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13E5" w14:textId="4202FA80" w:rsidR="00323C43" w:rsidRPr="000271A7" w:rsidRDefault="00B1452B" w:rsidP="000271A7">
      <w:pPr>
        <w:jc w:val="center"/>
        <w:rPr>
          <w:rFonts w:ascii="Arial" w:hAnsi="Arial" w:cs="Arial"/>
          <w:b/>
          <w:bCs/>
          <w:sz w:val="28"/>
          <w:szCs w:val="28"/>
        </w:rPr>
      </w:pPr>
      <w:r w:rsidRPr="000271A7">
        <w:rPr>
          <w:rFonts w:ascii="Arial" w:hAnsi="Arial" w:cs="Arial"/>
          <w:b/>
          <w:bCs/>
          <w:sz w:val="28"/>
          <w:szCs w:val="28"/>
        </w:rPr>
        <w:t xml:space="preserve">Chapitre 1 </w:t>
      </w:r>
      <w:r w:rsidR="00323C43" w:rsidRPr="000271A7">
        <w:rPr>
          <w:rFonts w:ascii="Arial" w:hAnsi="Arial" w:cs="Arial"/>
          <w:b/>
          <w:bCs/>
          <w:sz w:val="28"/>
          <w:szCs w:val="28"/>
        </w:rPr>
        <w:t>Les agents économiques en relation avec les entreprises</w:t>
      </w:r>
    </w:p>
    <w:p w14:paraId="6A638A35" w14:textId="2CB22A02" w:rsidR="00323C43" w:rsidRPr="000271A7" w:rsidRDefault="00323C43" w:rsidP="000271A7">
      <w:pPr>
        <w:pStyle w:val="Paragraphedeliste"/>
        <w:numPr>
          <w:ilvl w:val="0"/>
          <w:numId w:val="1"/>
        </w:numPr>
        <w:rPr>
          <w:rFonts w:ascii="Arial" w:hAnsi="Arial" w:cs="Arial"/>
          <w:b/>
          <w:bCs/>
        </w:rPr>
      </w:pPr>
      <w:r w:rsidRPr="000271A7">
        <w:rPr>
          <w:rFonts w:ascii="Arial" w:hAnsi="Arial" w:cs="Arial"/>
          <w:b/>
          <w:bCs/>
        </w:rPr>
        <w:t>La notion d’agent économique : qu’est-ce qu’un agent économique</w:t>
      </w:r>
      <w:r w:rsidR="00B1452B" w:rsidRPr="000271A7">
        <w:rPr>
          <w:rFonts w:ascii="Arial" w:hAnsi="Arial" w:cs="Arial"/>
          <w:b/>
          <w:bCs/>
        </w:rPr>
        <w:t> ?</w:t>
      </w:r>
    </w:p>
    <w:p w14:paraId="769281F2" w14:textId="075A9D41" w:rsidR="00323C43" w:rsidRDefault="00323C43">
      <w:pPr>
        <w:rPr>
          <w:rFonts w:ascii="Arial" w:hAnsi="Arial" w:cs="Arial"/>
        </w:rPr>
      </w:pPr>
      <w:r w:rsidRPr="00323C43">
        <w:rPr>
          <w:rFonts w:ascii="Arial" w:hAnsi="Arial" w:cs="Arial"/>
          <w:noProof/>
        </w:rPr>
        <w:drawing>
          <wp:inline distT="0" distB="0" distL="0" distR="0" wp14:anchorId="0FF7F9ED" wp14:editId="58D8DC55">
            <wp:extent cx="5760720" cy="3097530"/>
            <wp:effectExtent l="0" t="0" r="0" b="7620"/>
            <wp:docPr id="436810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097530"/>
                    </a:xfrm>
                    <a:prstGeom prst="rect">
                      <a:avLst/>
                    </a:prstGeom>
                    <a:noFill/>
                    <a:ln>
                      <a:noFill/>
                    </a:ln>
                  </pic:spPr>
                </pic:pic>
              </a:graphicData>
            </a:graphic>
          </wp:inline>
        </w:drawing>
      </w:r>
    </w:p>
    <w:p w14:paraId="0B7B8E1A" w14:textId="77777777" w:rsidR="00A073CB" w:rsidRDefault="00A073CB">
      <w:pPr>
        <w:rPr>
          <w:rFonts w:ascii="Arial" w:hAnsi="Arial" w:cs="Arial"/>
          <w:b/>
          <w:bCs/>
        </w:rPr>
      </w:pPr>
    </w:p>
    <w:p w14:paraId="30CA2F4B" w14:textId="72BB0353" w:rsidR="00323C43" w:rsidRDefault="00323C43">
      <w:pPr>
        <w:rPr>
          <w:rFonts w:ascii="Arial" w:hAnsi="Arial" w:cs="Arial"/>
          <w:b/>
          <w:bCs/>
        </w:rPr>
      </w:pPr>
      <w:r w:rsidRPr="00323C43">
        <w:rPr>
          <w:rFonts w:ascii="Arial" w:hAnsi="Arial" w:cs="Arial"/>
          <w:b/>
          <w:bCs/>
        </w:rPr>
        <w:t>Les quatre catégories d’agents économiques</w:t>
      </w:r>
    </w:p>
    <w:p w14:paraId="15691C5B" w14:textId="77777777" w:rsidR="00A073CB" w:rsidRPr="00A50CDE" w:rsidRDefault="00A073CB">
      <w:pPr>
        <w:rPr>
          <w:rFonts w:ascii="Arial" w:hAnsi="Arial" w:cs="Arial"/>
          <w:b/>
          <w:bCs/>
        </w:rPr>
      </w:pPr>
    </w:p>
    <w:tbl>
      <w:tblPr>
        <w:tblStyle w:val="Grilledutableau"/>
        <w:tblW w:w="0" w:type="auto"/>
        <w:tblLook w:val="04A0" w:firstRow="1" w:lastRow="0" w:firstColumn="1" w:lastColumn="0" w:noHBand="0" w:noVBand="1"/>
      </w:tblPr>
      <w:tblGrid>
        <w:gridCol w:w="2830"/>
        <w:gridCol w:w="6232"/>
      </w:tblGrid>
      <w:tr w:rsidR="00323C43" w14:paraId="4DD85A93" w14:textId="77777777" w:rsidTr="00323C43">
        <w:tc>
          <w:tcPr>
            <w:tcW w:w="2830" w:type="dxa"/>
          </w:tcPr>
          <w:p w14:paraId="7B9B2FEA" w14:textId="2E56E4DD" w:rsidR="00323C43" w:rsidRDefault="00323C43" w:rsidP="00323C43">
            <w:pPr>
              <w:jc w:val="center"/>
              <w:rPr>
                <w:rFonts w:ascii="Arial" w:hAnsi="Arial" w:cs="Arial"/>
              </w:rPr>
            </w:pPr>
            <w:r>
              <w:rPr>
                <w:rFonts w:ascii="Arial" w:hAnsi="Arial" w:cs="Arial"/>
              </w:rPr>
              <w:t>Agents économiques</w:t>
            </w:r>
          </w:p>
        </w:tc>
        <w:tc>
          <w:tcPr>
            <w:tcW w:w="6232" w:type="dxa"/>
          </w:tcPr>
          <w:p w14:paraId="0B8A25CA" w14:textId="425D0CE9" w:rsidR="00323C43" w:rsidRDefault="00323C43" w:rsidP="00323C43">
            <w:pPr>
              <w:jc w:val="center"/>
              <w:rPr>
                <w:rFonts w:ascii="Arial" w:hAnsi="Arial" w:cs="Arial"/>
              </w:rPr>
            </w:pPr>
            <w:r>
              <w:rPr>
                <w:rFonts w:ascii="Arial" w:hAnsi="Arial" w:cs="Arial"/>
              </w:rPr>
              <w:t>Définitions</w:t>
            </w:r>
          </w:p>
        </w:tc>
      </w:tr>
      <w:tr w:rsidR="00323C43" w14:paraId="5D9F4388" w14:textId="77777777" w:rsidTr="00323C43">
        <w:tc>
          <w:tcPr>
            <w:tcW w:w="2830" w:type="dxa"/>
          </w:tcPr>
          <w:p w14:paraId="001788FB" w14:textId="4E2576A9" w:rsidR="00323C43" w:rsidRDefault="00323C43">
            <w:pPr>
              <w:rPr>
                <w:rFonts w:ascii="Arial" w:hAnsi="Arial" w:cs="Arial"/>
              </w:rPr>
            </w:pPr>
            <w:r>
              <w:rPr>
                <w:rFonts w:ascii="Arial" w:hAnsi="Arial" w:cs="Arial"/>
              </w:rPr>
              <w:t>Ménages</w:t>
            </w:r>
          </w:p>
        </w:tc>
        <w:tc>
          <w:tcPr>
            <w:tcW w:w="6232" w:type="dxa"/>
          </w:tcPr>
          <w:p w14:paraId="4B8D7559" w14:textId="77777777" w:rsidR="00323C43" w:rsidRDefault="00323C43">
            <w:pPr>
              <w:rPr>
                <w:rFonts w:ascii="Arial" w:hAnsi="Arial" w:cs="Arial"/>
              </w:rPr>
            </w:pPr>
          </w:p>
          <w:p w14:paraId="657BBBE2" w14:textId="77777777" w:rsidR="00A073CB" w:rsidRDefault="00A073CB">
            <w:pPr>
              <w:rPr>
                <w:rFonts w:ascii="Arial" w:hAnsi="Arial" w:cs="Arial"/>
              </w:rPr>
            </w:pPr>
          </w:p>
          <w:p w14:paraId="7ADAEB6E" w14:textId="77777777" w:rsidR="00A073CB" w:rsidRDefault="00A073CB">
            <w:pPr>
              <w:rPr>
                <w:rFonts w:ascii="Arial" w:hAnsi="Arial" w:cs="Arial"/>
              </w:rPr>
            </w:pPr>
          </w:p>
          <w:p w14:paraId="3D736486" w14:textId="77777777" w:rsidR="00A073CB" w:rsidRDefault="00A073CB">
            <w:pPr>
              <w:rPr>
                <w:rFonts w:ascii="Arial" w:hAnsi="Arial" w:cs="Arial"/>
              </w:rPr>
            </w:pPr>
          </w:p>
          <w:p w14:paraId="21EEB4EA" w14:textId="7C719484" w:rsidR="00A073CB" w:rsidRDefault="00A073CB">
            <w:pPr>
              <w:rPr>
                <w:rFonts w:ascii="Arial" w:hAnsi="Arial" w:cs="Arial"/>
              </w:rPr>
            </w:pPr>
          </w:p>
        </w:tc>
      </w:tr>
      <w:tr w:rsidR="00323C43" w14:paraId="3CCA4752" w14:textId="77777777" w:rsidTr="00323C43">
        <w:tc>
          <w:tcPr>
            <w:tcW w:w="2830" w:type="dxa"/>
          </w:tcPr>
          <w:p w14:paraId="41EEADAB" w14:textId="171A9053" w:rsidR="00323C43" w:rsidRDefault="00323C43">
            <w:pPr>
              <w:rPr>
                <w:rFonts w:ascii="Arial" w:hAnsi="Arial" w:cs="Arial"/>
              </w:rPr>
            </w:pPr>
            <w:r>
              <w:rPr>
                <w:rFonts w:ascii="Arial" w:hAnsi="Arial" w:cs="Arial"/>
              </w:rPr>
              <w:t>Entreprises</w:t>
            </w:r>
          </w:p>
        </w:tc>
        <w:tc>
          <w:tcPr>
            <w:tcW w:w="6232" w:type="dxa"/>
          </w:tcPr>
          <w:p w14:paraId="63DBF0E1" w14:textId="77777777" w:rsidR="00323C43" w:rsidRDefault="00323C43" w:rsidP="00A073CB">
            <w:pPr>
              <w:rPr>
                <w:rFonts w:ascii="Arial" w:hAnsi="Arial" w:cs="Arial"/>
              </w:rPr>
            </w:pPr>
          </w:p>
          <w:p w14:paraId="3C75FC4F" w14:textId="77777777" w:rsidR="00A073CB" w:rsidRDefault="00A073CB" w:rsidP="00A073CB">
            <w:pPr>
              <w:rPr>
                <w:rFonts w:ascii="Arial" w:hAnsi="Arial" w:cs="Arial"/>
              </w:rPr>
            </w:pPr>
          </w:p>
          <w:p w14:paraId="3438F3B2" w14:textId="77777777" w:rsidR="00A073CB" w:rsidRDefault="00A073CB" w:rsidP="00A073CB">
            <w:pPr>
              <w:rPr>
                <w:rFonts w:ascii="Arial" w:hAnsi="Arial" w:cs="Arial"/>
              </w:rPr>
            </w:pPr>
          </w:p>
          <w:p w14:paraId="2CDA1DEE" w14:textId="77777777" w:rsidR="00A073CB" w:rsidRDefault="00A073CB" w:rsidP="00A073CB">
            <w:pPr>
              <w:rPr>
                <w:rFonts w:ascii="Arial" w:hAnsi="Arial" w:cs="Arial"/>
              </w:rPr>
            </w:pPr>
          </w:p>
          <w:p w14:paraId="7C895D39" w14:textId="77777777" w:rsidR="00A073CB" w:rsidRDefault="00A073CB" w:rsidP="00A073CB">
            <w:pPr>
              <w:rPr>
                <w:rFonts w:ascii="Arial" w:hAnsi="Arial" w:cs="Arial"/>
              </w:rPr>
            </w:pPr>
          </w:p>
        </w:tc>
      </w:tr>
      <w:tr w:rsidR="00323C43" w14:paraId="05BD0A59" w14:textId="77777777" w:rsidTr="00323C43">
        <w:tc>
          <w:tcPr>
            <w:tcW w:w="2830" w:type="dxa"/>
          </w:tcPr>
          <w:p w14:paraId="1E04BD5E" w14:textId="252CB225" w:rsidR="00323C43" w:rsidRDefault="00323C43">
            <w:pPr>
              <w:rPr>
                <w:rFonts w:ascii="Arial" w:hAnsi="Arial" w:cs="Arial"/>
              </w:rPr>
            </w:pPr>
            <w:r>
              <w:rPr>
                <w:rFonts w:ascii="Arial" w:hAnsi="Arial" w:cs="Arial"/>
              </w:rPr>
              <w:t>Administrations publiques</w:t>
            </w:r>
          </w:p>
        </w:tc>
        <w:tc>
          <w:tcPr>
            <w:tcW w:w="6232" w:type="dxa"/>
          </w:tcPr>
          <w:p w14:paraId="0C906779" w14:textId="77777777" w:rsidR="00323C43" w:rsidRDefault="00323C43" w:rsidP="00A073CB">
            <w:pPr>
              <w:rPr>
                <w:rFonts w:ascii="Arial" w:hAnsi="Arial" w:cs="Arial"/>
              </w:rPr>
            </w:pPr>
          </w:p>
          <w:p w14:paraId="5C88866A" w14:textId="77777777" w:rsidR="00A073CB" w:rsidRDefault="00A073CB" w:rsidP="00A073CB">
            <w:pPr>
              <w:rPr>
                <w:rFonts w:ascii="Arial" w:hAnsi="Arial" w:cs="Arial"/>
              </w:rPr>
            </w:pPr>
          </w:p>
          <w:p w14:paraId="28A51B0F" w14:textId="77777777" w:rsidR="00A073CB" w:rsidRDefault="00A073CB" w:rsidP="00A073CB">
            <w:pPr>
              <w:rPr>
                <w:rFonts w:ascii="Arial" w:hAnsi="Arial" w:cs="Arial"/>
              </w:rPr>
            </w:pPr>
          </w:p>
          <w:p w14:paraId="20D570D1" w14:textId="77777777" w:rsidR="00A073CB" w:rsidRDefault="00A073CB" w:rsidP="00A073CB">
            <w:pPr>
              <w:rPr>
                <w:rFonts w:ascii="Arial" w:hAnsi="Arial" w:cs="Arial"/>
              </w:rPr>
            </w:pPr>
          </w:p>
          <w:p w14:paraId="36E18BCD" w14:textId="77777777" w:rsidR="00A073CB" w:rsidRDefault="00A073CB" w:rsidP="00A073CB">
            <w:pPr>
              <w:rPr>
                <w:rFonts w:ascii="Arial" w:hAnsi="Arial" w:cs="Arial"/>
              </w:rPr>
            </w:pPr>
          </w:p>
        </w:tc>
      </w:tr>
      <w:tr w:rsidR="00323C43" w14:paraId="50DA8490" w14:textId="77777777" w:rsidTr="00323C43">
        <w:tc>
          <w:tcPr>
            <w:tcW w:w="2830" w:type="dxa"/>
          </w:tcPr>
          <w:p w14:paraId="402367B8" w14:textId="74FA0F22" w:rsidR="00323C43" w:rsidRDefault="00323C43">
            <w:pPr>
              <w:rPr>
                <w:rFonts w:ascii="Arial" w:hAnsi="Arial" w:cs="Arial"/>
              </w:rPr>
            </w:pPr>
            <w:r>
              <w:rPr>
                <w:rFonts w:ascii="Arial" w:hAnsi="Arial" w:cs="Arial"/>
              </w:rPr>
              <w:t>Banques</w:t>
            </w:r>
          </w:p>
        </w:tc>
        <w:tc>
          <w:tcPr>
            <w:tcW w:w="6232" w:type="dxa"/>
          </w:tcPr>
          <w:p w14:paraId="0F77D3C7" w14:textId="77777777" w:rsidR="00323C43" w:rsidRDefault="00323C43" w:rsidP="00A073CB">
            <w:pPr>
              <w:rPr>
                <w:rFonts w:ascii="Arial" w:hAnsi="Arial" w:cs="Arial"/>
              </w:rPr>
            </w:pPr>
          </w:p>
          <w:p w14:paraId="53C02185" w14:textId="77777777" w:rsidR="00A073CB" w:rsidRDefault="00A073CB" w:rsidP="00A073CB">
            <w:pPr>
              <w:rPr>
                <w:rFonts w:ascii="Arial" w:hAnsi="Arial" w:cs="Arial"/>
              </w:rPr>
            </w:pPr>
          </w:p>
          <w:p w14:paraId="0E72063C" w14:textId="77777777" w:rsidR="00A073CB" w:rsidRDefault="00A073CB" w:rsidP="00A073CB">
            <w:pPr>
              <w:rPr>
                <w:rFonts w:ascii="Arial" w:hAnsi="Arial" w:cs="Arial"/>
              </w:rPr>
            </w:pPr>
          </w:p>
          <w:p w14:paraId="292ADE00" w14:textId="77777777" w:rsidR="00A073CB" w:rsidRDefault="00A073CB" w:rsidP="00A073CB">
            <w:pPr>
              <w:rPr>
                <w:rFonts w:ascii="Arial" w:hAnsi="Arial" w:cs="Arial"/>
              </w:rPr>
            </w:pPr>
          </w:p>
          <w:p w14:paraId="294ED8A9" w14:textId="6F47F4A3" w:rsidR="00A073CB" w:rsidRDefault="00A073CB" w:rsidP="00A073CB">
            <w:pPr>
              <w:rPr>
                <w:rFonts w:ascii="Arial" w:hAnsi="Arial" w:cs="Arial"/>
              </w:rPr>
            </w:pPr>
          </w:p>
        </w:tc>
      </w:tr>
    </w:tbl>
    <w:p w14:paraId="28B2766D" w14:textId="77777777" w:rsidR="00323C43" w:rsidRDefault="00323C43">
      <w:pPr>
        <w:rPr>
          <w:rFonts w:ascii="Arial" w:hAnsi="Arial" w:cs="Arial"/>
        </w:rPr>
      </w:pPr>
    </w:p>
    <w:p w14:paraId="3D66B783" w14:textId="77777777" w:rsidR="00E36F0D" w:rsidRDefault="00E36F0D">
      <w:pPr>
        <w:rPr>
          <w:rFonts w:ascii="Arial" w:hAnsi="Arial" w:cs="Arial"/>
        </w:rPr>
      </w:pPr>
    </w:p>
    <w:p w14:paraId="5C17C9B1" w14:textId="77777777" w:rsidR="00E36F0D" w:rsidRPr="00323C43" w:rsidRDefault="00E36F0D">
      <w:pPr>
        <w:rPr>
          <w:rFonts w:ascii="Arial" w:hAnsi="Arial" w:cs="Arial"/>
        </w:rPr>
      </w:pPr>
    </w:p>
    <w:p w14:paraId="760C6AE5" w14:textId="1BE344C4" w:rsidR="00323C43" w:rsidRPr="000271A7" w:rsidRDefault="003555B2" w:rsidP="000271A7">
      <w:pPr>
        <w:pStyle w:val="Paragraphedeliste"/>
        <w:numPr>
          <w:ilvl w:val="0"/>
          <w:numId w:val="1"/>
        </w:numPr>
        <w:rPr>
          <w:rFonts w:ascii="Arial" w:hAnsi="Arial" w:cs="Arial"/>
          <w:b/>
          <w:bCs/>
        </w:rPr>
      </w:pPr>
      <w:r w:rsidRPr="000271A7">
        <w:rPr>
          <w:rFonts w:ascii="Arial" w:hAnsi="Arial" w:cs="Arial"/>
          <w:b/>
          <w:bCs/>
        </w:rPr>
        <w:lastRenderedPageBreak/>
        <w:t>Les fonctions économiques principales des agents</w:t>
      </w:r>
    </w:p>
    <w:p w14:paraId="49742ED6" w14:textId="645FA6B0" w:rsidR="003A619B" w:rsidRPr="00E36F0D" w:rsidRDefault="003555B2" w:rsidP="00E36F0D">
      <w:pPr>
        <w:jc w:val="both"/>
        <w:rPr>
          <w:rFonts w:ascii="Arial" w:hAnsi="Arial" w:cs="Arial"/>
          <w:i/>
          <w:iCs/>
          <w:sz w:val="24"/>
          <w:szCs w:val="24"/>
        </w:rPr>
      </w:pPr>
      <w:r w:rsidRPr="00E36F0D">
        <w:rPr>
          <w:rFonts w:ascii="Arial" w:hAnsi="Arial" w:cs="Arial"/>
          <w:i/>
          <w:iCs/>
          <w:sz w:val="24"/>
          <w:szCs w:val="24"/>
        </w:rPr>
        <w:t>Lego : Caractériser l’entreprise Lego. Quelles sont les différentes opérations économiques réalisées par lego en 2023 ? Laquelle constitue sa fonction principale ?</w:t>
      </w:r>
    </w:p>
    <w:p w14:paraId="27DCAECB" w14:textId="77777777" w:rsidR="00E36F0D" w:rsidRDefault="00E36F0D">
      <w:pPr>
        <w:rPr>
          <w:rFonts w:ascii="Arial" w:hAnsi="Arial" w:cs="Arial"/>
        </w:rPr>
      </w:pPr>
    </w:p>
    <w:tbl>
      <w:tblPr>
        <w:tblStyle w:val="Grilledutableau"/>
        <w:tblW w:w="0" w:type="auto"/>
        <w:tblLook w:val="04A0" w:firstRow="1" w:lastRow="0" w:firstColumn="1" w:lastColumn="0" w:noHBand="0" w:noVBand="1"/>
      </w:tblPr>
      <w:tblGrid>
        <w:gridCol w:w="3964"/>
        <w:gridCol w:w="3402"/>
      </w:tblGrid>
      <w:tr w:rsidR="003A619B" w14:paraId="5E96E9CE" w14:textId="77777777" w:rsidTr="003A619B">
        <w:tc>
          <w:tcPr>
            <w:tcW w:w="3964" w:type="dxa"/>
          </w:tcPr>
          <w:p w14:paraId="276D656E" w14:textId="0561F6E3" w:rsidR="003A619B" w:rsidRPr="003A619B" w:rsidRDefault="003A619B">
            <w:pPr>
              <w:rPr>
                <w:rFonts w:ascii="Arial" w:hAnsi="Arial" w:cs="Arial"/>
              </w:rPr>
            </w:pPr>
            <w:r w:rsidRPr="003A619B">
              <w:rPr>
                <w:rFonts w:ascii="Arial" w:hAnsi="Arial" w:cs="Arial"/>
              </w:rPr>
              <w:t>CA 2023</w:t>
            </w:r>
          </w:p>
        </w:tc>
        <w:tc>
          <w:tcPr>
            <w:tcW w:w="3402" w:type="dxa"/>
          </w:tcPr>
          <w:p w14:paraId="2AD8EA07" w14:textId="788A66A1" w:rsidR="003A619B" w:rsidRDefault="003A619B">
            <w:pPr>
              <w:rPr>
                <w:rFonts w:ascii="Arial" w:hAnsi="Arial" w:cs="Arial"/>
              </w:rPr>
            </w:pPr>
            <w:r>
              <w:rPr>
                <w:rFonts w:ascii="Arial" w:hAnsi="Arial" w:cs="Arial"/>
              </w:rPr>
              <w:t>8.8 milliards d’€</w:t>
            </w:r>
          </w:p>
        </w:tc>
      </w:tr>
      <w:tr w:rsidR="003A619B" w14:paraId="741C495D" w14:textId="77777777" w:rsidTr="003A619B">
        <w:tc>
          <w:tcPr>
            <w:tcW w:w="3964" w:type="dxa"/>
          </w:tcPr>
          <w:p w14:paraId="5E9466D1" w14:textId="2722C972" w:rsidR="003A619B" w:rsidRPr="003A619B" w:rsidRDefault="003A619B">
            <w:pPr>
              <w:rPr>
                <w:rFonts w:ascii="Arial" w:hAnsi="Arial" w:cs="Arial"/>
              </w:rPr>
            </w:pPr>
            <w:r w:rsidRPr="003A619B">
              <w:rPr>
                <w:rFonts w:ascii="Arial" w:hAnsi="Arial" w:cs="Arial"/>
              </w:rPr>
              <w:t xml:space="preserve">Bénéfice 2023 </w:t>
            </w:r>
          </w:p>
        </w:tc>
        <w:tc>
          <w:tcPr>
            <w:tcW w:w="3402" w:type="dxa"/>
          </w:tcPr>
          <w:p w14:paraId="7E3937BD" w14:textId="3AAE9999" w:rsidR="003A619B" w:rsidRDefault="003A619B">
            <w:pPr>
              <w:rPr>
                <w:rFonts w:ascii="Arial" w:hAnsi="Arial" w:cs="Arial"/>
              </w:rPr>
            </w:pPr>
            <w:r>
              <w:rPr>
                <w:rFonts w:ascii="Arial" w:hAnsi="Arial" w:cs="Arial"/>
              </w:rPr>
              <w:t>2.2 milliards d’€</w:t>
            </w:r>
          </w:p>
        </w:tc>
      </w:tr>
      <w:tr w:rsidR="003A619B" w14:paraId="691CE696" w14:textId="77777777" w:rsidTr="003A619B">
        <w:tc>
          <w:tcPr>
            <w:tcW w:w="3964" w:type="dxa"/>
          </w:tcPr>
          <w:p w14:paraId="7C3770CA" w14:textId="1E3A84D2" w:rsidR="003A619B" w:rsidRPr="003A619B" w:rsidRDefault="003A619B">
            <w:pPr>
              <w:rPr>
                <w:rFonts w:ascii="Arial" w:hAnsi="Arial" w:cs="Arial"/>
              </w:rPr>
            </w:pPr>
            <w:r w:rsidRPr="003A619B">
              <w:rPr>
                <w:rFonts w:ascii="Arial" w:hAnsi="Arial" w:cs="Arial"/>
              </w:rPr>
              <w:t>Part de marché sur le marché du jouet</w:t>
            </w:r>
          </w:p>
        </w:tc>
        <w:tc>
          <w:tcPr>
            <w:tcW w:w="3402" w:type="dxa"/>
          </w:tcPr>
          <w:p w14:paraId="75EEE6E5" w14:textId="6C2CC3DD" w:rsidR="003A619B" w:rsidRDefault="003A619B">
            <w:pPr>
              <w:rPr>
                <w:rFonts w:ascii="Arial" w:hAnsi="Arial" w:cs="Arial"/>
              </w:rPr>
            </w:pPr>
            <w:r>
              <w:rPr>
                <w:rFonts w:ascii="Arial" w:hAnsi="Arial" w:cs="Arial"/>
              </w:rPr>
              <w:t>14 % du marché mondial</w:t>
            </w:r>
          </w:p>
        </w:tc>
      </w:tr>
      <w:tr w:rsidR="003A619B" w14:paraId="7967FDED" w14:textId="77777777" w:rsidTr="003A619B">
        <w:tc>
          <w:tcPr>
            <w:tcW w:w="3964" w:type="dxa"/>
          </w:tcPr>
          <w:p w14:paraId="14C6EB07" w14:textId="78AD5509" w:rsidR="003A619B" w:rsidRPr="003A619B" w:rsidRDefault="003A619B">
            <w:pPr>
              <w:rPr>
                <w:rFonts w:ascii="Arial" w:hAnsi="Arial" w:cs="Arial"/>
              </w:rPr>
            </w:pPr>
            <w:r w:rsidRPr="003A619B">
              <w:rPr>
                <w:rFonts w:ascii="Arial" w:hAnsi="Arial" w:cs="Arial"/>
              </w:rPr>
              <w:t>Effectif</w:t>
            </w:r>
          </w:p>
        </w:tc>
        <w:tc>
          <w:tcPr>
            <w:tcW w:w="3402" w:type="dxa"/>
          </w:tcPr>
          <w:p w14:paraId="2E33198D" w14:textId="10556158" w:rsidR="003A619B" w:rsidRDefault="003A619B">
            <w:pPr>
              <w:rPr>
                <w:rFonts w:ascii="Arial" w:hAnsi="Arial" w:cs="Arial"/>
              </w:rPr>
            </w:pPr>
            <w:r>
              <w:rPr>
                <w:rFonts w:ascii="Arial" w:hAnsi="Arial" w:cs="Arial"/>
              </w:rPr>
              <w:t>23 800 salariés</w:t>
            </w:r>
          </w:p>
        </w:tc>
      </w:tr>
      <w:tr w:rsidR="003A619B" w14:paraId="1199F6CC" w14:textId="77777777" w:rsidTr="003A619B">
        <w:tc>
          <w:tcPr>
            <w:tcW w:w="3964" w:type="dxa"/>
          </w:tcPr>
          <w:p w14:paraId="4DED2969" w14:textId="023A65F8" w:rsidR="003A619B" w:rsidRPr="003A619B" w:rsidRDefault="003A619B">
            <w:pPr>
              <w:rPr>
                <w:rFonts w:ascii="Arial" w:hAnsi="Arial" w:cs="Arial"/>
              </w:rPr>
            </w:pPr>
            <w:r w:rsidRPr="003A619B">
              <w:rPr>
                <w:rFonts w:ascii="Arial" w:hAnsi="Arial" w:cs="Arial"/>
              </w:rPr>
              <w:t>Implantation</w:t>
            </w:r>
          </w:p>
        </w:tc>
        <w:tc>
          <w:tcPr>
            <w:tcW w:w="3402" w:type="dxa"/>
          </w:tcPr>
          <w:p w14:paraId="1E5A8480" w14:textId="410C2366" w:rsidR="003A619B" w:rsidRDefault="003A619B">
            <w:pPr>
              <w:rPr>
                <w:rFonts w:ascii="Arial" w:hAnsi="Arial" w:cs="Arial"/>
              </w:rPr>
            </w:pPr>
            <w:r>
              <w:rPr>
                <w:rFonts w:ascii="Arial" w:hAnsi="Arial" w:cs="Arial"/>
              </w:rPr>
              <w:t>1031 magasins dans le monde</w:t>
            </w:r>
          </w:p>
        </w:tc>
      </w:tr>
    </w:tbl>
    <w:p w14:paraId="3EE45A51" w14:textId="1EC87691" w:rsidR="00A50CDE" w:rsidRDefault="00A50CDE" w:rsidP="00E36F0D">
      <w:pPr>
        <w:jc w:val="both"/>
        <w:rPr>
          <w:rFonts w:ascii="Arial" w:hAnsi="Arial" w:cs="Arial"/>
        </w:rPr>
      </w:pPr>
    </w:p>
    <w:p w14:paraId="04419698" w14:textId="0B796422" w:rsidR="00A50CDE" w:rsidRPr="00C64A0B" w:rsidRDefault="00E36F0D" w:rsidP="00A50CDE">
      <w:pPr>
        <w:rPr>
          <w:rFonts w:ascii="Arial" w:hAnsi="Arial" w:cs="Arial"/>
          <w:b/>
          <w:bCs/>
          <w:sz w:val="24"/>
          <w:szCs w:val="24"/>
          <w:u w:val="single"/>
        </w:rPr>
      </w:pPr>
      <w:r w:rsidRPr="003A619B">
        <w:rPr>
          <w:rFonts w:ascii="Arial" w:hAnsi="Arial" w:cs="Arial"/>
          <w:noProof/>
        </w:rPr>
        <w:drawing>
          <wp:anchor distT="0" distB="0" distL="114300" distR="114300" simplePos="0" relativeHeight="251659264" behindDoc="0" locked="0" layoutInCell="1" allowOverlap="1" wp14:anchorId="7EA15E79" wp14:editId="224704E7">
            <wp:simplePos x="0" y="0"/>
            <wp:positionH relativeFrom="margin">
              <wp:posOffset>28575</wp:posOffset>
            </wp:positionH>
            <wp:positionV relativeFrom="margin">
              <wp:posOffset>2446020</wp:posOffset>
            </wp:positionV>
            <wp:extent cx="5570220" cy="6535420"/>
            <wp:effectExtent l="0" t="0" r="0" b="0"/>
            <wp:wrapSquare wrapText="bothSides"/>
            <wp:docPr id="5830644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0220" cy="6535420"/>
                    </a:xfrm>
                    <a:prstGeom prst="rect">
                      <a:avLst/>
                    </a:prstGeom>
                    <a:noFill/>
                    <a:ln>
                      <a:noFill/>
                    </a:ln>
                  </pic:spPr>
                </pic:pic>
              </a:graphicData>
            </a:graphic>
          </wp:anchor>
        </w:drawing>
      </w:r>
      <w:r w:rsidR="00A50CDE" w:rsidRPr="00C64A0B">
        <w:rPr>
          <w:rFonts w:ascii="Arial" w:hAnsi="Arial" w:cs="Arial"/>
          <w:b/>
          <w:bCs/>
          <w:sz w:val="24"/>
          <w:szCs w:val="24"/>
          <w:u w:val="single"/>
        </w:rPr>
        <w:t xml:space="preserve">Les entreprises produisent : </w:t>
      </w:r>
    </w:p>
    <w:p w14:paraId="51677F82" w14:textId="46D5E558" w:rsidR="00E36F0D" w:rsidRPr="00E36F0D" w:rsidRDefault="00E36F0D" w:rsidP="00A50CDE">
      <w:pPr>
        <w:jc w:val="both"/>
        <w:rPr>
          <w:rFonts w:ascii="Arial" w:hAnsi="Arial" w:cs="Arial"/>
          <w:b/>
          <w:bCs/>
          <w:sz w:val="24"/>
          <w:szCs w:val="24"/>
        </w:rPr>
      </w:pPr>
      <w:r w:rsidRPr="00E36F0D">
        <w:rPr>
          <w:rFonts w:ascii="Arial" w:hAnsi="Arial" w:cs="Arial"/>
          <w:b/>
          <w:bCs/>
          <w:sz w:val="24"/>
          <w:szCs w:val="24"/>
        </w:rPr>
        <w:lastRenderedPageBreak/>
        <w:t>Les entreprises produisent…</w:t>
      </w:r>
    </w:p>
    <w:p w14:paraId="633B00B6" w14:textId="4B031C75" w:rsidR="00A50CDE" w:rsidRDefault="00A50CDE" w:rsidP="00A50CDE">
      <w:pPr>
        <w:jc w:val="both"/>
        <w:rPr>
          <w:rFonts w:ascii="Arial" w:hAnsi="Arial" w:cs="Arial"/>
        </w:rPr>
      </w:pPr>
      <w:r>
        <w:rPr>
          <w:rFonts w:ascii="Arial" w:hAnsi="Arial" w:cs="Arial"/>
        </w:rPr>
        <w:t>La catégorie des entreprises regroupe toutes les entreprises dont la fonction principale est la production de biens et de services marchands. C’est de cette activité économique qu’elles tirent l’essentiel de leurs ressources, générés par la vente de leurs produits.</w:t>
      </w:r>
    </w:p>
    <w:p w14:paraId="6997287F" w14:textId="77777777" w:rsidR="00A50CDE" w:rsidRDefault="00A50CDE" w:rsidP="00A50CDE">
      <w:pPr>
        <w:jc w:val="both"/>
        <w:rPr>
          <w:rFonts w:ascii="Arial" w:hAnsi="Arial" w:cs="Arial"/>
        </w:rPr>
      </w:pPr>
      <w:r>
        <w:rPr>
          <w:rFonts w:ascii="Arial" w:hAnsi="Arial" w:cs="Arial"/>
        </w:rPr>
        <w:t>Produire des biens et services…</w:t>
      </w:r>
    </w:p>
    <w:p w14:paraId="66F97CEE" w14:textId="77777777" w:rsidR="00A50CDE" w:rsidRDefault="00A50CDE" w:rsidP="00A50CDE">
      <w:pPr>
        <w:jc w:val="both"/>
        <w:rPr>
          <w:rFonts w:ascii="Arial" w:hAnsi="Arial" w:cs="Arial"/>
        </w:rPr>
      </w:pPr>
      <w:r>
        <w:rPr>
          <w:rFonts w:ascii="Arial" w:hAnsi="Arial" w:cs="Arial"/>
        </w:rPr>
        <w:t>Les biens sont des produits matériels, durables (un appareil électroménager, un vêtement…) ou non durables s’ils sont détruits à la première utilisation (nourriture…). Les services sont des produits immatériels (prestation d’un médecin, d’un coiffeur, d’un formateur.) qui ne se stockent pas.</w:t>
      </w:r>
    </w:p>
    <w:p w14:paraId="7DBE2063" w14:textId="489805E9" w:rsidR="003B10CC" w:rsidRDefault="003B10CC" w:rsidP="00A50CDE">
      <w:pPr>
        <w:jc w:val="both"/>
        <w:rPr>
          <w:rFonts w:ascii="Arial" w:hAnsi="Arial" w:cs="Arial"/>
        </w:rPr>
      </w:pPr>
      <w:r>
        <w:rPr>
          <w:rFonts w:ascii="Arial" w:hAnsi="Arial" w:cs="Arial"/>
        </w:rPr>
        <w:t>Concernant les entreprises non financières, ces services couvrent une grande diversité d’activités, à l’exception des services financiers et d’assurance, qui sont produits par des entreprises financières (principalement les banques)</w:t>
      </w:r>
    </w:p>
    <w:p w14:paraId="7C2BABED" w14:textId="03327A45" w:rsidR="003B10CC" w:rsidRDefault="003B10CC" w:rsidP="00A50CDE">
      <w:pPr>
        <w:jc w:val="both"/>
        <w:rPr>
          <w:rFonts w:ascii="Arial" w:hAnsi="Arial" w:cs="Arial"/>
        </w:rPr>
      </w:pPr>
      <w:r>
        <w:rPr>
          <w:rFonts w:ascii="Arial" w:hAnsi="Arial" w:cs="Arial"/>
        </w:rPr>
        <w:t>La comptabilité nationale qualifie de « marchande » toute production destinée à être vendue sur un marché au prix du marché, c’est-à-dire à un « prix économiquement significatif » - par convention, celui qui permet de couvrir 50 % du cout de production.</w:t>
      </w:r>
    </w:p>
    <w:p w14:paraId="29D2BC21" w14:textId="2A9FBF2F" w:rsidR="003B10CC" w:rsidRPr="00C64A0B" w:rsidRDefault="00C64A0B" w:rsidP="00A50CDE">
      <w:pPr>
        <w:jc w:val="both"/>
        <w:rPr>
          <w:rFonts w:ascii="Arial" w:hAnsi="Arial" w:cs="Arial"/>
          <w:b/>
          <w:bCs/>
          <w:sz w:val="24"/>
          <w:szCs w:val="24"/>
        </w:rPr>
      </w:pPr>
      <w:r w:rsidRPr="00C64A0B">
        <w:rPr>
          <w:rFonts w:ascii="Arial" w:hAnsi="Arial" w:cs="Arial"/>
          <w:b/>
          <w:bCs/>
          <w:sz w:val="24"/>
          <w:szCs w:val="24"/>
        </w:rPr>
        <w:t>Les ménages consomment…</w:t>
      </w:r>
    </w:p>
    <w:p w14:paraId="4A141753" w14:textId="056C130B" w:rsidR="00C64A0B" w:rsidRDefault="009671AB" w:rsidP="00A50CDE">
      <w:pPr>
        <w:jc w:val="both"/>
        <w:rPr>
          <w:rFonts w:ascii="Arial" w:hAnsi="Arial" w:cs="Arial"/>
        </w:rPr>
      </w:pPr>
      <w:r>
        <w:rPr>
          <w:rFonts w:ascii="Arial" w:hAnsi="Arial" w:cs="Arial"/>
        </w:rPr>
        <w:t xml:space="preserve">En comptabilité nationale, la notion de ménage </w:t>
      </w:r>
      <w:r w:rsidR="003C1327">
        <w:rPr>
          <w:rFonts w:ascii="Arial" w:hAnsi="Arial" w:cs="Arial"/>
        </w:rPr>
        <w:t>se définit de la manière suivante : tout individu ou groupe d’individus, habitant sous le même toit, constitue un ménage.</w:t>
      </w:r>
    </w:p>
    <w:p w14:paraId="47A4119B" w14:textId="1DF963C5" w:rsidR="003C1327" w:rsidRDefault="003C1327" w:rsidP="00A50CDE">
      <w:pPr>
        <w:jc w:val="both"/>
        <w:rPr>
          <w:rFonts w:ascii="Arial" w:hAnsi="Arial" w:cs="Arial"/>
        </w:rPr>
      </w:pPr>
      <w:r>
        <w:rPr>
          <w:rFonts w:ascii="Arial" w:hAnsi="Arial" w:cs="Arial"/>
        </w:rPr>
        <w:t>Les ménages perçoivent des revenus primaires</w:t>
      </w:r>
      <w:r w:rsidR="004A09B7">
        <w:rPr>
          <w:rFonts w:ascii="Arial" w:hAnsi="Arial" w:cs="Arial"/>
        </w:rPr>
        <w:t>*</w:t>
      </w:r>
      <w:r>
        <w:rPr>
          <w:rFonts w:ascii="Arial" w:hAnsi="Arial" w:cs="Arial"/>
        </w:rPr>
        <w:t>, résultant soit de leur participation directe à l’activité productive, soit à la détention de patrimoine.</w:t>
      </w:r>
    </w:p>
    <w:p w14:paraId="5EAB73EE" w14:textId="648A36E2" w:rsidR="004A09B7" w:rsidRDefault="004A09B7" w:rsidP="00A50CDE">
      <w:pPr>
        <w:jc w:val="both"/>
        <w:rPr>
          <w:rFonts w:ascii="Arial" w:hAnsi="Arial" w:cs="Arial"/>
        </w:rPr>
      </w:pPr>
      <w:r>
        <w:rPr>
          <w:rFonts w:ascii="Arial" w:hAnsi="Arial" w:cs="Arial"/>
        </w:rPr>
        <w:t>Précisons que l’activité économique des ménages ne se limite pas exclusivement à la consommation et à l’épargne. Tout comme les entreprises, les ménagent investissent, en particulier à l’occasion de l’achat d’un logement ou de grosses réparations.</w:t>
      </w:r>
    </w:p>
    <w:p w14:paraId="33253D24" w14:textId="4AF5D5B8" w:rsidR="004A09B7" w:rsidRDefault="004A09B7" w:rsidP="00A50CDE">
      <w:pPr>
        <w:jc w:val="both"/>
        <w:rPr>
          <w:rFonts w:ascii="Arial" w:hAnsi="Arial" w:cs="Arial"/>
        </w:rPr>
      </w:pPr>
      <w:r>
        <w:rPr>
          <w:rFonts w:ascii="Arial" w:hAnsi="Arial" w:cs="Arial"/>
        </w:rPr>
        <w:t xml:space="preserve">Mais il ne s’agit pas </w:t>
      </w:r>
      <w:r w:rsidR="00747535">
        <w:rPr>
          <w:rFonts w:ascii="Arial" w:hAnsi="Arial" w:cs="Arial"/>
        </w:rPr>
        <w:t>là</w:t>
      </w:r>
      <w:r>
        <w:rPr>
          <w:rFonts w:ascii="Arial" w:hAnsi="Arial" w:cs="Arial"/>
        </w:rPr>
        <w:t xml:space="preserve"> de leur principale fonction : les ménages sont d’abord perçus comme des consommateurs, c’est-à-dire comme des agents qui dépensent une partie de leur revenu pour acquérir des biens et des services.</w:t>
      </w:r>
    </w:p>
    <w:p w14:paraId="51BB6AB4" w14:textId="0431A547" w:rsidR="004A09B7" w:rsidRDefault="004A09B7" w:rsidP="00A50CDE">
      <w:pPr>
        <w:jc w:val="both"/>
        <w:rPr>
          <w:rFonts w:ascii="Arial" w:hAnsi="Arial" w:cs="Arial"/>
        </w:rPr>
      </w:pPr>
      <w:r>
        <w:rPr>
          <w:rFonts w:ascii="Arial" w:hAnsi="Arial" w:cs="Arial"/>
        </w:rPr>
        <w:t>*Les revenus primaires des ménages proviennent de leur travail (ex : salaires) et/ou de la détention d’un patrimoine (ex : loyers perçus sur la location d’un bien immobilier, intérêts de l’épargne…)</w:t>
      </w:r>
    </w:p>
    <w:p w14:paraId="484AE0B1" w14:textId="3FB6172E" w:rsidR="003C1327" w:rsidRDefault="003C1327" w:rsidP="00A50CDE">
      <w:pPr>
        <w:jc w:val="both"/>
        <w:rPr>
          <w:rFonts w:ascii="Arial" w:hAnsi="Arial" w:cs="Arial"/>
        </w:rPr>
      </w:pPr>
      <w:r>
        <w:rPr>
          <w:rFonts w:ascii="Arial" w:hAnsi="Arial" w:cs="Arial"/>
        </w:rPr>
        <w:t xml:space="preserve"> </w:t>
      </w:r>
    </w:p>
    <w:p w14:paraId="789D35D6" w14:textId="6E4147B6" w:rsidR="004A09B7" w:rsidRDefault="004A09B7" w:rsidP="00747535">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Réalisons un schéma mettant en évidence la relation économique qui existe entre les entreprises et les ménages.</w:t>
      </w:r>
    </w:p>
    <w:p w14:paraId="7FB1D2DA" w14:textId="77777777" w:rsidR="000271A7" w:rsidRDefault="000271A7" w:rsidP="00A50CDE">
      <w:pPr>
        <w:jc w:val="both"/>
        <w:rPr>
          <w:rFonts w:ascii="Arial" w:hAnsi="Arial" w:cs="Arial"/>
        </w:rPr>
      </w:pPr>
    </w:p>
    <w:p w14:paraId="093F46E4" w14:textId="77777777" w:rsidR="00747535" w:rsidRDefault="00747535" w:rsidP="00A50CDE">
      <w:pPr>
        <w:jc w:val="both"/>
        <w:rPr>
          <w:rFonts w:ascii="Arial" w:hAnsi="Arial" w:cs="Arial"/>
        </w:rPr>
      </w:pPr>
    </w:p>
    <w:p w14:paraId="25C7E2FB" w14:textId="77777777" w:rsidR="00747535" w:rsidRDefault="00747535" w:rsidP="00A50CDE">
      <w:pPr>
        <w:jc w:val="both"/>
        <w:rPr>
          <w:rFonts w:ascii="Arial" w:hAnsi="Arial" w:cs="Arial"/>
        </w:rPr>
      </w:pPr>
    </w:p>
    <w:p w14:paraId="512E2380" w14:textId="77777777" w:rsidR="00747535" w:rsidRDefault="00747535" w:rsidP="00A50CDE">
      <w:pPr>
        <w:jc w:val="both"/>
        <w:rPr>
          <w:rFonts w:ascii="Arial" w:hAnsi="Arial" w:cs="Arial"/>
        </w:rPr>
      </w:pPr>
    </w:p>
    <w:p w14:paraId="238F8F0D" w14:textId="77777777" w:rsidR="00747535" w:rsidRDefault="00747535" w:rsidP="00A50CDE">
      <w:pPr>
        <w:jc w:val="both"/>
        <w:rPr>
          <w:rFonts w:ascii="Arial" w:hAnsi="Arial" w:cs="Arial"/>
        </w:rPr>
      </w:pPr>
    </w:p>
    <w:p w14:paraId="36DBF99D" w14:textId="77777777" w:rsidR="00747535" w:rsidRDefault="00747535" w:rsidP="00A50CDE">
      <w:pPr>
        <w:jc w:val="both"/>
        <w:rPr>
          <w:rFonts w:ascii="Arial" w:hAnsi="Arial" w:cs="Arial"/>
        </w:rPr>
      </w:pPr>
    </w:p>
    <w:p w14:paraId="1A9EAD2D" w14:textId="77777777" w:rsidR="00747535" w:rsidRDefault="00747535" w:rsidP="00A50CDE">
      <w:pPr>
        <w:jc w:val="both"/>
        <w:rPr>
          <w:rFonts w:ascii="Arial" w:hAnsi="Arial" w:cs="Arial"/>
        </w:rPr>
      </w:pPr>
    </w:p>
    <w:p w14:paraId="6C169882" w14:textId="555DE42E" w:rsidR="000271A7" w:rsidRPr="00747535" w:rsidRDefault="000271A7" w:rsidP="00A50CDE">
      <w:pPr>
        <w:pStyle w:val="Paragraphedeliste"/>
        <w:numPr>
          <w:ilvl w:val="0"/>
          <w:numId w:val="1"/>
        </w:numPr>
        <w:jc w:val="both"/>
        <w:rPr>
          <w:rFonts w:ascii="Arial" w:hAnsi="Arial" w:cs="Arial"/>
          <w:b/>
          <w:bCs/>
        </w:rPr>
      </w:pPr>
      <w:r w:rsidRPr="000271A7">
        <w:rPr>
          <w:rFonts w:ascii="Arial" w:hAnsi="Arial" w:cs="Arial"/>
          <w:b/>
          <w:bCs/>
        </w:rPr>
        <w:lastRenderedPageBreak/>
        <w:t>La distinction entre production marchande et production non marchande</w:t>
      </w:r>
    </w:p>
    <w:p w14:paraId="7A47412D" w14:textId="48C76C7F" w:rsidR="000271A7" w:rsidRPr="000271A7" w:rsidRDefault="000271A7" w:rsidP="000271A7">
      <w:pPr>
        <w:jc w:val="cente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61312" behindDoc="0" locked="0" layoutInCell="1" allowOverlap="1" wp14:anchorId="259A31FC" wp14:editId="37A11578">
                <wp:simplePos x="0" y="0"/>
                <wp:positionH relativeFrom="column">
                  <wp:posOffset>2367280</wp:posOffset>
                </wp:positionH>
                <wp:positionV relativeFrom="paragraph">
                  <wp:posOffset>274320</wp:posOffset>
                </wp:positionV>
                <wp:extent cx="209550" cy="438150"/>
                <wp:effectExtent l="38100" t="0" r="19050" b="57150"/>
                <wp:wrapNone/>
                <wp:docPr id="696181894" name="Connecteur droit avec flèche 4"/>
                <wp:cNvGraphicFramePr/>
                <a:graphic xmlns:a="http://schemas.openxmlformats.org/drawingml/2006/main">
                  <a:graphicData uri="http://schemas.microsoft.com/office/word/2010/wordprocessingShape">
                    <wps:wsp>
                      <wps:cNvCnPr/>
                      <wps:spPr>
                        <a:xfrm flipH="1">
                          <a:off x="0" y="0"/>
                          <a:ext cx="20955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3E2D41B" id="_x0000_t32" coordsize="21600,21600" o:spt="32" o:oned="t" path="m,l21600,21600e" filled="f">
                <v:path arrowok="t" fillok="f" o:connecttype="none"/>
                <o:lock v:ext="edit" shapetype="t"/>
              </v:shapetype>
              <v:shape id="Connecteur droit avec flèche 4" o:spid="_x0000_s1026" type="#_x0000_t32" style="position:absolute;margin-left:186.4pt;margin-top:21.6pt;width:16.5pt;height:34.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" strokecolor="#156082 [3204]" strokeweight=".5pt">
                <v:stroke endarrow="block" joinstyle="miter"/>
              </v:shape>
            </w:pict>
          </mc:Fallback>
        </mc:AlternateContent>
      </w:r>
      <w:r>
        <w:rPr>
          <w:rFonts w:ascii="Arial" w:hAnsi="Arial" w:cs="Arial"/>
          <w:b/>
          <w:bCs/>
          <w:noProof/>
          <w:sz w:val="24"/>
          <w:szCs w:val="24"/>
        </w:rPr>
        <mc:AlternateContent>
          <mc:Choice Requires="wps">
            <w:drawing>
              <wp:anchor distT="0" distB="0" distL="114300" distR="114300" simplePos="0" relativeHeight="251660288" behindDoc="0" locked="0" layoutInCell="1" allowOverlap="1" wp14:anchorId="61706EC6" wp14:editId="3E33770F">
                <wp:simplePos x="0" y="0"/>
                <wp:positionH relativeFrom="column">
                  <wp:posOffset>3129280</wp:posOffset>
                </wp:positionH>
                <wp:positionV relativeFrom="paragraph">
                  <wp:posOffset>274320</wp:posOffset>
                </wp:positionV>
                <wp:extent cx="219075" cy="438150"/>
                <wp:effectExtent l="0" t="0" r="47625" b="57150"/>
                <wp:wrapNone/>
                <wp:docPr id="1342713631" name="Connecteur droit avec flèche 3"/>
                <wp:cNvGraphicFramePr/>
                <a:graphic xmlns:a="http://schemas.openxmlformats.org/drawingml/2006/main">
                  <a:graphicData uri="http://schemas.microsoft.com/office/word/2010/wordprocessingShape">
                    <wps:wsp>
                      <wps:cNvCnPr/>
                      <wps:spPr>
                        <a:xfrm>
                          <a:off x="0" y="0"/>
                          <a:ext cx="219075"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D58AAA" id="Connecteur droit avec flèche 3" o:spid="_x0000_s1026" type="#_x0000_t32" style="position:absolute;margin-left:246.4pt;margin-top:21.6pt;width:17.25pt;height:3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" strokecolor="#156082 [3204]" strokeweight=".5pt">
                <v:stroke endarrow="block" joinstyle="miter"/>
              </v:shape>
            </w:pict>
          </mc:Fallback>
        </mc:AlternateContent>
      </w:r>
      <w:r w:rsidRPr="000271A7">
        <w:rPr>
          <w:rFonts w:ascii="Arial" w:hAnsi="Arial" w:cs="Arial"/>
          <w:b/>
          <w:bCs/>
          <w:sz w:val="24"/>
          <w:szCs w:val="24"/>
        </w:rPr>
        <w:t>PRODUCTIONS</w:t>
      </w:r>
    </w:p>
    <w:p w14:paraId="264BE4BE" w14:textId="77777777" w:rsidR="000271A7" w:rsidRDefault="000271A7" w:rsidP="00A50CDE">
      <w:pPr>
        <w:jc w:val="both"/>
        <w:rPr>
          <w:rFonts w:ascii="Arial" w:hAnsi="Arial" w:cs="Arial"/>
        </w:rPr>
      </w:pPr>
    </w:p>
    <w:tbl>
      <w:tblPr>
        <w:tblStyle w:val="Grilledutableau"/>
        <w:tblW w:w="0" w:type="auto"/>
        <w:tblLook w:val="04A0" w:firstRow="1" w:lastRow="0" w:firstColumn="1" w:lastColumn="0" w:noHBand="0" w:noVBand="1"/>
      </w:tblPr>
      <w:tblGrid>
        <w:gridCol w:w="4531"/>
        <w:gridCol w:w="4531"/>
      </w:tblGrid>
      <w:tr w:rsidR="000271A7" w14:paraId="5A7C6B77" w14:textId="77777777" w:rsidTr="000271A7">
        <w:tc>
          <w:tcPr>
            <w:tcW w:w="4531" w:type="dxa"/>
          </w:tcPr>
          <w:p w14:paraId="303DD260" w14:textId="77777777" w:rsidR="000271A7" w:rsidRPr="000271A7" w:rsidRDefault="000271A7" w:rsidP="000271A7">
            <w:pPr>
              <w:jc w:val="center"/>
              <w:rPr>
                <w:rFonts w:ascii="Arial" w:hAnsi="Arial" w:cs="Arial"/>
                <w:b/>
                <w:bCs/>
              </w:rPr>
            </w:pPr>
            <w:r w:rsidRPr="000271A7">
              <w:rPr>
                <w:rFonts w:ascii="Arial" w:hAnsi="Arial" w:cs="Arial"/>
                <w:b/>
                <w:bCs/>
              </w:rPr>
              <w:t>MARCHANDE</w:t>
            </w:r>
          </w:p>
          <w:p w14:paraId="362D3129" w14:textId="77777777" w:rsidR="000271A7" w:rsidRDefault="000271A7" w:rsidP="00A50CDE">
            <w:pPr>
              <w:jc w:val="both"/>
              <w:rPr>
                <w:rFonts w:ascii="Arial" w:hAnsi="Arial" w:cs="Arial"/>
              </w:rPr>
            </w:pPr>
          </w:p>
          <w:p w14:paraId="2DD736B4" w14:textId="268EA076" w:rsidR="000271A7" w:rsidRDefault="000271A7" w:rsidP="00A50CDE">
            <w:pPr>
              <w:jc w:val="both"/>
              <w:rPr>
                <w:rFonts w:ascii="Arial" w:hAnsi="Arial" w:cs="Arial"/>
              </w:rPr>
            </w:pPr>
            <w:r>
              <w:rPr>
                <w:rFonts w:ascii="Arial" w:hAnsi="Arial" w:cs="Arial"/>
              </w:rPr>
              <w:t>Production réalisée à un prix de marché en vue de réaliser du profit</w:t>
            </w:r>
          </w:p>
          <w:p w14:paraId="6060BE4A" w14:textId="7CD5D144" w:rsidR="000271A7" w:rsidRDefault="000271A7" w:rsidP="00A50CDE">
            <w:pPr>
              <w:jc w:val="both"/>
              <w:rPr>
                <w:rFonts w:ascii="Arial" w:hAnsi="Arial" w:cs="Arial"/>
              </w:rPr>
            </w:pPr>
          </w:p>
        </w:tc>
        <w:tc>
          <w:tcPr>
            <w:tcW w:w="4531" w:type="dxa"/>
          </w:tcPr>
          <w:p w14:paraId="0CCBFBA0" w14:textId="70092E0D" w:rsidR="000271A7" w:rsidRPr="000271A7" w:rsidRDefault="000271A7" w:rsidP="000271A7">
            <w:pPr>
              <w:jc w:val="center"/>
              <w:rPr>
                <w:rFonts w:ascii="Arial" w:hAnsi="Arial" w:cs="Arial"/>
                <w:b/>
                <w:bCs/>
              </w:rPr>
            </w:pPr>
            <w:r w:rsidRPr="000271A7">
              <w:rPr>
                <w:rFonts w:ascii="Arial" w:hAnsi="Arial" w:cs="Arial"/>
                <w:b/>
                <w:bCs/>
              </w:rPr>
              <w:t xml:space="preserve">NON </w:t>
            </w:r>
            <w:r w:rsidRPr="000271A7">
              <w:rPr>
                <w:rFonts w:ascii="Arial" w:hAnsi="Arial" w:cs="Arial"/>
                <w:b/>
                <w:bCs/>
              </w:rPr>
              <w:t>MARCHANDE</w:t>
            </w:r>
          </w:p>
          <w:p w14:paraId="38493E85" w14:textId="77777777" w:rsidR="000271A7" w:rsidRDefault="000271A7" w:rsidP="000271A7">
            <w:pPr>
              <w:jc w:val="both"/>
              <w:rPr>
                <w:rFonts w:ascii="Arial" w:hAnsi="Arial" w:cs="Arial"/>
              </w:rPr>
            </w:pPr>
          </w:p>
          <w:p w14:paraId="4CB257F2" w14:textId="502DDE10" w:rsidR="000271A7" w:rsidRDefault="000271A7" w:rsidP="00A50CDE">
            <w:pPr>
              <w:jc w:val="both"/>
              <w:rPr>
                <w:rFonts w:ascii="Arial" w:hAnsi="Arial" w:cs="Arial"/>
              </w:rPr>
            </w:pPr>
            <w:r>
              <w:rPr>
                <w:rFonts w:ascii="Arial" w:hAnsi="Arial" w:cs="Arial"/>
              </w:rPr>
              <w:t>Production proposée gratuitement ou un prix inférieur à 50 % du cout de production</w:t>
            </w:r>
          </w:p>
          <w:p w14:paraId="282F0F9B" w14:textId="77777777" w:rsidR="000271A7" w:rsidRDefault="000271A7" w:rsidP="00A50CDE">
            <w:pPr>
              <w:jc w:val="both"/>
              <w:rPr>
                <w:rFonts w:ascii="Arial" w:hAnsi="Arial" w:cs="Arial"/>
              </w:rPr>
            </w:pPr>
            <w:r>
              <w:rPr>
                <w:rFonts w:ascii="Arial" w:hAnsi="Arial" w:cs="Arial"/>
              </w:rPr>
              <w:t>Cette gratuite ou quasi-gratuité est financée par les agents économiques à travers les impôts et les cotisations sociales</w:t>
            </w:r>
          </w:p>
          <w:p w14:paraId="7A70F538" w14:textId="4F5EF78C" w:rsidR="009858CC" w:rsidRDefault="009858CC" w:rsidP="00A50CDE">
            <w:pPr>
              <w:jc w:val="both"/>
              <w:rPr>
                <w:rFonts w:ascii="Arial" w:hAnsi="Arial" w:cs="Arial"/>
              </w:rPr>
            </w:pPr>
          </w:p>
        </w:tc>
      </w:tr>
    </w:tbl>
    <w:p w14:paraId="0EEC79B8" w14:textId="77777777" w:rsidR="000271A7" w:rsidRDefault="000271A7" w:rsidP="00A50CDE">
      <w:pPr>
        <w:jc w:val="both"/>
        <w:rPr>
          <w:rFonts w:ascii="Arial" w:hAnsi="Arial" w:cs="Arial"/>
        </w:rPr>
      </w:pPr>
    </w:p>
    <w:p w14:paraId="5C8190CF" w14:textId="7E1336FD" w:rsidR="000271A7" w:rsidRDefault="000271A7" w:rsidP="009858CC">
      <w:pPr>
        <w:pStyle w:val="Paragraphedeliste"/>
        <w:numPr>
          <w:ilvl w:val="0"/>
          <w:numId w:val="1"/>
        </w:numPr>
        <w:jc w:val="both"/>
        <w:rPr>
          <w:rFonts w:ascii="Arial" w:hAnsi="Arial" w:cs="Arial"/>
          <w:b/>
          <w:bCs/>
        </w:rPr>
      </w:pPr>
      <w:r w:rsidRPr="009858CC">
        <w:rPr>
          <w:rFonts w:ascii="Arial" w:hAnsi="Arial" w:cs="Arial"/>
          <w:b/>
          <w:bCs/>
        </w:rPr>
        <w:t>Analyser les échanges entre l’entreprise et les autres agents économiques</w:t>
      </w:r>
    </w:p>
    <w:p w14:paraId="742BC87E" w14:textId="77777777" w:rsidR="00747535" w:rsidRPr="009858CC" w:rsidRDefault="00747535" w:rsidP="00747535">
      <w:pPr>
        <w:pStyle w:val="Paragraphedeliste"/>
        <w:jc w:val="both"/>
        <w:rPr>
          <w:rFonts w:ascii="Arial" w:hAnsi="Arial" w:cs="Arial"/>
          <w:b/>
          <w:bCs/>
        </w:rPr>
      </w:pPr>
    </w:p>
    <w:p w14:paraId="78BD8FC7" w14:textId="59A763C6" w:rsidR="009858CC" w:rsidRPr="009858CC" w:rsidRDefault="009858CC" w:rsidP="00A50CDE">
      <w:pPr>
        <w:jc w:val="both"/>
        <w:rPr>
          <w:rFonts w:ascii="Arial" w:hAnsi="Arial" w:cs="Arial"/>
          <w:b/>
          <w:bCs/>
          <w:u w:val="single"/>
        </w:rPr>
      </w:pPr>
      <w:r>
        <w:rPr>
          <w:rFonts w:ascii="Arial" w:hAnsi="Arial" w:cs="Arial"/>
          <w:b/>
          <w:bCs/>
          <w:u w:val="single"/>
        </w:rPr>
        <w:t xml:space="preserve">a) </w:t>
      </w:r>
      <w:r w:rsidRPr="009858CC">
        <w:rPr>
          <w:rFonts w:ascii="Arial" w:hAnsi="Arial" w:cs="Arial"/>
          <w:b/>
          <w:bCs/>
          <w:u w:val="single"/>
        </w:rPr>
        <w:t>Relation entre les entreprises et les ménages</w:t>
      </w:r>
    </w:p>
    <w:p w14:paraId="64A70D50" w14:textId="7711963D" w:rsidR="000271A7" w:rsidRDefault="009858CC" w:rsidP="00A50CDE">
      <w:pPr>
        <w:jc w:val="both"/>
        <w:rPr>
          <w:rFonts w:ascii="Arial" w:hAnsi="Arial" w:cs="Arial"/>
        </w:rPr>
      </w:pPr>
      <w:r>
        <w:rPr>
          <w:rFonts w:ascii="Arial" w:hAnsi="Arial" w:cs="Arial"/>
        </w:rPr>
        <w:t xml:space="preserve">Les entreprises produisent des biens et des services à destination des ménages. Entre ces deux acteurs un </w:t>
      </w:r>
      <w:r w:rsidRPr="009858CC">
        <w:rPr>
          <w:rFonts w:ascii="Arial" w:hAnsi="Arial" w:cs="Arial"/>
          <w:b/>
          <w:bCs/>
        </w:rPr>
        <w:t>flux à double sens</w:t>
      </w:r>
      <w:r>
        <w:rPr>
          <w:rFonts w:ascii="Arial" w:hAnsi="Arial" w:cs="Arial"/>
        </w:rPr>
        <w:t xml:space="preserve"> s’établit : </w:t>
      </w:r>
    </w:p>
    <w:p w14:paraId="3810CE10" w14:textId="39F95835" w:rsidR="000271A7" w:rsidRPr="009858CC" w:rsidRDefault="009858CC" w:rsidP="00A50CDE">
      <w:pPr>
        <w:jc w:val="both"/>
        <w:rPr>
          <w:rFonts w:ascii="Arial" w:hAnsi="Arial" w:cs="Arial"/>
          <w:i/>
          <w:iCs/>
        </w:rPr>
      </w:pPr>
      <w:r w:rsidRPr="009858CC">
        <w:rPr>
          <w:rFonts w:ascii="Arial" w:hAnsi="Arial" w:cs="Arial"/>
          <w:i/>
          <w:iCs/>
        </w:rPr>
        <w:t>Différence entre le flux réel et le flux monétaire ?</w:t>
      </w:r>
    </w:p>
    <w:p w14:paraId="4AA95F73" w14:textId="57B2527F" w:rsidR="009858CC" w:rsidRDefault="009858CC" w:rsidP="00A50CDE">
      <w:pPr>
        <w:jc w:val="both"/>
        <w:rPr>
          <w:rFonts w:ascii="Arial" w:hAnsi="Arial" w:cs="Arial"/>
        </w:rPr>
      </w:pPr>
      <w:r>
        <w:rPr>
          <w:rFonts w:ascii="Arial" w:hAnsi="Arial" w:cs="Arial"/>
        </w:rPr>
        <w:t xml:space="preserve">Une entreprise vend un produit à un ménage : nature du flux ? </w:t>
      </w:r>
    </w:p>
    <w:p w14:paraId="6303CD1C" w14:textId="1BD8E4E1" w:rsidR="009858CC" w:rsidRDefault="009858CC" w:rsidP="00A50CDE">
      <w:pPr>
        <w:jc w:val="both"/>
        <w:rPr>
          <w:rFonts w:ascii="Arial" w:hAnsi="Arial" w:cs="Arial"/>
        </w:rPr>
      </w:pPr>
      <w:r>
        <w:rPr>
          <w:rFonts w:ascii="Arial" w:hAnsi="Arial" w:cs="Arial"/>
        </w:rPr>
        <w:t>Le ménage paye l’entreprise : nature du flux ?</w:t>
      </w:r>
    </w:p>
    <w:p w14:paraId="79252AA2" w14:textId="77777777" w:rsidR="009858CC" w:rsidRDefault="009858CC" w:rsidP="00A50CDE">
      <w:pPr>
        <w:jc w:val="both"/>
        <w:rPr>
          <w:rFonts w:ascii="Arial" w:hAnsi="Arial" w:cs="Arial"/>
        </w:rPr>
      </w:pPr>
    </w:p>
    <w:p w14:paraId="43C6FBF4" w14:textId="7A60333A" w:rsidR="009858CC" w:rsidRDefault="009858CC" w:rsidP="00A50CDE">
      <w:pPr>
        <w:jc w:val="both"/>
        <w:rPr>
          <w:rFonts w:ascii="Arial" w:hAnsi="Arial" w:cs="Arial"/>
        </w:rPr>
      </w:pPr>
      <w:r>
        <w:rPr>
          <w:rFonts w:ascii="Arial" w:hAnsi="Arial" w:cs="Arial"/>
        </w:rPr>
        <w:t xml:space="preserve">Sur </w:t>
      </w:r>
      <w:r w:rsidRPr="00DB29BB">
        <w:rPr>
          <w:rFonts w:ascii="Arial" w:hAnsi="Arial" w:cs="Arial"/>
          <w:u w:val="single"/>
        </w:rPr>
        <w:t>le marché du travail</w:t>
      </w:r>
      <w:r>
        <w:rPr>
          <w:rFonts w:ascii="Arial" w:hAnsi="Arial" w:cs="Arial"/>
        </w:rPr>
        <w:t xml:space="preserve">, les ménages et les entreprises se rencontrent pour échanger une quantité de travail contre le versement d’un salaire. Il y a également un flux à double sens qui s’établit : </w:t>
      </w:r>
    </w:p>
    <w:p w14:paraId="532E3E96" w14:textId="7F41C519" w:rsidR="009858CC" w:rsidRDefault="009858CC" w:rsidP="00A50CDE">
      <w:pPr>
        <w:jc w:val="both"/>
        <w:rPr>
          <w:rFonts w:ascii="Arial" w:hAnsi="Arial" w:cs="Arial"/>
        </w:rPr>
      </w:pPr>
      <w:r>
        <w:rPr>
          <w:rFonts w:ascii="Arial" w:hAnsi="Arial" w:cs="Arial"/>
        </w:rPr>
        <w:t>Le travail fourni est un flux ?</w:t>
      </w:r>
    </w:p>
    <w:p w14:paraId="6014B845" w14:textId="63632D63" w:rsidR="009858CC" w:rsidRDefault="009858CC" w:rsidP="00A50CDE">
      <w:pPr>
        <w:jc w:val="both"/>
        <w:rPr>
          <w:rFonts w:ascii="Arial" w:hAnsi="Arial" w:cs="Arial"/>
        </w:rPr>
      </w:pPr>
      <w:r>
        <w:rPr>
          <w:rFonts w:ascii="Arial" w:hAnsi="Arial" w:cs="Arial"/>
        </w:rPr>
        <w:t>Le salaire versé est un flux ?</w:t>
      </w:r>
    </w:p>
    <w:p w14:paraId="71325934" w14:textId="77777777" w:rsidR="00747535" w:rsidRDefault="00747535" w:rsidP="00A50CDE">
      <w:pPr>
        <w:jc w:val="both"/>
        <w:rPr>
          <w:rFonts w:ascii="Arial" w:hAnsi="Arial" w:cs="Arial"/>
        </w:rPr>
      </w:pPr>
    </w:p>
    <w:p w14:paraId="68310BA1" w14:textId="5003A480" w:rsidR="009858CC" w:rsidRPr="00BE2C3E" w:rsidRDefault="00BE2C3E" w:rsidP="00A50CDE">
      <w:pPr>
        <w:jc w:val="both"/>
        <w:rPr>
          <w:rFonts w:ascii="Arial" w:hAnsi="Arial" w:cs="Arial"/>
          <w:b/>
          <w:bCs/>
        </w:rPr>
      </w:pPr>
      <w:r w:rsidRPr="00BE2C3E">
        <w:rPr>
          <w:rFonts w:ascii="Arial" w:hAnsi="Arial" w:cs="Arial"/>
          <w:b/>
          <w:bCs/>
        </w:rPr>
        <w:t xml:space="preserve">b) </w:t>
      </w:r>
      <w:r w:rsidR="009858CC" w:rsidRPr="00BE2C3E">
        <w:rPr>
          <w:rFonts w:ascii="Arial" w:hAnsi="Arial" w:cs="Arial"/>
          <w:b/>
          <w:bCs/>
        </w:rPr>
        <w:t>Relations avec les autres entreprises</w:t>
      </w:r>
    </w:p>
    <w:p w14:paraId="57D78063" w14:textId="181ABA50" w:rsidR="009858CC" w:rsidRDefault="00BE2C3E" w:rsidP="00A50CDE">
      <w:pPr>
        <w:jc w:val="both"/>
        <w:rPr>
          <w:rFonts w:ascii="Arial" w:hAnsi="Arial" w:cs="Arial"/>
        </w:rPr>
      </w:pPr>
      <w:r>
        <w:rPr>
          <w:rFonts w:ascii="Arial" w:hAnsi="Arial" w:cs="Arial"/>
        </w:rPr>
        <w:t xml:space="preserve">L’entreprise produit des biens et des services. Pour exercer cette activité l’entreprise doit effectuer des achats à d’autres entreprises : les fournisseurs. Les entreprises échangent donc entre elles : </w:t>
      </w:r>
    </w:p>
    <w:p w14:paraId="0D0E7F39" w14:textId="466A078E" w:rsidR="00BE2C3E" w:rsidRDefault="00BE2C3E" w:rsidP="00A50CDE">
      <w:pPr>
        <w:jc w:val="both"/>
        <w:rPr>
          <w:rFonts w:ascii="Arial" w:hAnsi="Arial" w:cs="Arial"/>
        </w:rPr>
      </w:pPr>
      <w:r>
        <w:rPr>
          <w:rFonts w:ascii="Arial" w:hAnsi="Arial" w:cs="Arial"/>
        </w:rPr>
        <w:t>Des fournisseurs de biens (matières premières, produits intermédiaires…)</w:t>
      </w:r>
    </w:p>
    <w:p w14:paraId="784239C5" w14:textId="015C51F1" w:rsidR="00BE2C3E" w:rsidRDefault="00BE2C3E" w:rsidP="00A50CDE">
      <w:pPr>
        <w:jc w:val="both"/>
        <w:rPr>
          <w:rFonts w:ascii="Arial" w:hAnsi="Arial" w:cs="Arial"/>
        </w:rPr>
      </w:pPr>
      <w:r>
        <w:rPr>
          <w:rFonts w:ascii="Arial" w:hAnsi="Arial" w:cs="Arial"/>
        </w:rPr>
        <w:t>Des fournisseurs de services (transport, entretien, publicité…)</w:t>
      </w:r>
    </w:p>
    <w:p w14:paraId="5212B4EA" w14:textId="0E7B67DD" w:rsidR="00BE2C3E" w:rsidRDefault="00BE2C3E" w:rsidP="00A50CDE">
      <w:pPr>
        <w:jc w:val="both"/>
        <w:rPr>
          <w:rFonts w:ascii="Arial" w:hAnsi="Arial" w:cs="Arial"/>
        </w:rPr>
      </w:pPr>
      <w:r>
        <w:rPr>
          <w:rFonts w:ascii="Arial" w:hAnsi="Arial" w:cs="Arial"/>
        </w:rPr>
        <w:t>Des fournisseurs d’immobilisations (biens de production durables : mobilier, machines, outils…)</w:t>
      </w:r>
    </w:p>
    <w:p w14:paraId="6B5ED655" w14:textId="7666D65F" w:rsidR="009858CC" w:rsidRDefault="00BE2C3E" w:rsidP="00A50CDE">
      <w:pPr>
        <w:jc w:val="both"/>
        <w:rPr>
          <w:rFonts w:ascii="Arial" w:hAnsi="Arial" w:cs="Arial"/>
        </w:rPr>
      </w:pPr>
      <w:r>
        <w:rPr>
          <w:rFonts w:ascii="Arial" w:hAnsi="Arial" w:cs="Arial"/>
        </w:rPr>
        <w:t xml:space="preserve">Entre ces différentes entreprises se croisent donc des </w:t>
      </w:r>
      <w:r w:rsidRPr="00BE2C3E">
        <w:rPr>
          <w:rFonts w:ascii="Arial" w:hAnsi="Arial" w:cs="Arial"/>
          <w:b/>
          <w:bCs/>
        </w:rPr>
        <w:t>flux réels et des flux monétaires</w:t>
      </w:r>
      <w:r>
        <w:rPr>
          <w:rFonts w:ascii="Arial" w:hAnsi="Arial" w:cs="Arial"/>
        </w:rPr>
        <w:t>.</w:t>
      </w:r>
    </w:p>
    <w:p w14:paraId="3028BADE" w14:textId="3C809BEF" w:rsidR="00F45A3F" w:rsidRPr="00747535" w:rsidRDefault="00F45A3F" w:rsidP="00A50CDE">
      <w:pPr>
        <w:pStyle w:val="Paragraphedeliste"/>
        <w:numPr>
          <w:ilvl w:val="0"/>
          <w:numId w:val="1"/>
        </w:numPr>
        <w:jc w:val="both"/>
        <w:rPr>
          <w:rFonts w:ascii="Arial" w:hAnsi="Arial" w:cs="Arial"/>
          <w:b/>
          <w:bCs/>
        </w:rPr>
      </w:pPr>
      <w:r w:rsidRPr="00F45A3F">
        <w:rPr>
          <w:rFonts w:ascii="Arial" w:hAnsi="Arial" w:cs="Arial"/>
          <w:b/>
          <w:bCs/>
        </w:rPr>
        <w:t>Les relations entre les entreprises et les banques</w:t>
      </w:r>
    </w:p>
    <w:p w14:paraId="53E57E07" w14:textId="2CEB02F5" w:rsidR="003A619B" w:rsidRPr="00323C43" w:rsidRDefault="00F45A3F" w:rsidP="00747535">
      <w:pPr>
        <w:jc w:val="both"/>
        <w:rPr>
          <w:rFonts w:ascii="Arial" w:hAnsi="Arial" w:cs="Arial"/>
        </w:rPr>
      </w:pPr>
      <w:hyperlink r:id="rId10" w:history="1">
        <w:r w:rsidRPr="00160B21">
          <w:rPr>
            <w:rStyle w:val="Lienhypertexte"/>
            <w:rFonts w:ascii="Arial" w:hAnsi="Arial" w:cs="Arial"/>
          </w:rPr>
          <w:t>https://www.youtube.com/watch?v=8I4sdXbgk4g</w:t>
        </w:r>
      </w:hyperlink>
    </w:p>
    <w:sectPr w:rsidR="003A619B" w:rsidRPr="00323C43">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0864" w14:textId="77777777" w:rsidR="00926A77" w:rsidRDefault="00926A77" w:rsidP="00747535">
      <w:pPr>
        <w:spacing w:after="0" w:line="240" w:lineRule="auto"/>
      </w:pPr>
      <w:r>
        <w:separator/>
      </w:r>
    </w:p>
  </w:endnote>
  <w:endnote w:type="continuationSeparator" w:id="0">
    <w:p w14:paraId="5A489A0C" w14:textId="77777777" w:rsidR="00926A77" w:rsidRDefault="00926A77" w:rsidP="0074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9478" w14:textId="77777777" w:rsidR="00747535" w:rsidRDefault="00747535">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5DAF68A" w14:textId="77777777" w:rsidR="00747535" w:rsidRDefault="007475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52C8C" w14:textId="77777777" w:rsidR="00926A77" w:rsidRDefault="00926A77" w:rsidP="00747535">
      <w:pPr>
        <w:spacing w:after="0" w:line="240" w:lineRule="auto"/>
      </w:pPr>
      <w:r>
        <w:separator/>
      </w:r>
    </w:p>
  </w:footnote>
  <w:footnote w:type="continuationSeparator" w:id="0">
    <w:p w14:paraId="6D5673EC" w14:textId="77777777" w:rsidR="00926A77" w:rsidRDefault="00926A77" w:rsidP="00747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156A3"/>
    <w:multiLevelType w:val="hybridMultilevel"/>
    <w:tmpl w:val="103299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1250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43"/>
    <w:rsid w:val="000271A7"/>
    <w:rsid w:val="00323C43"/>
    <w:rsid w:val="003555B2"/>
    <w:rsid w:val="003A619B"/>
    <w:rsid w:val="003B10CC"/>
    <w:rsid w:val="003C1327"/>
    <w:rsid w:val="004A09B7"/>
    <w:rsid w:val="005F4E76"/>
    <w:rsid w:val="00747535"/>
    <w:rsid w:val="007A52F9"/>
    <w:rsid w:val="007E288D"/>
    <w:rsid w:val="00926A77"/>
    <w:rsid w:val="009671AB"/>
    <w:rsid w:val="009703D5"/>
    <w:rsid w:val="009858CC"/>
    <w:rsid w:val="009B7C63"/>
    <w:rsid w:val="009C5FC2"/>
    <w:rsid w:val="00A073CB"/>
    <w:rsid w:val="00A50CDE"/>
    <w:rsid w:val="00B1452B"/>
    <w:rsid w:val="00BC0786"/>
    <w:rsid w:val="00BE2C3E"/>
    <w:rsid w:val="00C64A0B"/>
    <w:rsid w:val="00DB29BB"/>
    <w:rsid w:val="00E36F0D"/>
    <w:rsid w:val="00F45A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3656"/>
  <w15:chartTrackingRefBased/>
  <w15:docId w15:val="{469784F4-DF09-4CC1-AAC8-851B0B53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3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23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3C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3C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3C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C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3C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C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C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C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23C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3C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3C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3C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3C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3C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C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C43"/>
    <w:rPr>
      <w:rFonts w:eastAsiaTheme="majorEastAsia" w:cstheme="majorBidi"/>
      <w:color w:val="272727" w:themeColor="text1" w:themeTint="D8"/>
    </w:rPr>
  </w:style>
  <w:style w:type="paragraph" w:styleId="Titre">
    <w:name w:val="Title"/>
    <w:basedOn w:val="Normal"/>
    <w:next w:val="Normal"/>
    <w:link w:val="TitreCar"/>
    <w:uiPriority w:val="10"/>
    <w:qFormat/>
    <w:rsid w:val="0032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C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C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C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C43"/>
    <w:pPr>
      <w:spacing w:before="160"/>
      <w:jc w:val="center"/>
    </w:pPr>
    <w:rPr>
      <w:i/>
      <w:iCs/>
      <w:color w:val="404040" w:themeColor="text1" w:themeTint="BF"/>
    </w:rPr>
  </w:style>
  <w:style w:type="character" w:customStyle="1" w:styleId="CitationCar">
    <w:name w:val="Citation Car"/>
    <w:basedOn w:val="Policepardfaut"/>
    <w:link w:val="Citation"/>
    <w:uiPriority w:val="29"/>
    <w:rsid w:val="00323C43"/>
    <w:rPr>
      <w:i/>
      <w:iCs/>
      <w:color w:val="404040" w:themeColor="text1" w:themeTint="BF"/>
    </w:rPr>
  </w:style>
  <w:style w:type="paragraph" w:styleId="Paragraphedeliste">
    <w:name w:val="List Paragraph"/>
    <w:basedOn w:val="Normal"/>
    <w:uiPriority w:val="34"/>
    <w:qFormat/>
    <w:rsid w:val="00323C43"/>
    <w:pPr>
      <w:ind w:left="720"/>
      <w:contextualSpacing/>
    </w:pPr>
  </w:style>
  <w:style w:type="character" w:styleId="Accentuationintense">
    <w:name w:val="Intense Emphasis"/>
    <w:basedOn w:val="Policepardfaut"/>
    <w:uiPriority w:val="21"/>
    <w:qFormat/>
    <w:rsid w:val="00323C43"/>
    <w:rPr>
      <w:i/>
      <w:iCs/>
      <w:color w:val="0F4761" w:themeColor="accent1" w:themeShade="BF"/>
    </w:rPr>
  </w:style>
  <w:style w:type="paragraph" w:styleId="Citationintense">
    <w:name w:val="Intense Quote"/>
    <w:basedOn w:val="Normal"/>
    <w:next w:val="Normal"/>
    <w:link w:val="CitationintenseCar"/>
    <w:uiPriority w:val="30"/>
    <w:qFormat/>
    <w:rsid w:val="00323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3C43"/>
    <w:rPr>
      <w:i/>
      <w:iCs/>
      <w:color w:val="0F4761" w:themeColor="accent1" w:themeShade="BF"/>
    </w:rPr>
  </w:style>
  <w:style w:type="character" w:styleId="Rfrenceintense">
    <w:name w:val="Intense Reference"/>
    <w:basedOn w:val="Policepardfaut"/>
    <w:uiPriority w:val="32"/>
    <w:qFormat/>
    <w:rsid w:val="00323C43"/>
    <w:rPr>
      <w:b/>
      <w:bCs/>
      <w:smallCaps/>
      <w:color w:val="0F4761" w:themeColor="accent1" w:themeShade="BF"/>
      <w:spacing w:val="5"/>
    </w:rPr>
  </w:style>
  <w:style w:type="table" w:styleId="Grilledutableau">
    <w:name w:val="Table Grid"/>
    <w:basedOn w:val="TableauNormal"/>
    <w:uiPriority w:val="39"/>
    <w:rsid w:val="00323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271A7"/>
    <w:rPr>
      <w:color w:val="467886" w:themeColor="hyperlink"/>
      <w:u w:val="single"/>
    </w:rPr>
  </w:style>
  <w:style w:type="character" w:styleId="Mentionnonrsolue">
    <w:name w:val="Unresolved Mention"/>
    <w:basedOn w:val="Policepardfaut"/>
    <w:uiPriority w:val="99"/>
    <w:semiHidden/>
    <w:unhideWhenUsed/>
    <w:rsid w:val="000271A7"/>
    <w:rPr>
      <w:color w:val="605E5C"/>
      <w:shd w:val="clear" w:color="auto" w:fill="E1DFDD"/>
    </w:rPr>
  </w:style>
  <w:style w:type="paragraph" w:styleId="En-tte">
    <w:name w:val="header"/>
    <w:basedOn w:val="Normal"/>
    <w:link w:val="En-tteCar"/>
    <w:uiPriority w:val="99"/>
    <w:unhideWhenUsed/>
    <w:rsid w:val="00747535"/>
    <w:pPr>
      <w:tabs>
        <w:tab w:val="center" w:pos="4536"/>
        <w:tab w:val="right" w:pos="9072"/>
      </w:tabs>
      <w:spacing w:after="0" w:line="240" w:lineRule="auto"/>
    </w:pPr>
  </w:style>
  <w:style w:type="character" w:customStyle="1" w:styleId="En-tteCar">
    <w:name w:val="En-tête Car"/>
    <w:basedOn w:val="Policepardfaut"/>
    <w:link w:val="En-tte"/>
    <w:uiPriority w:val="99"/>
    <w:rsid w:val="00747535"/>
  </w:style>
  <w:style w:type="paragraph" w:styleId="Pieddepage">
    <w:name w:val="footer"/>
    <w:basedOn w:val="Normal"/>
    <w:link w:val="PieddepageCar"/>
    <w:uiPriority w:val="99"/>
    <w:unhideWhenUsed/>
    <w:rsid w:val="007475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7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www.youtube.com/watch?v=8I4sdXbgk4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5cdfa86e3f8061da4690f8597d78df69">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c5039b776aa367229fc86e92abf504ec"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545557A9-4C42-406A-9574-371D74ABEB4A}">
  <ds:schemaRefs>
    <ds:schemaRef ds:uri="http://schemas.openxmlformats.org/officeDocument/2006/bibliography"/>
  </ds:schemaRefs>
</ds:datastoreItem>
</file>

<file path=customXml/itemProps2.xml><?xml version="1.0" encoding="utf-8"?>
<ds:datastoreItem xmlns:ds="http://schemas.openxmlformats.org/officeDocument/2006/customXml" ds:itemID="{F42E82A7-A4C6-4214-BBC7-79B67073D47F}"/>
</file>

<file path=customXml/itemProps3.xml><?xml version="1.0" encoding="utf-8"?>
<ds:datastoreItem xmlns:ds="http://schemas.openxmlformats.org/officeDocument/2006/customXml" ds:itemID="{15C7EBE0-4A46-46AE-8039-6960C2610ECB}"/>
</file>

<file path=customXml/itemProps4.xml><?xml version="1.0" encoding="utf-8"?>
<ds:datastoreItem xmlns:ds="http://schemas.openxmlformats.org/officeDocument/2006/customXml" ds:itemID="{EF9B02D5-2BE8-41F7-B9A6-2E6C439BE5D9}"/>
</file>

<file path=docProps/app.xml><?xml version="1.0" encoding="utf-8"?>
<Properties xmlns="http://schemas.openxmlformats.org/officeDocument/2006/extended-properties" xmlns:vt="http://schemas.openxmlformats.org/officeDocument/2006/docPropsVTypes">
  <Template>Normal</Template>
  <TotalTime>124</TotalTime>
  <Pages>4</Pages>
  <Words>734</Words>
  <Characters>4038</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cp:revision>
  <dcterms:created xsi:type="dcterms:W3CDTF">2025-08-19T13:26:00Z</dcterms:created>
  <dcterms:modified xsi:type="dcterms:W3CDTF">2025-08-19T15:32:00Z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