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E625C" w14:textId="77777777" w:rsidR="00D61786" w:rsidRPr="00EA552C" w:rsidRDefault="00D61786" w:rsidP="00D61786">
      <w:pPr>
        <w:jc w:val="center"/>
        <w:rPr>
          <w:b/>
          <w:color w:val="0070C0"/>
          <w:bdr w:val="single" w:sz="8" w:space="0" w:color="auto" w:shadow="1"/>
        </w:rPr>
      </w:pPr>
      <w:r>
        <w:rPr>
          <w:b/>
          <w:color w:val="0070C0"/>
          <w:bdr w:val="single" w:sz="8" w:space="0" w:color="auto" w:shadow="1"/>
        </w:rPr>
        <w:t>THEME 2</w:t>
      </w:r>
      <w:r w:rsidRPr="00EA552C">
        <w:rPr>
          <w:b/>
          <w:color w:val="0070C0"/>
          <w:bdr w:val="single" w:sz="8" w:space="0" w:color="auto" w:shadow="1"/>
        </w:rPr>
        <w:t xml:space="preserve"> : </w:t>
      </w:r>
      <w:r>
        <w:rPr>
          <w:b/>
          <w:color w:val="0070C0"/>
          <w:bdr w:val="single" w:sz="8" w:space="0" w:color="auto" w:shadow="1"/>
        </w:rPr>
        <w:t>LA RÉGULATION DE L’ACTIVITÉ ÉCONOMIQUE</w:t>
      </w:r>
    </w:p>
    <w:p w14:paraId="4A7023C9" w14:textId="77777777" w:rsidR="004F7A44" w:rsidRDefault="004F7A44" w:rsidP="004F7A44"/>
    <w:p w14:paraId="4B19B0FB" w14:textId="77777777" w:rsidR="004F7A44" w:rsidRPr="00760BA6" w:rsidRDefault="004F7A44" w:rsidP="004F7A44">
      <w:pPr>
        <w:pBdr>
          <w:top w:val="dashDotStroked" w:sz="24" w:space="1" w:color="00B0F0"/>
          <w:left w:val="dashDotStroked" w:sz="24" w:space="4" w:color="00B0F0"/>
          <w:bottom w:val="dashDotStroked" w:sz="24" w:space="1" w:color="00B0F0"/>
          <w:right w:val="dashDotStroked" w:sz="24" w:space="4" w:color="00B0F0"/>
        </w:pBdr>
        <w:shd w:val="clear" w:color="auto" w:fill="9CC2E5" w:themeFill="accent5" w:themeFillTint="99"/>
        <w:jc w:val="center"/>
        <w:rPr>
          <w:rFonts w:ascii="Engravers MT" w:hAnsi="Engravers MT"/>
          <w:i/>
        </w:rPr>
      </w:pPr>
      <w:r w:rsidRPr="00760BA6">
        <w:rPr>
          <w:rFonts w:ascii="Engravers MT" w:hAnsi="Engravers MT"/>
          <w:i/>
        </w:rPr>
        <w:t>ECONOMIE – ECONOMIE – ECONOMIE - ECONOMIE –</w:t>
      </w:r>
      <w:r>
        <w:rPr>
          <w:rFonts w:ascii="Engravers MT" w:hAnsi="Engravers MT"/>
          <w:i/>
        </w:rPr>
        <w:t xml:space="preserve"> ECONOMIE</w:t>
      </w:r>
    </w:p>
    <w:p w14:paraId="33A77AA8" w14:textId="77777777" w:rsidR="004F7A44" w:rsidRDefault="004F7A44" w:rsidP="004F7A44"/>
    <w:p w14:paraId="3B1940F8" w14:textId="77777777" w:rsidR="00D61786" w:rsidRPr="00760BA6" w:rsidRDefault="00D61786" w:rsidP="00D61786">
      <w:pPr>
        <w:jc w:val="center"/>
        <w:rPr>
          <w:rFonts w:ascii="Comic Sans MS" w:hAnsi="Comic Sans MS"/>
          <w:u w:val="single"/>
        </w:rPr>
      </w:pPr>
      <w:r>
        <w:rPr>
          <w:rFonts w:ascii="Comic Sans MS" w:hAnsi="Comic Sans MS"/>
          <w:u w:val="single"/>
        </w:rPr>
        <w:t>QUEL EST LE RÔLE DE L’ÉTAT DANS LA RÉGULATION ÉCONOMIQUE</w:t>
      </w:r>
      <w:r w:rsidRPr="00760BA6">
        <w:rPr>
          <w:rFonts w:ascii="Comic Sans MS" w:hAnsi="Comic Sans MS"/>
        </w:rPr>
        <w:t> ?</w:t>
      </w:r>
    </w:p>
    <w:p w14:paraId="52DE3DF0" w14:textId="77777777" w:rsidR="00D61786" w:rsidRDefault="00D61786" w:rsidP="00D61786"/>
    <w:p w14:paraId="32FB03D8" w14:textId="34ACC4EF" w:rsidR="000A1B88" w:rsidRPr="00EA552C" w:rsidRDefault="000A1B88" w:rsidP="000A1B88">
      <w:pPr>
        <w:jc w:val="center"/>
        <w:rPr>
          <w:rFonts w:ascii="Comic Sans MS" w:hAnsi="Comic Sans MS"/>
          <w:color w:val="0070C0"/>
        </w:rPr>
      </w:pPr>
      <w:r w:rsidRPr="00EA552C">
        <w:rPr>
          <w:rFonts w:ascii="Comic Sans MS" w:hAnsi="Comic Sans MS"/>
          <w:color w:val="0070C0"/>
          <w:u w:val="single"/>
        </w:rPr>
        <w:t xml:space="preserve">Chapitre </w:t>
      </w:r>
      <w:r w:rsidR="00536B1A">
        <w:rPr>
          <w:rFonts w:ascii="Comic Sans MS" w:hAnsi="Comic Sans MS"/>
          <w:color w:val="0070C0"/>
          <w:u w:val="single"/>
        </w:rPr>
        <w:t>7</w:t>
      </w:r>
      <w:r>
        <w:rPr>
          <w:rFonts w:ascii="Comic Sans MS" w:hAnsi="Comic Sans MS"/>
          <w:color w:val="0070C0"/>
        </w:rPr>
        <w:t xml:space="preserve"> : </w:t>
      </w:r>
      <w:r w:rsidR="008A13F9">
        <w:rPr>
          <w:rFonts w:ascii="Comic Sans MS" w:hAnsi="Comic Sans MS"/>
          <w:color w:val="0070C0"/>
        </w:rPr>
        <w:t>L’influence des politiques économiques sur l’entreprise</w:t>
      </w:r>
    </w:p>
    <w:p w14:paraId="58BA9951" w14:textId="77777777" w:rsidR="008A13F9" w:rsidRDefault="008A13F9" w:rsidP="00231477">
      <w:pPr>
        <w:rPr>
          <w:b/>
          <w:u w:val="single"/>
        </w:rPr>
      </w:pPr>
    </w:p>
    <w:p w14:paraId="62CF3F45" w14:textId="630BDA17" w:rsidR="00CF5792" w:rsidRDefault="00CF5792" w:rsidP="00231477">
      <w:pPr>
        <w:rPr>
          <w:b/>
          <w:u w:val="single"/>
        </w:rPr>
      </w:pPr>
      <w:r w:rsidRPr="00DA7125">
        <w:rPr>
          <w:b/>
          <w:u w:val="single"/>
        </w:rPr>
        <w:t>SYNTHESE</w:t>
      </w:r>
    </w:p>
    <w:p w14:paraId="1BE21CF4" w14:textId="4C7D70DD" w:rsidR="008A13F9" w:rsidRDefault="008A13F9" w:rsidP="008A13F9">
      <w:pPr>
        <w:jc w:val="both"/>
        <w:rPr>
          <w:b/>
          <w:u w:val="single"/>
        </w:rPr>
      </w:pPr>
    </w:p>
    <w:p w14:paraId="43BB370C" w14:textId="30DC84E5" w:rsidR="00FF56B5" w:rsidRDefault="008A13F9" w:rsidP="008A13F9">
      <w:pPr>
        <w:jc w:val="both"/>
        <w:rPr>
          <w:bCs/>
          <w:sz w:val="22"/>
          <w:szCs w:val="22"/>
        </w:rPr>
      </w:pPr>
      <w:r w:rsidRPr="008A13F9">
        <w:rPr>
          <w:bCs/>
          <w:sz w:val="22"/>
          <w:szCs w:val="22"/>
        </w:rPr>
        <w:t>Il existe deux grands types de politiques économiques : les politiques conjoncturelles et les politiques structurelles</w:t>
      </w:r>
      <w:r>
        <w:rPr>
          <w:bCs/>
          <w:sz w:val="22"/>
          <w:szCs w:val="22"/>
        </w:rPr>
        <w:t>.</w:t>
      </w:r>
    </w:p>
    <w:p w14:paraId="16E325A0" w14:textId="77777777" w:rsidR="008A13F9" w:rsidRPr="008A13F9" w:rsidRDefault="008A13F9" w:rsidP="008A13F9">
      <w:pPr>
        <w:jc w:val="both"/>
        <w:rPr>
          <w:bCs/>
          <w:sz w:val="22"/>
          <w:szCs w:val="22"/>
        </w:rPr>
      </w:pPr>
    </w:p>
    <w:p w14:paraId="003BA04E" w14:textId="2C03AF95" w:rsidR="00AF2866" w:rsidRPr="00CF5792" w:rsidRDefault="008A13F9" w:rsidP="008A13F9">
      <w:pPr>
        <w:pStyle w:val="Paragraphedeliste"/>
        <w:numPr>
          <w:ilvl w:val="0"/>
          <w:numId w:val="2"/>
        </w:numPr>
        <w:jc w:val="both"/>
        <w:rPr>
          <w:b/>
          <w:u w:val="single"/>
        </w:rPr>
      </w:pPr>
      <w:r>
        <w:rPr>
          <w:b/>
          <w:u w:val="single"/>
        </w:rPr>
        <w:t>Les outils de la politique conjoncturelle : les politiques budgétaire et monétaire</w:t>
      </w:r>
    </w:p>
    <w:p w14:paraId="0A8174C1" w14:textId="77777777" w:rsidR="009E1847" w:rsidRDefault="009E1847" w:rsidP="008A13F9">
      <w:pPr>
        <w:jc w:val="both"/>
        <w:rPr>
          <w:bCs/>
          <w:sz w:val="22"/>
          <w:szCs w:val="22"/>
        </w:rPr>
      </w:pPr>
    </w:p>
    <w:p w14:paraId="2368CE3B" w14:textId="77777777" w:rsidR="00A7536A" w:rsidRPr="009E1847" w:rsidRDefault="00A7536A" w:rsidP="008A13F9">
      <w:pPr>
        <w:jc w:val="both"/>
        <w:rPr>
          <w:bCs/>
          <w:sz w:val="22"/>
          <w:szCs w:val="22"/>
        </w:rPr>
      </w:pPr>
      <w:r w:rsidRPr="009E1847">
        <w:rPr>
          <w:bCs/>
          <w:sz w:val="22"/>
          <w:szCs w:val="22"/>
        </w:rPr>
        <w:t xml:space="preserve">L’efficacité des politiques économiques est limitée par un certain nombre de contraintes qui se trouvent être encore plus fortes pour les pays membres de la zone euro en raison de la répartition des rôles entre une banque centrale indépendante et 19 gouvernements nationaux. On parle de </w:t>
      </w:r>
      <w:r w:rsidRPr="009E1847">
        <w:rPr>
          <w:b/>
          <w:bCs/>
          <w:sz w:val="22"/>
          <w:szCs w:val="22"/>
        </w:rPr>
        <w:t>régulation supranationale</w:t>
      </w:r>
      <w:r w:rsidRPr="009E1847">
        <w:rPr>
          <w:bCs/>
          <w:sz w:val="22"/>
          <w:szCs w:val="22"/>
        </w:rPr>
        <w:t xml:space="preserve"> dans le cadre européen.</w:t>
      </w:r>
    </w:p>
    <w:p w14:paraId="06BC858B" w14:textId="77777777" w:rsidR="00D063AB" w:rsidRPr="00A7536A" w:rsidRDefault="00D063AB" w:rsidP="008A13F9">
      <w:pPr>
        <w:pStyle w:val="Textecourant"/>
        <w:rPr>
          <w:rFonts w:asciiTheme="minorHAnsi" w:hAnsiTheme="minorHAnsi" w:cstheme="minorHAnsi"/>
          <w:sz w:val="20"/>
          <w:szCs w:val="20"/>
        </w:rPr>
      </w:pPr>
    </w:p>
    <w:p w14:paraId="095BE11B" w14:textId="2399EFC2" w:rsidR="003457A8" w:rsidRDefault="008A13F9" w:rsidP="003457A8">
      <w:pPr>
        <w:pStyle w:val="Textecourant"/>
        <w:numPr>
          <w:ilvl w:val="0"/>
          <w:numId w:val="14"/>
        </w:numPr>
        <w:rPr>
          <w:b/>
          <w:i/>
          <w:sz w:val="22"/>
          <w:szCs w:val="22"/>
        </w:rPr>
      </w:pPr>
      <w:r>
        <w:rPr>
          <w:b/>
          <w:i/>
          <w:sz w:val="22"/>
          <w:szCs w:val="22"/>
        </w:rPr>
        <w:t>La politique budgétaire</w:t>
      </w:r>
    </w:p>
    <w:p w14:paraId="638FAC0F" w14:textId="77777777" w:rsidR="008A13F9" w:rsidRPr="00D063AB" w:rsidRDefault="008A13F9" w:rsidP="008A13F9">
      <w:pPr>
        <w:pStyle w:val="Textecourant"/>
        <w:rPr>
          <w:b/>
          <w:i/>
          <w:sz w:val="22"/>
          <w:szCs w:val="22"/>
        </w:rPr>
      </w:pPr>
    </w:p>
    <w:p w14:paraId="05591968" w14:textId="77777777" w:rsidR="008A13F9" w:rsidRDefault="008A13F9" w:rsidP="008A13F9">
      <w:pPr>
        <w:jc w:val="both"/>
        <w:rPr>
          <w:bCs/>
          <w:sz w:val="22"/>
          <w:szCs w:val="22"/>
        </w:rPr>
      </w:pPr>
      <w:r>
        <w:rPr>
          <w:bCs/>
          <w:sz w:val="22"/>
          <w:szCs w:val="22"/>
        </w:rPr>
        <w:t>L</w:t>
      </w:r>
      <w:r w:rsidRPr="008A13F9">
        <w:rPr>
          <w:bCs/>
          <w:sz w:val="22"/>
          <w:szCs w:val="22"/>
        </w:rPr>
        <w:t xml:space="preserve">’action de l’État est rendue possible grâce à l’élaboration d’un budget qui reflète les choix pris par un gouvernement en matière économique, sociale, culturelle… </w:t>
      </w:r>
    </w:p>
    <w:p w14:paraId="496EB235" w14:textId="77777777" w:rsidR="008A13F9" w:rsidRDefault="008A13F9" w:rsidP="008A13F9">
      <w:pPr>
        <w:jc w:val="both"/>
        <w:rPr>
          <w:bCs/>
          <w:sz w:val="22"/>
          <w:szCs w:val="22"/>
        </w:rPr>
      </w:pPr>
      <w:r w:rsidRPr="008A13F9">
        <w:rPr>
          <w:bCs/>
          <w:sz w:val="22"/>
          <w:szCs w:val="22"/>
        </w:rPr>
        <w:t xml:space="preserve">La politique budgétaire désigne l’ensemble des mesures prises par les pouvoirs publics pour réguler l’activité économique par l’utilisation de son budget. </w:t>
      </w:r>
    </w:p>
    <w:p w14:paraId="37EB81B1" w14:textId="77777777" w:rsidR="008A13F9" w:rsidRDefault="008A13F9" w:rsidP="008A13F9">
      <w:pPr>
        <w:jc w:val="both"/>
        <w:rPr>
          <w:bCs/>
          <w:sz w:val="22"/>
          <w:szCs w:val="22"/>
        </w:rPr>
      </w:pPr>
      <w:r w:rsidRPr="008A13F9">
        <w:rPr>
          <w:bCs/>
          <w:sz w:val="22"/>
          <w:szCs w:val="22"/>
        </w:rPr>
        <w:t xml:space="preserve">Le budget de l’État peut être défini comme l’ensemble des documents, votés par le Parlement, qui prévoient et autorisent les ressources et les dépenses de l’État pour chaque année. </w:t>
      </w:r>
    </w:p>
    <w:p w14:paraId="5560C446" w14:textId="77777777" w:rsidR="008A13F9" w:rsidRDefault="008A13F9" w:rsidP="008A13F9">
      <w:pPr>
        <w:jc w:val="both"/>
        <w:rPr>
          <w:bCs/>
          <w:sz w:val="22"/>
          <w:szCs w:val="22"/>
        </w:rPr>
      </w:pPr>
      <w:r w:rsidRPr="008A13F9">
        <w:rPr>
          <w:bCs/>
          <w:sz w:val="22"/>
          <w:szCs w:val="22"/>
        </w:rPr>
        <w:t xml:space="preserve">Le budget est une loi, appelée « loi de finances ». </w:t>
      </w:r>
    </w:p>
    <w:p w14:paraId="23769635" w14:textId="77777777" w:rsidR="008A13F9" w:rsidRDefault="008A13F9" w:rsidP="008A13F9">
      <w:pPr>
        <w:jc w:val="both"/>
        <w:rPr>
          <w:bCs/>
          <w:sz w:val="22"/>
          <w:szCs w:val="22"/>
        </w:rPr>
      </w:pPr>
      <w:r w:rsidRPr="008A13F9">
        <w:rPr>
          <w:bCs/>
          <w:sz w:val="22"/>
          <w:szCs w:val="22"/>
        </w:rPr>
        <w:t xml:space="preserve">Le solde du budget de l’État est constitué par la différence entre les recettes et les dépenses publiques. Lorsque les recettes sont inférieures aux dépenses, on est en présence d’un déficit budgétaire, et à l’inverse d’un excédent. </w:t>
      </w:r>
    </w:p>
    <w:p w14:paraId="55B9B97A" w14:textId="77777777" w:rsidR="008A13F9" w:rsidRDefault="008A13F9" w:rsidP="008A13F9">
      <w:pPr>
        <w:jc w:val="both"/>
        <w:rPr>
          <w:bCs/>
          <w:sz w:val="22"/>
          <w:szCs w:val="22"/>
        </w:rPr>
      </w:pPr>
      <w:r w:rsidRPr="008A13F9">
        <w:rPr>
          <w:bCs/>
          <w:sz w:val="22"/>
          <w:szCs w:val="22"/>
        </w:rPr>
        <w:t xml:space="preserve">L’État peut agir avec sa politique budgétaire en modulant le niveau et la répartition des dépenses et/ou des recettes publiques. </w:t>
      </w:r>
    </w:p>
    <w:p w14:paraId="09F1F942" w14:textId="77777777" w:rsidR="008A13F9" w:rsidRDefault="008A13F9" w:rsidP="008A13F9">
      <w:pPr>
        <w:jc w:val="both"/>
        <w:rPr>
          <w:bCs/>
          <w:sz w:val="22"/>
          <w:szCs w:val="22"/>
        </w:rPr>
      </w:pPr>
      <w:r w:rsidRPr="008A13F9">
        <w:rPr>
          <w:bCs/>
          <w:sz w:val="22"/>
          <w:szCs w:val="22"/>
        </w:rPr>
        <w:t>La politique budgétaire peut poursuivre deux grands types d’objectifs.</w:t>
      </w:r>
    </w:p>
    <w:p w14:paraId="5A081F8A" w14:textId="77777777" w:rsidR="008A13F9" w:rsidRDefault="008A13F9" w:rsidP="008A13F9">
      <w:pPr>
        <w:jc w:val="both"/>
        <w:rPr>
          <w:bCs/>
          <w:sz w:val="22"/>
          <w:szCs w:val="22"/>
        </w:rPr>
      </w:pPr>
      <w:r w:rsidRPr="008A13F9">
        <w:rPr>
          <w:bCs/>
          <w:sz w:val="22"/>
          <w:szCs w:val="22"/>
        </w:rPr>
        <w:t xml:space="preserve">– </w:t>
      </w:r>
      <w:r w:rsidRPr="008A13F9">
        <w:rPr>
          <w:b/>
          <w:sz w:val="22"/>
          <w:szCs w:val="22"/>
        </w:rPr>
        <w:t>Les politiques de relance</w:t>
      </w:r>
      <w:r w:rsidRPr="008A13F9">
        <w:rPr>
          <w:bCs/>
          <w:sz w:val="22"/>
          <w:szCs w:val="22"/>
        </w:rPr>
        <w:t xml:space="preserve"> sont des politiques conjoncturelles visant à soutenir l’activité économique. Par exemple, la baisse de l’impôt sur les sociétés est une mesure de politique budgétaire qui permet de soutenir les marges des entreprises, qui auront alors davantage de moyens pour investir et embaucher. De même, la baisse de l’impôt sur le revenu ou l’augmentation de certaines allocations permettent de soutenir le pouvoir d’achat des ménages, et ainsi le niveau de consommation nationale et la croissance.</w:t>
      </w:r>
    </w:p>
    <w:p w14:paraId="24D77C19" w14:textId="1DE552CF" w:rsidR="009E1847" w:rsidRDefault="008A13F9" w:rsidP="008A13F9">
      <w:pPr>
        <w:jc w:val="both"/>
        <w:rPr>
          <w:bCs/>
          <w:sz w:val="22"/>
          <w:szCs w:val="22"/>
        </w:rPr>
      </w:pPr>
      <w:r w:rsidRPr="008A13F9">
        <w:rPr>
          <w:bCs/>
          <w:sz w:val="22"/>
          <w:szCs w:val="22"/>
        </w:rPr>
        <w:t xml:space="preserve"> – </w:t>
      </w:r>
      <w:r w:rsidRPr="008A13F9">
        <w:rPr>
          <w:b/>
          <w:sz w:val="22"/>
          <w:szCs w:val="22"/>
        </w:rPr>
        <w:t>Les politiques de rigueur</w:t>
      </w:r>
      <w:r w:rsidRPr="008A13F9">
        <w:rPr>
          <w:bCs/>
          <w:sz w:val="22"/>
          <w:szCs w:val="22"/>
        </w:rPr>
        <w:t xml:space="preserve"> sont des politiques conjoncturelles visant à limiter les déficits publics et à réduire l’endettement de l’État, ou à lutter contre l’inflation. Par exemple, la réduction des dépenses publiques permet de diminuer le niveau de déficit public</w:t>
      </w:r>
      <w:r>
        <w:rPr>
          <w:bCs/>
          <w:sz w:val="22"/>
          <w:szCs w:val="22"/>
        </w:rPr>
        <w:t>.</w:t>
      </w:r>
    </w:p>
    <w:p w14:paraId="306CD3C6" w14:textId="77777777" w:rsidR="009E1847" w:rsidRDefault="009E1847" w:rsidP="009E1847">
      <w:pPr>
        <w:pStyle w:val="StyleTextecourant"/>
        <w:spacing w:after="0"/>
        <w:rPr>
          <w:b/>
        </w:rPr>
      </w:pPr>
    </w:p>
    <w:p w14:paraId="305D7637" w14:textId="77777777" w:rsidR="002D5845" w:rsidRPr="002D5845" w:rsidRDefault="002D5845" w:rsidP="002D5845">
      <w:pPr>
        <w:pStyle w:val="Textecourant"/>
        <w:pBdr>
          <w:top w:val="single" w:sz="4" w:space="1" w:color="auto"/>
          <w:left w:val="single" w:sz="4" w:space="4" w:color="auto"/>
          <w:bottom w:val="single" w:sz="4" w:space="1" w:color="auto"/>
          <w:right w:val="single" w:sz="4" w:space="4" w:color="auto"/>
        </w:pBdr>
        <w:rPr>
          <w:rFonts w:asciiTheme="minorHAnsi" w:eastAsiaTheme="minorHAnsi" w:hAnsiTheme="minorHAnsi" w:cstheme="minorHAnsi"/>
          <w:b/>
          <w:sz w:val="22"/>
          <w:szCs w:val="22"/>
          <w:u w:val="single"/>
          <w:lang w:eastAsia="en-US"/>
        </w:rPr>
      </w:pPr>
      <w:r w:rsidRPr="002D5845">
        <w:rPr>
          <w:rFonts w:asciiTheme="minorHAnsi" w:eastAsiaTheme="minorHAnsi" w:hAnsiTheme="minorHAnsi" w:cstheme="minorHAnsi"/>
          <w:b/>
          <w:sz w:val="22"/>
          <w:szCs w:val="22"/>
          <w:u w:val="single"/>
          <w:lang w:eastAsia="en-US"/>
        </w:rPr>
        <w:t>Complément</w:t>
      </w:r>
    </w:p>
    <w:p w14:paraId="0C8CF2C0" w14:textId="77777777" w:rsidR="002D5845" w:rsidRPr="002D5845" w:rsidRDefault="002D5845" w:rsidP="002D5845">
      <w:pPr>
        <w:pBdr>
          <w:top w:val="single" w:sz="4" w:space="1" w:color="auto"/>
          <w:left w:val="single" w:sz="4" w:space="4" w:color="auto"/>
          <w:bottom w:val="single" w:sz="4" w:space="1" w:color="auto"/>
          <w:right w:val="single" w:sz="4" w:space="4"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FFC000"/>
          <w:sz w:val="18"/>
          <w:szCs w:val="18"/>
        </w:rPr>
      </w:pPr>
      <w:r w:rsidRPr="003D7FB4">
        <w:sym w:font="Wingdings" w:char="F03A"/>
      </w:r>
      <w:r w:rsidRPr="002D5845">
        <w:rPr>
          <w:color w:val="FFC000"/>
          <w:sz w:val="18"/>
          <w:szCs w:val="18"/>
        </w:rPr>
        <w:t xml:space="preserve"> </w:t>
      </w:r>
      <w:r w:rsidRPr="002D5845">
        <w:rPr>
          <w:color w:val="FFC000"/>
          <w:sz w:val="18"/>
          <w:szCs w:val="18"/>
          <w:u w:val="single"/>
        </w:rPr>
        <w:t>Vidéo à consulter</w:t>
      </w:r>
      <w:r w:rsidRPr="002D5845">
        <w:rPr>
          <w:color w:val="FFC000"/>
          <w:sz w:val="18"/>
          <w:szCs w:val="18"/>
        </w:rPr>
        <w:t xml:space="preserve"> : </w:t>
      </w:r>
      <w:r w:rsidRPr="002D5845">
        <w:rPr>
          <w:rFonts w:cstheme="minorHAnsi"/>
          <w:color w:val="FFC000"/>
          <w:sz w:val="18"/>
          <w:szCs w:val="18"/>
        </w:rPr>
        <w:t>Dessine-moi l’éco : « L’élaboration du budget de l’État »</w:t>
      </w:r>
    </w:p>
    <w:p w14:paraId="16497044" w14:textId="77777777" w:rsidR="002D5845" w:rsidRPr="009E1847" w:rsidRDefault="002D5845" w:rsidP="002D5845">
      <w:pPr>
        <w:pBdr>
          <w:top w:val="single" w:sz="4" w:space="1" w:color="auto"/>
          <w:left w:val="single" w:sz="4" w:space="4" w:color="auto"/>
          <w:bottom w:val="single" w:sz="4" w:space="1" w:color="auto"/>
          <w:right w:val="single" w:sz="4" w:space="4" w:color="auto"/>
        </w:pBdr>
        <w:rPr>
          <w:rFonts w:cstheme="minorHAnsi"/>
          <w:sz w:val="22"/>
          <w:szCs w:val="22"/>
        </w:rPr>
      </w:pPr>
      <w:r w:rsidRPr="009E1847">
        <w:rPr>
          <w:rFonts w:cstheme="minorHAnsi"/>
          <w:sz w:val="22"/>
          <w:szCs w:val="22"/>
        </w:rPr>
        <w:t xml:space="preserve">La politique </w:t>
      </w:r>
      <w:r w:rsidRPr="009E1847">
        <w:rPr>
          <w:rFonts w:cstheme="minorHAnsi"/>
          <w:b/>
          <w:sz w:val="22"/>
          <w:szCs w:val="22"/>
        </w:rPr>
        <w:t>budgétaire</w:t>
      </w:r>
      <w:r w:rsidRPr="009E1847">
        <w:rPr>
          <w:rFonts w:cstheme="minorHAnsi"/>
          <w:sz w:val="22"/>
          <w:szCs w:val="22"/>
        </w:rPr>
        <w:t xml:space="preserve"> est menée par les gouvernements et repose sur les dépenses et les recettes qui constituent le budget de l’État.</w:t>
      </w:r>
    </w:p>
    <w:p w14:paraId="1A64A33E" w14:textId="77777777" w:rsidR="002D5845" w:rsidRPr="009E1847" w:rsidRDefault="002D5845" w:rsidP="002D5845">
      <w:pPr>
        <w:pBdr>
          <w:top w:val="single" w:sz="4" w:space="1" w:color="auto"/>
          <w:left w:val="single" w:sz="4" w:space="4" w:color="auto"/>
          <w:bottom w:val="single" w:sz="4" w:space="1" w:color="auto"/>
          <w:right w:val="single" w:sz="4" w:space="4" w:color="auto"/>
        </w:pBdr>
        <w:rPr>
          <w:rFonts w:cstheme="minorHAnsi"/>
          <w:sz w:val="22"/>
          <w:szCs w:val="22"/>
        </w:rPr>
      </w:pPr>
      <w:r w:rsidRPr="009E1847">
        <w:rPr>
          <w:rFonts w:cstheme="minorHAnsi"/>
          <w:sz w:val="22"/>
          <w:szCs w:val="22"/>
        </w:rPr>
        <w:t xml:space="preserve">Elle consiste à utiliser certains </w:t>
      </w:r>
      <w:r w:rsidRPr="009E1847">
        <w:rPr>
          <w:rFonts w:cstheme="minorHAnsi"/>
          <w:b/>
          <w:sz w:val="22"/>
          <w:szCs w:val="22"/>
        </w:rPr>
        <w:t>instruments</w:t>
      </w:r>
      <w:r w:rsidRPr="009E1847">
        <w:rPr>
          <w:rFonts w:cstheme="minorHAnsi"/>
          <w:sz w:val="22"/>
          <w:szCs w:val="22"/>
        </w:rPr>
        <w:t xml:space="preserve"> de ce budget, comme les </w:t>
      </w:r>
      <w:r w:rsidRPr="009E1847">
        <w:rPr>
          <w:rFonts w:cstheme="minorHAnsi"/>
          <w:b/>
          <w:sz w:val="22"/>
          <w:szCs w:val="22"/>
        </w:rPr>
        <w:t>dépenses publiques et la fiscalité</w:t>
      </w:r>
      <w:r w:rsidRPr="009E1847">
        <w:rPr>
          <w:rFonts w:cstheme="minorHAnsi"/>
          <w:sz w:val="22"/>
          <w:szCs w:val="22"/>
        </w:rPr>
        <w:t xml:space="preserve">, pour influer sur la conjoncture économique et vise à pallier les effets d’une croissance </w:t>
      </w:r>
      <w:r>
        <w:rPr>
          <w:rFonts w:cstheme="minorHAnsi"/>
          <w:sz w:val="22"/>
          <w:szCs w:val="22"/>
        </w:rPr>
        <w:t>faible</w:t>
      </w:r>
      <w:r w:rsidRPr="009E1847">
        <w:rPr>
          <w:rFonts w:cstheme="minorHAnsi"/>
          <w:sz w:val="22"/>
          <w:szCs w:val="22"/>
        </w:rPr>
        <w:t xml:space="preserve"> ou, au contraire, à endiguer une hausse trop importante des prix.</w:t>
      </w:r>
    </w:p>
    <w:p w14:paraId="21D74064" w14:textId="77777777" w:rsidR="002D5845" w:rsidRPr="009E1847" w:rsidRDefault="002D5845" w:rsidP="002D5845">
      <w:pPr>
        <w:pBdr>
          <w:top w:val="single" w:sz="4" w:space="1" w:color="auto"/>
          <w:left w:val="single" w:sz="4" w:space="4" w:color="auto"/>
          <w:bottom w:val="single" w:sz="4" w:space="1" w:color="auto"/>
          <w:right w:val="single" w:sz="4" w:space="4" w:color="auto"/>
        </w:pBdr>
        <w:rPr>
          <w:rFonts w:cstheme="minorHAnsi"/>
          <w:sz w:val="22"/>
          <w:szCs w:val="22"/>
        </w:rPr>
      </w:pPr>
      <w:r w:rsidRPr="009E1847">
        <w:rPr>
          <w:rFonts w:cstheme="minorHAnsi"/>
          <w:sz w:val="22"/>
          <w:szCs w:val="22"/>
        </w:rPr>
        <w:t xml:space="preserve">Chaque année, la </w:t>
      </w:r>
      <w:r w:rsidRPr="009E1847">
        <w:rPr>
          <w:rFonts w:cstheme="minorHAnsi"/>
          <w:b/>
          <w:sz w:val="22"/>
          <w:szCs w:val="22"/>
        </w:rPr>
        <w:t>loi de finances</w:t>
      </w:r>
      <w:r w:rsidRPr="009E1847">
        <w:rPr>
          <w:rFonts w:cstheme="minorHAnsi"/>
          <w:sz w:val="22"/>
          <w:szCs w:val="22"/>
        </w:rPr>
        <w:t xml:space="preserve"> permet de </w:t>
      </w:r>
      <w:r w:rsidRPr="009E1847">
        <w:rPr>
          <w:rFonts w:cstheme="minorHAnsi"/>
          <w:b/>
          <w:sz w:val="22"/>
          <w:szCs w:val="22"/>
        </w:rPr>
        <w:t>fixer le budget</w:t>
      </w:r>
      <w:r w:rsidRPr="009E1847">
        <w:rPr>
          <w:rFonts w:cstheme="minorHAnsi"/>
          <w:sz w:val="22"/>
          <w:szCs w:val="22"/>
        </w:rPr>
        <w:t xml:space="preserve">. Elle retrace la nature, le montant et l’affectation des </w:t>
      </w:r>
      <w:r w:rsidRPr="009E1847">
        <w:rPr>
          <w:rFonts w:cstheme="minorHAnsi"/>
          <w:b/>
          <w:sz w:val="22"/>
          <w:szCs w:val="22"/>
        </w:rPr>
        <w:t>ressources</w:t>
      </w:r>
      <w:r w:rsidRPr="009E1847">
        <w:rPr>
          <w:rFonts w:cstheme="minorHAnsi"/>
          <w:sz w:val="22"/>
          <w:szCs w:val="22"/>
        </w:rPr>
        <w:t xml:space="preserve"> et des </w:t>
      </w:r>
      <w:r w:rsidRPr="009E1847">
        <w:rPr>
          <w:rFonts w:cstheme="minorHAnsi"/>
          <w:b/>
          <w:sz w:val="22"/>
          <w:szCs w:val="22"/>
        </w:rPr>
        <w:t>charges</w:t>
      </w:r>
      <w:r w:rsidRPr="009E1847">
        <w:rPr>
          <w:rFonts w:cstheme="minorHAnsi"/>
          <w:sz w:val="22"/>
          <w:szCs w:val="22"/>
        </w:rPr>
        <w:t xml:space="preserve"> de l’État. </w:t>
      </w:r>
    </w:p>
    <w:p w14:paraId="59CDFF03" w14:textId="77777777" w:rsidR="002D5845" w:rsidRPr="009E1847" w:rsidRDefault="002D5845" w:rsidP="002D5845">
      <w:pPr>
        <w:pBdr>
          <w:top w:val="single" w:sz="4" w:space="1" w:color="auto"/>
          <w:left w:val="single" w:sz="4" w:space="4" w:color="auto"/>
          <w:bottom w:val="single" w:sz="4" w:space="1" w:color="auto"/>
          <w:right w:val="single" w:sz="4" w:space="4" w:color="auto"/>
        </w:pBdr>
        <w:rPr>
          <w:rFonts w:cstheme="minorHAnsi"/>
          <w:sz w:val="22"/>
          <w:szCs w:val="22"/>
        </w:rPr>
      </w:pPr>
      <w:r w:rsidRPr="009E1847">
        <w:rPr>
          <w:rFonts w:cstheme="minorHAnsi"/>
          <w:sz w:val="22"/>
          <w:szCs w:val="22"/>
        </w:rPr>
        <w:t xml:space="preserve">Les instruments de la politique budgétaire sont donc la </w:t>
      </w:r>
      <w:r w:rsidRPr="009E1847">
        <w:rPr>
          <w:rFonts w:cstheme="minorHAnsi"/>
          <w:b/>
          <w:sz w:val="22"/>
          <w:szCs w:val="22"/>
        </w:rPr>
        <w:t>baisse des impôts et/ou la hausse des dépenses publiques</w:t>
      </w:r>
      <w:r w:rsidRPr="009E1847">
        <w:rPr>
          <w:rFonts w:cstheme="minorHAnsi"/>
          <w:sz w:val="22"/>
          <w:szCs w:val="22"/>
        </w:rPr>
        <w:t xml:space="preserve">. </w:t>
      </w:r>
    </w:p>
    <w:p w14:paraId="4EBD0941" w14:textId="77777777" w:rsidR="00954416" w:rsidRPr="009E1847" w:rsidRDefault="00954416" w:rsidP="00954416">
      <w:pPr>
        <w:rPr>
          <w:rFonts w:cstheme="minorHAnsi"/>
          <w:sz w:val="22"/>
          <w:szCs w:val="22"/>
        </w:rPr>
      </w:pPr>
    </w:p>
    <w:p w14:paraId="21553E43" w14:textId="146A3053" w:rsidR="00441B70" w:rsidRDefault="00441B70" w:rsidP="00954416">
      <w:pPr>
        <w:pStyle w:val="Textecourant"/>
        <w:rPr>
          <w:rFonts w:asciiTheme="minorHAnsi" w:hAnsiTheme="minorHAnsi" w:cstheme="minorHAnsi"/>
          <w:sz w:val="22"/>
          <w:szCs w:val="22"/>
        </w:rPr>
      </w:pPr>
    </w:p>
    <w:p w14:paraId="48CC94FA" w14:textId="77777777" w:rsidR="00441B70" w:rsidRDefault="00441B70" w:rsidP="00954416">
      <w:pPr>
        <w:pStyle w:val="Textecourant"/>
        <w:rPr>
          <w:rFonts w:asciiTheme="minorHAnsi" w:hAnsiTheme="minorHAnsi" w:cstheme="minorHAnsi"/>
          <w:sz w:val="22"/>
          <w:szCs w:val="22"/>
        </w:rPr>
      </w:pPr>
    </w:p>
    <w:p w14:paraId="7790C529" w14:textId="7D5C23BC" w:rsidR="00441B70" w:rsidRDefault="00441B70" w:rsidP="00441B70">
      <w:pPr>
        <w:pStyle w:val="Textecourant"/>
        <w:numPr>
          <w:ilvl w:val="0"/>
          <w:numId w:val="14"/>
        </w:numPr>
        <w:rPr>
          <w:b/>
          <w:i/>
          <w:sz w:val="22"/>
          <w:szCs w:val="22"/>
        </w:rPr>
      </w:pPr>
      <w:r>
        <w:rPr>
          <w:b/>
          <w:i/>
          <w:sz w:val="22"/>
          <w:szCs w:val="22"/>
        </w:rPr>
        <w:lastRenderedPageBreak/>
        <w:t>La politique monétaire</w:t>
      </w:r>
    </w:p>
    <w:p w14:paraId="52D3E12D" w14:textId="25725B2F" w:rsidR="00441B70" w:rsidRDefault="00441B70" w:rsidP="00441B70">
      <w:pPr>
        <w:pStyle w:val="Textecourant"/>
        <w:rPr>
          <w:b/>
          <w:i/>
          <w:sz w:val="22"/>
          <w:szCs w:val="22"/>
        </w:rPr>
      </w:pPr>
    </w:p>
    <w:p w14:paraId="31C80FE6" w14:textId="77777777" w:rsidR="00441B70" w:rsidRDefault="00441B70" w:rsidP="00441B70">
      <w:pPr>
        <w:pStyle w:val="Textecourant"/>
        <w:rPr>
          <w:rFonts w:asciiTheme="minorHAnsi" w:eastAsiaTheme="minorHAnsi" w:hAnsiTheme="minorHAnsi" w:cstheme="minorHAnsi"/>
          <w:sz w:val="22"/>
          <w:szCs w:val="22"/>
          <w:lang w:eastAsia="en-US"/>
        </w:rPr>
      </w:pPr>
      <w:r w:rsidRPr="00441B70">
        <w:rPr>
          <w:rFonts w:asciiTheme="minorHAnsi" w:eastAsiaTheme="minorHAnsi" w:hAnsiTheme="minorHAnsi" w:cstheme="minorHAnsi"/>
          <w:sz w:val="22"/>
          <w:szCs w:val="22"/>
          <w:lang w:eastAsia="en-US"/>
        </w:rPr>
        <w:t xml:space="preserve">La politique monétaire désigne l’action par laquelle la banque centrale agit sur la quantité de monnaie en circulation et ainsi sur les conditions de financement de l’économie. </w:t>
      </w:r>
    </w:p>
    <w:p w14:paraId="1C0FF556" w14:textId="77777777" w:rsidR="00441B70" w:rsidRDefault="00441B70" w:rsidP="00441B70">
      <w:pPr>
        <w:pStyle w:val="Textecourant"/>
        <w:rPr>
          <w:rFonts w:asciiTheme="minorHAnsi" w:eastAsiaTheme="minorHAnsi" w:hAnsiTheme="minorHAnsi" w:cstheme="minorHAnsi"/>
          <w:sz w:val="22"/>
          <w:szCs w:val="22"/>
          <w:lang w:eastAsia="en-US"/>
        </w:rPr>
      </w:pPr>
      <w:r w:rsidRPr="00441B70">
        <w:rPr>
          <w:rFonts w:asciiTheme="minorHAnsi" w:eastAsiaTheme="minorHAnsi" w:hAnsiTheme="minorHAnsi" w:cstheme="minorHAnsi"/>
          <w:sz w:val="22"/>
          <w:szCs w:val="22"/>
          <w:lang w:eastAsia="en-US"/>
        </w:rPr>
        <w:t>Au sein de l’Union économique et monétaire, c’est la Banque centrale européenne (BCE) qui mène la politique monétaire pour ses 20 pays membres.</w:t>
      </w:r>
    </w:p>
    <w:p w14:paraId="5CC9AC60" w14:textId="77777777" w:rsidR="00441B70" w:rsidRDefault="00441B70" w:rsidP="00441B70">
      <w:pPr>
        <w:pStyle w:val="Textecourant"/>
        <w:rPr>
          <w:rFonts w:asciiTheme="minorHAnsi" w:eastAsiaTheme="minorHAnsi" w:hAnsiTheme="minorHAnsi" w:cstheme="minorHAnsi"/>
          <w:sz w:val="22"/>
          <w:szCs w:val="22"/>
          <w:lang w:eastAsia="en-US"/>
        </w:rPr>
      </w:pPr>
      <w:r w:rsidRPr="00441B70">
        <w:rPr>
          <w:rFonts w:asciiTheme="minorHAnsi" w:eastAsiaTheme="minorHAnsi" w:hAnsiTheme="minorHAnsi" w:cstheme="minorHAnsi"/>
          <w:b/>
          <w:bCs/>
          <w:sz w:val="22"/>
          <w:szCs w:val="22"/>
          <w:lang w:eastAsia="en-US"/>
        </w:rPr>
        <w:t>L’objectif principal de la politique monétaire</w:t>
      </w:r>
      <w:r w:rsidRPr="00441B70">
        <w:rPr>
          <w:rFonts w:asciiTheme="minorHAnsi" w:eastAsiaTheme="minorHAnsi" w:hAnsiTheme="minorHAnsi" w:cstheme="minorHAnsi"/>
          <w:sz w:val="22"/>
          <w:szCs w:val="22"/>
          <w:lang w:eastAsia="en-US"/>
        </w:rPr>
        <w:t xml:space="preserve"> de la BCE est d’assurer la </w:t>
      </w:r>
      <w:r w:rsidRPr="00441B70">
        <w:rPr>
          <w:rFonts w:asciiTheme="minorHAnsi" w:eastAsiaTheme="minorHAnsi" w:hAnsiTheme="minorHAnsi" w:cstheme="minorHAnsi"/>
          <w:b/>
          <w:bCs/>
          <w:sz w:val="22"/>
          <w:szCs w:val="22"/>
          <w:lang w:eastAsia="en-US"/>
        </w:rPr>
        <w:t>stabilité des prix</w:t>
      </w:r>
      <w:r w:rsidRPr="00441B70">
        <w:rPr>
          <w:rFonts w:asciiTheme="minorHAnsi" w:eastAsiaTheme="minorHAnsi" w:hAnsiTheme="minorHAnsi" w:cstheme="minorHAnsi"/>
          <w:sz w:val="22"/>
          <w:szCs w:val="22"/>
          <w:lang w:eastAsia="en-US"/>
        </w:rPr>
        <w:t xml:space="preserve"> (article 127 du traité sur le fonctionnement de l’UE) avec une cible d’inflation à des taux inférieurs mais proches de 2 %, dans le but de garantir le pouvoir d’achat de la monnaie pour les agents économiques. </w:t>
      </w:r>
    </w:p>
    <w:p w14:paraId="11CD5035" w14:textId="77777777" w:rsidR="00441B70" w:rsidRDefault="00441B70" w:rsidP="00441B70">
      <w:pPr>
        <w:pStyle w:val="Textecourant"/>
        <w:rPr>
          <w:rFonts w:asciiTheme="minorHAnsi" w:eastAsiaTheme="minorHAnsi" w:hAnsiTheme="minorHAnsi" w:cstheme="minorHAnsi"/>
          <w:sz w:val="22"/>
          <w:szCs w:val="22"/>
          <w:lang w:eastAsia="en-US"/>
        </w:rPr>
      </w:pPr>
      <w:r w:rsidRPr="00441B70">
        <w:rPr>
          <w:rFonts w:asciiTheme="minorHAnsi" w:eastAsiaTheme="minorHAnsi" w:hAnsiTheme="minorHAnsi" w:cstheme="minorHAnsi"/>
          <w:sz w:val="22"/>
          <w:szCs w:val="22"/>
          <w:lang w:eastAsia="en-US"/>
        </w:rPr>
        <w:t xml:space="preserve">Pour remplir cet objectif, le </w:t>
      </w:r>
      <w:r w:rsidRPr="00441B70">
        <w:rPr>
          <w:rFonts w:asciiTheme="minorHAnsi" w:eastAsiaTheme="minorHAnsi" w:hAnsiTheme="minorHAnsi" w:cstheme="minorHAnsi"/>
          <w:b/>
          <w:bCs/>
          <w:sz w:val="22"/>
          <w:szCs w:val="22"/>
          <w:lang w:eastAsia="en-US"/>
        </w:rPr>
        <w:t>principal outil de la politique monétaire</w:t>
      </w:r>
      <w:r w:rsidRPr="00441B70">
        <w:rPr>
          <w:rFonts w:asciiTheme="minorHAnsi" w:eastAsiaTheme="minorHAnsi" w:hAnsiTheme="minorHAnsi" w:cstheme="minorHAnsi"/>
          <w:sz w:val="22"/>
          <w:szCs w:val="22"/>
          <w:lang w:eastAsia="en-US"/>
        </w:rPr>
        <w:t xml:space="preserve"> de la BCE est la </w:t>
      </w:r>
      <w:r w:rsidRPr="00441B70">
        <w:rPr>
          <w:rFonts w:asciiTheme="minorHAnsi" w:eastAsiaTheme="minorHAnsi" w:hAnsiTheme="minorHAnsi" w:cstheme="minorHAnsi"/>
          <w:b/>
          <w:bCs/>
          <w:sz w:val="22"/>
          <w:szCs w:val="22"/>
          <w:lang w:eastAsia="en-US"/>
        </w:rPr>
        <w:t>modulation de son taux directeur</w:t>
      </w:r>
      <w:r w:rsidRPr="00441B70">
        <w:rPr>
          <w:rFonts w:asciiTheme="minorHAnsi" w:eastAsiaTheme="minorHAnsi" w:hAnsiTheme="minorHAnsi" w:cstheme="minorHAnsi"/>
          <w:sz w:val="22"/>
          <w:szCs w:val="22"/>
          <w:lang w:eastAsia="en-US"/>
        </w:rPr>
        <w:t xml:space="preserve">. Il s’agit du taux auquel les banques commerciales empruntent de la monnaie à la BCE. Il influence le coût du crédit, en le rendant plus ou moins cher, et donc le volume de crédits accordés par les banques commerciales à leurs clients car il sert de référence à la formation d’autres taux : notamment celui auquel elles accorderont des crédits à leurs clients. </w:t>
      </w:r>
    </w:p>
    <w:p w14:paraId="40893880" w14:textId="77777777" w:rsidR="00441B70" w:rsidRDefault="00441B70" w:rsidP="00441B70">
      <w:pPr>
        <w:pStyle w:val="Textecourant"/>
        <w:rPr>
          <w:rFonts w:asciiTheme="minorHAnsi" w:eastAsiaTheme="minorHAnsi" w:hAnsiTheme="minorHAnsi" w:cstheme="minorHAnsi"/>
          <w:sz w:val="22"/>
          <w:szCs w:val="22"/>
          <w:lang w:eastAsia="en-US"/>
        </w:rPr>
      </w:pPr>
      <w:r w:rsidRPr="00441B70">
        <w:rPr>
          <w:rFonts w:asciiTheme="minorHAnsi" w:eastAsiaTheme="minorHAnsi" w:hAnsiTheme="minorHAnsi" w:cstheme="minorHAnsi"/>
          <w:sz w:val="22"/>
          <w:szCs w:val="22"/>
          <w:lang w:eastAsia="en-US"/>
        </w:rPr>
        <w:t xml:space="preserve">Dans le cas d’une </w:t>
      </w:r>
      <w:r w:rsidRPr="00441B70">
        <w:rPr>
          <w:rFonts w:asciiTheme="minorHAnsi" w:eastAsiaTheme="minorHAnsi" w:hAnsiTheme="minorHAnsi" w:cstheme="minorHAnsi"/>
          <w:b/>
          <w:bCs/>
          <w:sz w:val="22"/>
          <w:szCs w:val="22"/>
          <w:lang w:eastAsia="en-US"/>
        </w:rPr>
        <w:t>politique monétaire de relance</w:t>
      </w:r>
      <w:r w:rsidRPr="00441B70">
        <w:rPr>
          <w:rFonts w:asciiTheme="minorHAnsi" w:eastAsiaTheme="minorHAnsi" w:hAnsiTheme="minorHAnsi" w:cstheme="minorHAnsi"/>
          <w:sz w:val="22"/>
          <w:szCs w:val="22"/>
          <w:lang w:eastAsia="en-US"/>
        </w:rPr>
        <w:t xml:space="preserve">, la banque centrale diminue son taux directeur pour encourager la demande de crédits par les ménages et les entreprises, et favoriser la croissance. Ainsi, le taux directeur de la BCE a été abaissé jusqu’à 0 % en 2016 – son plus bas niveau historique – dans le but de poursuivre la politique de relance commencée depuis la crise des </w:t>
      </w:r>
      <w:proofErr w:type="spellStart"/>
      <w:r w:rsidRPr="00441B70">
        <w:rPr>
          <w:rFonts w:asciiTheme="minorHAnsi" w:eastAsiaTheme="minorHAnsi" w:hAnsiTheme="minorHAnsi" w:cstheme="minorHAnsi"/>
          <w:sz w:val="22"/>
          <w:szCs w:val="22"/>
          <w:lang w:eastAsia="en-US"/>
        </w:rPr>
        <w:t>subprimes</w:t>
      </w:r>
      <w:proofErr w:type="spellEnd"/>
      <w:r w:rsidRPr="00441B70">
        <w:rPr>
          <w:rFonts w:asciiTheme="minorHAnsi" w:eastAsiaTheme="minorHAnsi" w:hAnsiTheme="minorHAnsi" w:cstheme="minorHAnsi"/>
          <w:sz w:val="22"/>
          <w:szCs w:val="22"/>
          <w:lang w:eastAsia="en-US"/>
        </w:rPr>
        <w:t xml:space="preserve"> de 2008, et nécessaire dans le cadre de la crise sanitaire. </w:t>
      </w:r>
    </w:p>
    <w:p w14:paraId="2F20D9C4" w14:textId="722EDFF4" w:rsidR="00441B70" w:rsidRDefault="00441B70" w:rsidP="00441B70">
      <w:pPr>
        <w:pStyle w:val="Textecourant"/>
        <w:rPr>
          <w:rFonts w:asciiTheme="minorHAnsi" w:eastAsiaTheme="minorHAnsi" w:hAnsiTheme="minorHAnsi" w:cstheme="minorHAnsi"/>
          <w:sz w:val="22"/>
          <w:szCs w:val="22"/>
          <w:lang w:eastAsia="en-US"/>
        </w:rPr>
      </w:pPr>
      <w:r w:rsidRPr="00441B70">
        <w:rPr>
          <w:rFonts w:asciiTheme="minorHAnsi" w:eastAsiaTheme="minorHAnsi" w:hAnsiTheme="minorHAnsi" w:cstheme="minorHAnsi"/>
          <w:sz w:val="22"/>
          <w:szCs w:val="22"/>
          <w:lang w:eastAsia="en-US"/>
        </w:rPr>
        <w:t xml:space="preserve">Depuis 2022, dans un contexte d’inflation galopante, la BCE mène une </w:t>
      </w:r>
      <w:r w:rsidRPr="00441B70">
        <w:rPr>
          <w:rFonts w:asciiTheme="minorHAnsi" w:eastAsiaTheme="minorHAnsi" w:hAnsiTheme="minorHAnsi" w:cstheme="minorHAnsi"/>
          <w:b/>
          <w:bCs/>
          <w:sz w:val="22"/>
          <w:szCs w:val="22"/>
          <w:lang w:eastAsia="en-US"/>
        </w:rPr>
        <w:t>politique de rigueur</w:t>
      </w:r>
      <w:r w:rsidRPr="00441B70">
        <w:rPr>
          <w:rFonts w:asciiTheme="minorHAnsi" w:eastAsiaTheme="minorHAnsi" w:hAnsiTheme="minorHAnsi" w:cstheme="minorHAnsi"/>
          <w:sz w:val="22"/>
          <w:szCs w:val="22"/>
          <w:lang w:eastAsia="en-US"/>
        </w:rPr>
        <w:t xml:space="preserve"> : elle a relevé plusieurs fois son taux directeur pour limiter le volume de crédits distribués par les banques commerciales (celui-ci étant plus cher) et contenir l’inflation. En effet, l’inflation peut être causée par un excès de monnaie dans l’économie, qui peut augmenter la demande sur le marché des biens et services par rapport aux capacités de l’offre pour y répondre, entraînant une hausse des prix (loi de l’offre et de la demande). Ainsi, le taux directeur a été une nouvelle fois relevé en mars 2023, à 3 %</w:t>
      </w:r>
      <w:r>
        <w:rPr>
          <w:rFonts w:asciiTheme="minorHAnsi" w:eastAsiaTheme="minorHAnsi" w:hAnsiTheme="minorHAnsi" w:cstheme="minorHAnsi"/>
          <w:sz w:val="22"/>
          <w:szCs w:val="22"/>
          <w:lang w:eastAsia="en-US"/>
        </w:rPr>
        <w:t>.</w:t>
      </w:r>
    </w:p>
    <w:p w14:paraId="0B528217" w14:textId="775555F0" w:rsidR="00441B70" w:rsidRDefault="00441B70" w:rsidP="00441B70">
      <w:pPr>
        <w:pStyle w:val="Textecourant"/>
        <w:rPr>
          <w:rFonts w:asciiTheme="minorHAnsi" w:eastAsiaTheme="minorHAnsi" w:hAnsiTheme="minorHAnsi" w:cstheme="minorHAnsi"/>
          <w:sz w:val="22"/>
          <w:szCs w:val="22"/>
          <w:lang w:eastAsia="en-US"/>
        </w:rPr>
      </w:pPr>
    </w:p>
    <w:p w14:paraId="1FCED120" w14:textId="036F49A9" w:rsidR="00441B70" w:rsidRPr="00441B70" w:rsidRDefault="00441B70" w:rsidP="005179DD">
      <w:pPr>
        <w:pStyle w:val="Paragraphedeliste"/>
        <w:numPr>
          <w:ilvl w:val="0"/>
          <w:numId w:val="2"/>
        </w:numPr>
        <w:jc w:val="both"/>
        <w:rPr>
          <w:rFonts w:cstheme="minorHAnsi"/>
          <w:sz w:val="22"/>
          <w:szCs w:val="22"/>
        </w:rPr>
      </w:pPr>
      <w:r w:rsidRPr="00441B70">
        <w:rPr>
          <w:b/>
          <w:u w:val="single"/>
        </w:rPr>
        <w:t>Les outils de la politique structurelle </w:t>
      </w:r>
    </w:p>
    <w:p w14:paraId="5F697CBC" w14:textId="028E9208" w:rsidR="00441B70" w:rsidRDefault="00441B70" w:rsidP="00441B70">
      <w:pPr>
        <w:jc w:val="both"/>
        <w:rPr>
          <w:rFonts w:cstheme="minorHAnsi"/>
          <w:sz w:val="22"/>
          <w:szCs w:val="22"/>
        </w:rPr>
      </w:pPr>
    </w:p>
    <w:p w14:paraId="383B0A14" w14:textId="77777777" w:rsidR="00441B70" w:rsidRDefault="00441B70" w:rsidP="00441B70">
      <w:pPr>
        <w:jc w:val="both"/>
        <w:rPr>
          <w:rFonts w:cstheme="minorHAnsi"/>
          <w:sz w:val="22"/>
          <w:szCs w:val="22"/>
        </w:rPr>
      </w:pPr>
      <w:r w:rsidRPr="00441B70">
        <w:rPr>
          <w:rFonts w:cstheme="minorHAnsi"/>
          <w:sz w:val="22"/>
          <w:szCs w:val="22"/>
        </w:rPr>
        <w:t xml:space="preserve">La politique structurelle désigne </w:t>
      </w:r>
      <w:r w:rsidRPr="00441B70">
        <w:rPr>
          <w:rFonts w:cstheme="minorHAnsi"/>
          <w:b/>
          <w:bCs/>
          <w:sz w:val="22"/>
          <w:szCs w:val="22"/>
        </w:rPr>
        <w:t>l’action de l’État à long terme</w:t>
      </w:r>
      <w:r w:rsidRPr="00441B70">
        <w:rPr>
          <w:rFonts w:cstheme="minorHAnsi"/>
          <w:sz w:val="22"/>
          <w:szCs w:val="22"/>
        </w:rPr>
        <w:t xml:space="preserve"> visant à agir sur les structures économiques du pays et le fonctionnement des différents marchés. </w:t>
      </w:r>
    </w:p>
    <w:p w14:paraId="7A13AB84" w14:textId="77777777" w:rsidR="00441B70" w:rsidRDefault="00441B70" w:rsidP="00441B70">
      <w:pPr>
        <w:jc w:val="both"/>
        <w:rPr>
          <w:rFonts w:cstheme="minorHAnsi"/>
          <w:sz w:val="22"/>
          <w:szCs w:val="22"/>
        </w:rPr>
      </w:pPr>
      <w:r w:rsidRPr="00441B70">
        <w:rPr>
          <w:rFonts w:cstheme="minorHAnsi"/>
          <w:sz w:val="22"/>
          <w:szCs w:val="22"/>
        </w:rPr>
        <w:t xml:space="preserve">Il existe une grande diversité de politiques structurelles, comme : </w:t>
      </w:r>
    </w:p>
    <w:p w14:paraId="46088A8A" w14:textId="77777777" w:rsidR="00441B70" w:rsidRDefault="00441B70" w:rsidP="00441B70">
      <w:pPr>
        <w:jc w:val="both"/>
        <w:rPr>
          <w:rFonts w:cstheme="minorHAnsi"/>
          <w:sz w:val="22"/>
          <w:szCs w:val="22"/>
        </w:rPr>
      </w:pPr>
      <w:r w:rsidRPr="00441B70">
        <w:rPr>
          <w:rFonts w:cstheme="minorHAnsi"/>
          <w:sz w:val="22"/>
          <w:szCs w:val="22"/>
        </w:rPr>
        <w:t xml:space="preserve">– </w:t>
      </w:r>
      <w:r w:rsidRPr="00441B70">
        <w:rPr>
          <w:rFonts w:cstheme="minorHAnsi"/>
          <w:b/>
          <w:bCs/>
          <w:sz w:val="22"/>
          <w:szCs w:val="22"/>
        </w:rPr>
        <w:t>la politique de la concurrence</w:t>
      </w:r>
      <w:r w:rsidRPr="00441B70">
        <w:rPr>
          <w:rFonts w:cstheme="minorHAnsi"/>
          <w:sz w:val="22"/>
          <w:szCs w:val="22"/>
        </w:rPr>
        <w:t xml:space="preserve">, qui vise à renforcer la concurrence sur les marchés et assurer leur régulation ; </w:t>
      </w:r>
    </w:p>
    <w:p w14:paraId="301D7159" w14:textId="77777777" w:rsidR="00441B70" w:rsidRDefault="00441B70" w:rsidP="00441B70">
      <w:pPr>
        <w:jc w:val="both"/>
        <w:rPr>
          <w:rFonts w:cstheme="minorHAnsi"/>
          <w:sz w:val="22"/>
          <w:szCs w:val="22"/>
        </w:rPr>
      </w:pPr>
      <w:r w:rsidRPr="00441B70">
        <w:rPr>
          <w:rFonts w:cstheme="minorHAnsi"/>
          <w:sz w:val="22"/>
          <w:szCs w:val="22"/>
        </w:rPr>
        <w:t xml:space="preserve">– </w:t>
      </w:r>
      <w:r w:rsidRPr="00441B70">
        <w:rPr>
          <w:rFonts w:cstheme="minorHAnsi"/>
          <w:b/>
          <w:bCs/>
          <w:sz w:val="22"/>
          <w:szCs w:val="22"/>
        </w:rPr>
        <w:t>la politique de l’emploi</w:t>
      </w:r>
      <w:r w:rsidRPr="00441B70">
        <w:rPr>
          <w:rFonts w:cstheme="minorHAnsi"/>
          <w:sz w:val="22"/>
          <w:szCs w:val="22"/>
        </w:rPr>
        <w:t xml:space="preserve">, qui a pour but d’assurer un meilleur fonctionnement du marché (favoriser l’accès à l’emploi en améliorant la flexibilité du marché du travail, par exemple) ; </w:t>
      </w:r>
    </w:p>
    <w:p w14:paraId="263C5572" w14:textId="77777777" w:rsidR="00441B70" w:rsidRDefault="00441B70" w:rsidP="00441B70">
      <w:pPr>
        <w:jc w:val="both"/>
        <w:rPr>
          <w:rFonts w:cstheme="minorHAnsi"/>
          <w:sz w:val="22"/>
          <w:szCs w:val="22"/>
        </w:rPr>
      </w:pPr>
      <w:r w:rsidRPr="00441B70">
        <w:rPr>
          <w:rFonts w:cstheme="minorHAnsi"/>
          <w:sz w:val="22"/>
          <w:szCs w:val="22"/>
        </w:rPr>
        <w:t xml:space="preserve">– </w:t>
      </w:r>
      <w:r w:rsidRPr="00441B70">
        <w:rPr>
          <w:rFonts w:cstheme="minorHAnsi"/>
          <w:b/>
          <w:bCs/>
          <w:sz w:val="22"/>
          <w:szCs w:val="22"/>
        </w:rPr>
        <w:t>la politique de l’innovation</w:t>
      </w:r>
      <w:r w:rsidRPr="00441B70">
        <w:rPr>
          <w:rFonts w:cstheme="minorHAnsi"/>
          <w:sz w:val="22"/>
          <w:szCs w:val="22"/>
        </w:rPr>
        <w:t xml:space="preserve">, qui vise à favoriser la recherche et développement ; </w:t>
      </w:r>
    </w:p>
    <w:p w14:paraId="12E20C4A" w14:textId="77777777" w:rsidR="00441B70" w:rsidRDefault="00441B70" w:rsidP="00441B70">
      <w:pPr>
        <w:jc w:val="both"/>
        <w:rPr>
          <w:rFonts w:cstheme="minorHAnsi"/>
          <w:sz w:val="22"/>
          <w:szCs w:val="22"/>
        </w:rPr>
      </w:pPr>
      <w:r w:rsidRPr="00441B70">
        <w:rPr>
          <w:rFonts w:cstheme="minorHAnsi"/>
          <w:sz w:val="22"/>
          <w:szCs w:val="22"/>
        </w:rPr>
        <w:t xml:space="preserve">– </w:t>
      </w:r>
      <w:r w:rsidRPr="00441B70">
        <w:rPr>
          <w:rFonts w:cstheme="minorHAnsi"/>
          <w:b/>
          <w:bCs/>
          <w:sz w:val="22"/>
          <w:szCs w:val="22"/>
        </w:rPr>
        <w:t>la politique d’aménagement du territoire</w:t>
      </w:r>
      <w:r w:rsidRPr="00441B70">
        <w:rPr>
          <w:rFonts w:cstheme="minorHAnsi"/>
          <w:sz w:val="22"/>
          <w:szCs w:val="22"/>
        </w:rPr>
        <w:t xml:space="preserve"> avec la gestion des infrastructures de transport et de réseau</w:t>
      </w:r>
      <w:r>
        <w:rPr>
          <w:rFonts w:cstheme="minorHAnsi"/>
          <w:sz w:val="22"/>
          <w:szCs w:val="22"/>
        </w:rPr>
        <w:t>…</w:t>
      </w:r>
    </w:p>
    <w:p w14:paraId="4C7B1A9E" w14:textId="77777777" w:rsidR="00441B70" w:rsidRDefault="00441B70" w:rsidP="00441B70">
      <w:pPr>
        <w:pStyle w:val="StyleTextecourant"/>
        <w:spacing w:after="0"/>
        <w:rPr>
          <w:rFonts w:asciiTheme="minorHAnsi" w:hAnsiTheme="minorHAnsi" w:cstheme="minorHAnsi"/>
          <w:sz w:val="22"/>
          <w:szCs w:val="22"/>
        </w:rPr>
      </w:pPr>
    </w:p>
    <w:p w14:paraId="7221BE0D" w14:textId="6ECD13BD" w:rsidR="00441B70" w:rsidRDefault="00441B70" w:rsidP="00441B70">
      <w:pPr>
        <w:pStyle w:val="StyleTextecourant"/>
        <w:spacing w:after="0"/>
        <w:rPr>
          <w:rFonts w:asciiTheme="minorHAnsi" w:hAnsiTheme="minorHAnsi" w:cstheme="minorHAnsi"/>
          <w:sz w:val="22"/>
          <w:szCs w:val="22"/>
        </w:rPr>
      </w:pPr>
      <w:r w:rsidRPr="009E1847">
        <w:rPr>
          <w:rFonts w:asciiTheme="minorHAnsi" w:hAnsiTheme="minorHAnsi" w:cstheme="minorHAnsi"/>
          <w:sz w:val="22"/>
          <w:szCs w:val="22"/>
        </w:rPr>
        <w:t xml:space="preserve">Si l’on observe les réformes structurelles </w:t>
      </w:r>
      <w:r w:rsidRPr="009E1847">
        <w:rPr>
          <w:rFonts w:asciiTheme="minorHAnsi" w:hAnsiTheme="minorHAnsi" w:cstheme="minorHAnsi"/>
          <w:b/>
          <w:i/>
          <w:sz w:val="22"/>
          <w:szCs w:val="22"/>
        </w:rPr>
        <w:t>sur le marché de l'emploi</w:t>
      </w:r>
      <w:r w:rsidRPr="009E1847">
        <w:rPr>
          <w:rFonts w:asciiTheme="minorHAnsi" w:hAnsiTheme="minorHAnsi" w:cstheme="minorHAnsi"/>
          <w:sz w:val="22"/>
          <w:szCs w:val="22"/>
        </w:rPr>
        <w:t xml:space="preserve">, elles visent prioritairement à la réduction du chômage structurel. </w:t>
      </w:r>
    </w:p>
    <w:p w14:paraId="1384F58E" w14:textId="77777777" w:rsidR="00441B70" w:rsidRPr="009E1847" w:rsidRDefault="00441B70" w:rsidP="00441B70">
      <w:pPr>
        <w:pStyle w:val="StyleTextecourant"/>
        <w:spacing w:after="0"/>
        <w:rPr>
          <w:rFonts w:asciiTheme="minorHAnsi" w:hAnsiTheme="minorHAnsi" w:cstheme="minorHAnsi"/>
          <w:sz w:val="22"/>
          <w:szCs w:val="22"/>
        </w:rPr>
      </w:pPr>
      <w:r w:rsidRPr="009E1847">
        <w:rPr>
          <w:rFonts w:asciiTheme="minorHAnsi" w:hAnsiTheme="minorHAnsi" w:cstheme="minorHAnsi"/>
          <w:sz w:val="22"/>
          <w:szCs w:val="22"/>
        </w:rPr>
        <w:t>Par exemple, la réduction de la durée et du montant d’indemnisation de l'assurance chômage et le soutien à la création d’emploi sont des politiques dont l’objectif sur le long terme est de faciliter le retour à l’emploi en incitant les personnes sans emploi à en rechercher un de façon active.</w:t>
      </w:r>
    </w:p>
    <w:p w14:paraId="3066ECA2" w14:textId="29B8FB0A" w:rsidR="00441B70" w:rsidRDefault="00441B70" w:rsidP="00954416">
      <w:pPr>
        <w:pStyle w:val="Textecourant"/>
        <w:rPr>
          <w:rFonts w:asciiTheme="minorHAnsi" w:hAnsiTheme="minorHAnsi" w:cstheme="minorHAnsi"/>
          <w:sz w:val="22"/>
          <w:szCs w:val="22"/>
        </w:rPr>
      </w:pPr>
    </w:p>
    <w:p w14:paraId="13493761" w14:textId="55C82E10" w:rsidR="00441B70" w:rsidRPr="00441B70" w:rsidRDefault="00441B70" w:rsidP="00441B70">
      <w:pPr>
        <w:pStyle w:val="Paragraphedeliste"/>
        <w:numPr>
          <w:ilvl w:val="0"/>
          <w:numId w:val="2"/>
        </w:numPr>
        <w:jc w:val="both"/>
        <w:rPr>
          <w:rFonts w:cstheme="minorHAnsi"/>
          <w:sz w:val="22"/>
          <w:szCs w:val="22"/>
        </w:rPr>
      </w:pPr>
      <w:r>
        <w:rPr>
          <w:b/>
          <w:u w:val="single"/>
        </w:rPr>
        <w:t>L’impact des politiques sur l’environnement des entreprises</w:t>
      </w:r>
    </w:p>
    <w:p w14:paraId="388367BB" w14:textId="242F3425" w:rsidR="00441B70" w:rsidRDefault="00441B70" w:rsidP="00954416">
      <w:pPr>
        <w:pStyle w:val="Textecourant"/>
        <w:rPr>
          <w:rFonts w:asciiTheme="minorHAnsi" w:hAnsiTheme="minorHAnsi" w:cstheme="minorHAnsi"/>
          <w:sz w:val="22"/>
          <w:szCs w:val="22"/>
        </w:rPr>
      </w:pPr>
    </w:p>
    <w:p w14:paraId="4518E36C" w14:textId="2155BB7A" w:rsidR="00954416" w:rsidRDefault="00954416" w:rsidP="00954416">
      <w:pPr>
        <w:pStyle w:val="Textecourant"/>
        <w:rPr>
          <w:rFonts w:asciiTheme="minorHAnsi" w:hAnsiTheme="minorHAnsi" w:cstheme="minorHAnsi"/>
          <w:b/>
          <w:sz w:val="22"/>
          <w:szCs w:val="22"/>
        </w:rPr>
      </w:pPr>
      <w:r w:rsidRPr="009E1847">
        <w:rPr>
          <w:rFonts w:asciiTheme="minorHAnsi" w:hAnsiTheme="minorHAnsi" w:cstheme="minorHAnsi"/>
          <w:sz w:val="22"/>
          <w:szCs w:val="22"/>
        </w:rPr>
        <w:t xml:space="preserve">Les </w:t>
      </w:r>
      <w:r w:rsidRPr="009E1847">
        <w:rPr>
          <w:rFonts w:asciiTheme="minorHAnsi" w:hAnsiTheme="minorHAnsi" w:cstheme="minorHAnsi"/>
          <w:b/>
          <w:sz w:val="22"/>
          <w:szCs w:val="22"/>
        </w:rPr>
        <w:t>politiques de l’offre</w:t>
      </w:r>
      <w:r w:rsidRPr="009E1847">
        <w:rPr>
          <w:rFonts w:asciiTheme="minorHAnsi" w:hAnsiTheme="minorHAnsi" w:cstheme="minorHAnsi"/>
          <w:sz w:val="22"/>
          <w:szCs w:val="22"/>
        </w:rPr>
        <w:t xml:space="preserve"> désignent des mesures visant à </w:t>
      </w:r>
      <w:r w:rsidRPr="009E1847">
        <w:rPr>
          <w:rFonts w:asciiTheme="minorHAnsi" w:hAnsiTheme="minorHAnsi" w:cstheme="minorHAnsi"/>
          <w:b/>
          <w:sz w:val="22"/>
          <w:szCs w:val="22"/>
        </w:rPr>
        <w:t>relancer l’activité économique en permettant aux entreprises de produire mieux et moins cher, c’est-à-dire en facilitant leur activité.</w:t>
      </w:r>
    </w:p>
    <w:p w14:paraId="7105F74E" w14:textId="28451C6E" w:rsidR="00441B70" w:rsidRPr="00441B70" w:rsidRDefault="00441B70" w:rsidP="00954416">
      <w:pPr>
        <w:pStyle w:val="Textecourant"/>
        <w:rPr>
          <w:rFonts w:asciiTheme="minorHAnsi" w:hAnsiTheme="minorHAnsi" w:cstheme="minorHAnsi"/>
          <w:bCs/>
          <w:sz w:val="22"/>
          <w:szCs w:val="22"/>
        </w:rPr>
      </w:pPr>
      <w:r>
        <w:rPr>
          <w:rFonts w:asciiTheme="minorHAnsi" w:hAnsiTheme="minorHAnsi" w:cstheme="minorHAnsi"/>
          <w:bCs/>
          <w:sz w:val="22"/>
          <w:szCs w:val="22"/>
        </w:rPr>
        <w:t>(</w:t>
      </w:r>
      <w:r w:rsidR="00563D68">
        <w:rPr>
          <w:rFonts w:asciiTheme="minorHAnsi" w:hAnsiTheme="minorHAnsi" w:cstheme="minorHAnsi"/>
          <w:bCs/>
          <w:sz w:val="22"/>
          <w:szCs w:val="22"/>
        </w:rPr>
        <w:t>Exemple</w:t>
      </w:r>
      <w:r>
        <w:rPr>
          <w:rFonts w:asciiTheme="minorHAnsi" w:hAnsiTheme="minorHAnsi" w:cstheme="minorHAnsi"/>
          <w:bCs/>
          <w:sz w:val="22"/>
          <w:szCs w:val="22"/>
        </w:rPr>
        <w:t> : la baisse de l’impôt sur les sociétés permet de soutenir les marges des entreprises</w:t>
      </w:r>
      <w:r w:rsidR="00156E46">
        <w:rPr>
          <w:rFonts w:asciiTheme="minorHAnsi" w:hAnsiTheme="minorHAnsi" w:cstheme="minorHAnsi"/>
          <w:bCs/>
          <w:sz w:val="22"/>
          <w:szCs w:val="22"/>
        </w:rPr>
        <w:t xml:space="preserve"> qui auront davantage de moyens pour investir et embaucher)</w:t>
      </w:r>
    </w:p>
    <w:p w14:paraId="0BF596DD" w14:textId="77777777" w:rsidR="00441B70" w:rsidRPr="00441B70" w:rsidRDefault="00441B70" w:rsidP="00954416">
      <w:pPr>
        <w:pStyle w:val="Textecourant"/>
        <w:rPr>
          <w:rFonts w:asciiTheme="minorHAnsi" w:hAnsiTheme="minorHAnsi" w:cstheme="minorHAnsi"/>
          <w:sz w:val="22"/>
          <w:szCs w:val="22"/>
        </w:rPr>
      </w:pPr>
    </w:p>
    <w:p w14:paraId="66D973C8" w14:textId="77777777" w:rsidR="00954416" w:rsidRPr="009E1847" w:rsidRDefault="00954416" w:rsidP="00954416">
      <w:pPr>
        <w:rPr>
          <w:rFonts w:cstheme="minorHAnsi"/>
          <w:sz w:val="22"/>
          <w:szCs w:val="22"/>
        </w:rPr>
      </w:pPr>
    </w:p>
    <w:p w14:paraId="3F3BBFC9" w14:textId="0D746177" w:rsidR="00954416" w:rsidRDefault="00954416" w:rsidP="00954416">
      <w:pPr>
        <w:rPr>
          <w:rFonts w:cstheme="minorHAnsi"/>
          <w:b/>
          <w:sz w:val="22"/>
          <w:szCs w:val="22"/>
        </w:rPr>
      </w:pPr>
      <w:r w:rsidRPr="009E1847">
        <w:rPr>
          <w:rFonts w:cstheme="minorHAnsi"/>
          <w:sz w:val="22"/>
          <w:szCs w:val="22"/>
        </w:rPr>
        <w:t xml:space="preserve">Une </w:t>
      </w:r>
      <w:r w:rsidRPr="009E1847">
        <w:rPr>
          <w:rFonts w:cstheme="minorHAnsi"/>
          <w:b/>
          <w:sz w:val="22"/>
          <w:szCs w:val="22"/>
        </w:rPr>
        <w:t xml:space="preserve">politique </w:t>
      </w:r>
      <w:r>
        <w:rPr>
          <w:rFonts w:cstheme="minorHAnsi"/>
          <w:b/>
          <w:sz w:val="22"/>
          <w:szCs w:val="22"/>
        </w:rPr>
        <w:t xml:space="preserve">de la demande </w:t>
      </w:r>
      <w:r w:rsidRPr="00954416">
        <w:rPr>
          <w:rFonts w:cstheme="minorHAnsi"/>
          <w:sz w:val="22"/>
          <w:szCs w:val="22"/>
        </w:rPr>
        <w:t>désigne les mesures</w:t>
      </w:r>
      <w:r>
        <w:rPr>
          <w:rFonts w:cstheme="minorHAnsi"/>
          <w:b/>
          <w:sz w:val="22"/>
          <w:szCs w:val="22"/>
        </w:rPr>
        <w:t xml:space="preserve"> qui permettent de relancer la demande des ménages </w:t>
      </w:r>
      <w:r w:rsidRPr="00954416">
        <w:rPr>
          <w:rFonts w:cstheme="minorHAnsi"/>
          <w:sz w:val="22"/>
          <w:szCs w:val="22"/>
        </w:rPr>
        <w:t>(en augmentant leur pouvoir d’achat)</w:t>
      </w:r>
      <w:r>
        <w:rPr>
          <w:rFonts w:cstheme="minorHAnsi"/>
          <w:b/>
          <w:sz w:val="22"/>
          <w:szCs w:val="22"/>
        </w:rPr>
        <w:t xml:space="preserve"> et l’investissement.</w:t>
      </w:r>
    </w:p>
    <w:p w14:paraId="44CBC64E" w14:textId="54978737" w:rsidR="00156E46" w:rsidRPr="00156E46" w:rsidRDefault="00156E46" w:rsidP="00954416">
      <w:pPr>
        <w:rPr>
          <w:rFonts w:cstheme="minorHAnsi"/>
          <w:bCs/>
          <w:sz w:val="22"/>
          <w:szCs w:val="22"/>
        </w:rPr>
      </w:pPr>
      <w:r w:rsidRPr="00156E46">
        <w:rPr>
          <w:rFonts w:cstheme="minorHAnsi"/>
          <w:bCs/>
          <w:sz w:val="22"/>
          <w:szCs w:val="22"/>
        </w:rPr>
        <w:t>(</w:t>
      </w:r>
      <w:r w:rsidR="00563D68" w:rsidRPr="00156E46">
        <w:rPr>
          <w:rFonts w:cstheme="minorHAnsi"/>
          <w:bCs/>
          <w:sz w:val="22"/>
          <w:szCs w:val="22"/>
        </w:rPr>
        <w:t>Exemple</w:t>
      </w:r>
      <w:r w:rsidRPr="00156E46">
        <w:rPr>
          <w:rFonts w:cstheme="minorHAnsi"/>
          <w:bCs/>
          <w:sz w:val="22"/>
          <w:szCs w:val="22"/>
        </w:rPr>
        <w:t xml:space="preserve"> : </w:t>
      </w:r>
      <w:r>
        <w:rPr>
          <w:rFonts w:cstheme="minorHAnsi"/>
          <w:bCs/>
          <w:sz w:val="22"/>
          <w:szCs w:val="22"/>
        </w:rPr>
        <w:t>la baisse de l’impôt sur le revenu ou l’augmentation de certaines allocations permettent de soutenir le pouvoir d’achat des ménages)</w:t>
      </w:r>
    </w:p>
    <w:p w14:paraId="72394CB8" w14:textId="77777777" w:rsidR="00954416" w:rsidRPr="009E1847" w:rsidRDefault="00954416" w:rsidP="00523281">
      <w:pPr>
        <w:pStyle w:val="Textecourant"/>
        <w:rPr>
          <w:rFonts w:asciiTheme="minorHAnsi" w:eastAsiaTheme="minorHAnsi" w:hAnsiTheme="minorHAnsi" w:cstheme="minorHAnsi"/>
          <w:sz w:val="22"/>
          <w:szCs w:val="22"/>
          <w:lang w:eastAsia="en-US"/>
        </w:rPr>
      </w:pPr>
    </w:p>
    <w:p w14:paraId="1436D4F5" w14:textId="2C07F2E9" w:rsidR="009E1847" w:rsidRDefault="009E1847" w:rsidP="00523281">
      <w:pPr>
        <w:pStyle w:val="Textecourant"/>
        <w:rPr>
          <w:b/>
          <w:i/>
          <w:sz w:val="22"/>
          <w:szCs w:val="22"/>
        </w:rPr>
      </w:pPr>
    </w:p>
    <w:p w14:paraId="3BDD9CA3" w14:textId="77777777" w:rsidR="00156E46" w:rsidRDefault="00156E46" w:rsidP="00156E46">
      <w:pPr>
        <w:pStyle w:val="Paragraphedeliste"/>
        <w:rPr>
          <w:b/>
          <w:u w:val="single"/>
        </w:rPr>
      </w:pPr>
    </w:p>
    <w:p w14:paraId="16948735" w14:textId="048D4D5D" w:rsidR="00523281" w:rsidRPr="00CF5792" w:rsidRDefault="00B656D2" w:rsidP="00441B70">
      <w:pPr>
        <w:pStyle w:val="Paragraphedeliste"/>
        <w:numPr>
          <w:ilvl w:val="0"/>
          <w:numId w:val="2"/>
        </w:numPr>
        <w:rPr>
          <w:b/>
          <w:u w:val="single"/>
        </w:rPr>
      </w:pPr>
      <w:r w:rsidRPr="00CF5792">
        <w:rPr>
          <w:b/>
          <w:u w:val="single"/>
        </w:rPr>
        <w:t xml:space="preserve">Les </w:t>
      </w:r>
      <w:r w:rsidR="007970E2">
        <w:rPr>
          <w:b/>
          <w:u w:val="single"/>
        </w:rPr>
        <w:t>limites de l’intervention de l’État</w:t>
      </w:r>
    </w:p>
    <w:p w14:paraId="5123DEEA" w14:textId="77777777" w:rsidR="009E1847" w:rsidRPr="007970E2" w:rsidRDefault="009E1847" w:rsidP="00B656D2">
      <w:pPr>
        <w:pStyle w:val="Textecourant"/>
        <w:rPr>
          <w:rFonts w:asciiTheme="minorHAnsi" w:hAnsiTheme="minorHAnsi"/>
          <w:sz w:val="20"/>
          <w:szCs w:val="20"/>
        </w:rPr>
      </w:pPr>
    </w:p>
    <w:p w14:paraId="682B9DE2" w14:textId="2AD30170" w:rsidR="0016607D" w:rsidRPr="007970E2" w:rsidRDefault="007970E2" w:rsidP="00527E28">
      <w:pPr>
        <w:pStyle w:val="Textecourant"/>
        <w:numPr>
          <w:ilvl w:val="0"/>
          <w:numId w:val="22"/>
        </w:numPr>
        <w:rPr>
          <w:b/>
          <w:i/>
          <w:sz w:val="22"/>
          <w:szCs w:val="22"/>
        </w:rPr>
      </w:pPr>
      <w:r>
        <w:rPr>
          <w:b/>
          <w:i/>
          <w:sz w:val="22"/>
          <w:szCs w:val="22"/>
        </w:rPr>
        <w:t xml:space="preserve">Les contraintes budgétaires </w:t>
      </w:r>
    </w:p>
    <w:p w14:paraId="6C54D000" w14:textId="77777777" w:rsidR="0016607D" w:rsidRPr="009E1847" w:rsidRDefault="0016607D" w:rsidP="00527E28">
      <w:pPr>
        <w:jc w:val="both"/>
        <w:rPr>
          <w:sz w:val="22"/>
          <w:szCs w:val="22"/>
        </w:rPr>
      </w:pPr>
    </w:p>
    <w:p w14:paraId="52C20C3F" w14:textId="77777777" w:rsidR="004B3D23" w:rsidRDefault="004B3D23" w:rsidP="004B3D23">
      <w:pPr>
        <w:jc w:val="both"/>
        <w:rPr>
          <w:b/>
          <w:sz w:val="22"/>
          <w:szCs w:val="22"/>
        </w:rPr>
      </w:pPr>
      <w:r w:rsidRPr="009E1847">
        <w:rPr>
          <w:sz w:val="22"/>
          <w:szCs w:val="22"/>
        </w:rPr>
        <w:t xml:space="preserve">Au niveau de l’UE, la politique budgétaire est du ressort de chaque état mais reste soumise au respect du </w:t>
      </w:r>
      <w:r w:rsidRPr="009E1847">
        <w:rPr>
          <w:b/>
          <w:sz w:val="22"/>
          <w:szCs w:val="22"/>
        </w:rPr>
        <w:t>pacte de stabilité et de croissance</w:t>
      </w:r>
      <w:r>
        <w:rPr>
          <w:b/>
          <w:sz w:val="22"/>
          <w:szCs w:val="22"/>
        </w:rPr>
        <w:t xml:space="preserve"> qui constitue un engagement politique des États membres sur le contrôle de leur déficit public.</w:t>
      </w:r>
    </w:p>
    <w:p w14:paraId="795CA91F" w14:textId="77777777" w:rsidR="004B3D23" w:rsidRPr="009E1847" w:rsidRDefault="004B3D23" w:rsidP="004B3D23">
      <w:pPr>
        <w:jc w:val="both"/>
        <w:rPr>
          <w:b/>
          <w:sz w:val="22"/>
          <w:szCs w:val="22"/>
        </w:rPr>
      </w:pPr>
    </w:p>
    <w:p w14:paraId="72D0FB1A" w14:textId="77777777" w:rsidR="004B3D23" w:rsidRDefault="004B3D23" w:rsidP="004B3D23">
      <w:pPr>
        <w:pStyle w:val="Textecourant"/>
        <w:rPr>
          <w:rFonts w:asciiTheme="minorHAnsi" w:hAnsiTheme="minorHAnsi" w:cstheme="minorHAnsi"/>
          <w:sz w:val="22"/>
          <w:szCs w:val="22"/>
        </w:rPr>
      </w:pPr>
      <w:r>
        <w:rPr>
          <w:rFonts w:asciiTheme="minorHAnsi" w:hAnsiTheme="minorHAnsi" w:cstheme="minorHAnsi"/>
          <w:sz w:val="22"/>
          <w:szCs w:val="22"/>
        </w:rPr>
        <w:t xml:space="preserve">Ce pacte </w:t>
      </w:r>
      <w:r w:rsidRPr="005F2579">
        <w:rPr>
          <w:rFonts w:asciiTheme="minorHAnsi" w:hAnsiTheme="minorHAnsi" w:cstheme="minorHAnsi"/>
          <w:b/>
          <w:sz w:val="22"/>
          <w:szCs w:val="22"/>
        </w:rPr>
        <w:t>oblige à renforcer la convergence</w:t>
      </w:r>
      <w:r>
        <w:rPr>
          <w:rFonts w:asciiTheme="minorHAnsi" w:hAnsiTheme="minorHAnsi" w:cstheme="minorHAnsi"/>
          <w:sz w:val="22"/>
          <w:szCs w:val="22"/>
        </w:rPr>
        <w:t xml:space="preserve"> des politiques économiques en contraignant les États à respecter les critères de convergence suivants</w:t>
      </w:r>
      <w:r w:rsidRPr="00954416">
        <w:rPr>
          <w:rFonts w:asciiTheme="minorHAnsi" w:hAnsiTheme="minorHAnsi" w:cstheme="minorHAnsi"/>
          <w:sz w:val="22"/>
          <w:szCs w:val="22"/>
        </w:rPr>
        <w:t xml:space="preserve"> :</w:t>
      </w:r>
    </w:p>
    <w:p w14:paraId="563E0390" w14:textId="77777777" w:rsidR="004B3D23" w:rsidRPr="00954416" w:rsidRDefault="004B3D23" w:rsidP="004B3D23">
      <w:pPr>
        <w:pStyle w:val="Textecourant"/>
        <w:rPr>
          <w:rFonts w:asciiTheme="minorHAnsi" w:hAnsiTheme="minorHAnsi" w:cstheme="minorHAnsi"/>
          <w:sz w:val="22"/>
          <w:szCs w:val="22"/>
        </w:rPr>
      </w:pPr>
    </w:p>
    <w:p w14:paraId="241B938A" w14:textId="77777777" w:rsidR="004B3D23" w:rsidRDefault="004B3D23" w:rsidP="004B3D23">
      <w:pPr>
        <w:pStyle w:val="Textecourant"/>
        <w:numPr>
          <w:ilvl w:val="0"/>
          <w:numId w:val="36"/>
        </w:numPr>
        <w:rPr>
          <w:rFonts w:asciiTheme="minorHAnsi" w:hAnsiTheme="minorHAnsi" w:cstheme="minorHAnsi"/>
          <w:sz w:val="22"/>
          <w:szCs w:val="22"/>
        </w:rPr>
      </w:pPr>
      <w:proofErr w:type="gramStart"/>
      <w:r>
        <w:rPr>
          <w:rFonts w:asciiTheme="minorHAnsi" w:hAnsiTheme="minorHAnsi" w:cstheme="minorHAnsi"/>
          <w:sz w:val="22"/>
          <w:szCs w:val="22"/>
        </w:rPr>
        <w:t>l</w:t>
      </w:r>
      <w:r w:rsidRPr="00954416">
        <w:rPr>
          <w:rFonts w:asciiTheme="minorHAnsi" w:hAnsiTheme="minorHAnsi" w:cstheme="minorHAnsi"/>
          <w:sz w:val="22"/>
          <w:szCs w:val="22"/>
        </w:rPr>
        <w:t>a</w:t>
      </w:r>
      <w:proofErr w:type="gramEnd"/>
      <w:r w:rsidRPr="00954416">
        <w:rPr>
          <w:rFonts w:asciiTheme="minorHAnsi" w:hAnsiTheme="minorHAnsi" w:cstheme="minorHAnsi"/>
          <w:sz w:val="22"/>
          <w:szCs w:val="22"/>
        </w:rPr>
        <w:t xml:space="preserve"> </w:t>
      </w:r>
      <w:proofErr w:type="spellStart"/>
      <w:r w:rsidRPr="00954416">
        <w:rPr>
          <w:rFonts w:asciiTheme="minorHAnsi" w:hAnsiTheme="minorHAnsi" w:cstheme="minorHAnsi"/>
          <w:b/>
          <w:sz w:val="22"/>
          <w:szCs w:val="22"/>
        </w:rPr>
        <w:t>maîtrise</w:t>
      </w:r>
      <w:proofErr w:type="spellEnd"/>
      <w:r w:rsidRPr="00954416">
        <w:rPr>
          <w:rFonts w:asciiTheme="minorHAnsi" w:hAnsiTheme="minorHAnsi" w:cstheme="minorHAnsi"/>
          <w:b/>
          <w:sz w:val="22"/>
          <w:szCs w:val="22"/>
        </w:rPr>
        <w:t xml:space="preserve"> de l’inflation</w:t>
      </w:r>
      <w:r w:rsidRPr="00954416">
        <w:rPr>
          <w:rFonts w:asciiTheme="minorHAnsi" w:hAnsiTheme="minorHAnsi" w:cstheme="minorHAnsi"/>
          <w:sz w:val="22"/>
          <w:szCs w:val="22"/>
        </w:rPr>
        <w:t xml:space="preserve"> : le taux d’inflation d’un </w:t>
      </w:r>
      <w:proofErr w:type="spellStart"/>
      <w:r w:rsidRPr="00954416">
        <w:rPr>
          <w:rFonts w:asciiTheme="minorHAnsi" w:hAnsiTheme="minorHAnsi" w:cstheme="minorHAnsi"/>
          <w:sz w:val="22"/>
          <w:szCs w:val="22"/>
        </w:rPr>
        <w:t>État</w:t>
      </w:r>
      <w:proofErr w:type="spellEnd"/>
      <w:r w:rsidRPr="00954416">
        <w:rPr>
          <w:rFonts w:asciiTheme="minorHAnsi" w:hAnsiTheme="minorHAnsi" w:cstheme="minorHAnsi"/>
          <w:sz w:val="22"/>
          <w:szCs w:val="22"/>
        </w:rPr>
        <w:t xml:space="preserve"> membre donné ne doit pas </w:t>
      </w:r>
      <w:proofErr w:type="spellStart"/>
      <w:r w:rsidRPr="00954416">
        <w:rPr>
          <w:rFonts w:asciiTheme="minorHAnsi" w:hAnsiTheme="minorHAnsi" w:cstheme="minorHAnsi"/>
          <w:sz w:val="22"/>
          <w:szCs w:val="22"/>
        </w:rPr>
        <w:t>dépasser</w:t>
      </w:r>
      <w:proofErr w:type="spellEnd"/>
      <w:r w:rsidRPr="00954416">
        <w:rPr>
          <w:rFonts w:asciiTheme="minorHAnsi" w:hAnsiTheme="minorHAnsi" w:cstheme="minorHAnsi"/>
          <w:sz w:val="22"/>
          <w:szCs w:val="22"/>
        </w:rPr>
        <w:t xml:space="preserve"> de plus de 1,5 point celui des trois </w:t>
      </w:r>
      <w:proofErr w:type="spellStart"/>
      <w:r w:rsidRPr="00954416">
        <w:rPr>
          <w:rFonts w:asciiTheme="minorHAnsi" w:hAnsiTheme="minorHAnsi" w:cstheme="minorHAnsi"/>
          <w:sz w:val="22"/>
          <w:szCs w:val="22"/>
        </w:rPr>
        <w:t>États</w:t>
      </w:r>
      <w:proofErr w:type="spellEnd"/>
      <w:r w:rsidRPr="00954416">
        <w:rPr>
          <w:rFonts w:asciiTheme="minorHAnsi" w:hAnsiTheme="minorHAnsi" w:cstheme="minorHAnsi"/>
          <w:sz w:val="22"/>
          <w:szCs w:val="22"/>
        </w:rPr>
        <w:t xml:space="preserve"> membres </w:t>
      </w:r>
      <w:proofErr w:type="spellStart"/>
      <w:r w:rsidRPr="00954416">
        <w:rPr>
          <w:rFonts w:asciiTheme="minorHAnsi" w:hAnsiTheme="minorHAnsi" w:cstheme="minorHAnsi"/>
          <w:sz w:val="22"/>
          <w:szCs w:val="22"/>
        </w:rPr>
        <w:t>présentant</w:t>
      </w:r>
      <w:proofErr w:type="spellEnd"/>
      <w:r w:rsidRPr="00954416">
        <w:rPr>
          <w:rFonts w:asciiTheme="minorHAnsi" w:hAnsiTheme="minorHAnsi" w:cstheme="minorHAnsi"/>
          <w:sz w:val="22"/>
          <w:szCs w:val="22"/>
        </w:rPr>
        <w:t xml:space="preserve"> les meilleurs </w:t>
      </w:r>
      <w:proofErr w:type="spellStart"/>
      <w:r w:rsidRPr="00954416">
        <w:rPr>
          <w:rFonts w:asciiTheme="minorHAnsi" w:hAnsiTheme="minorHAnsi" w:cstheme="minorHAnsi"/>
          <w:sz w:val="22"/>
          <w:szCs w:val="22"/>
        </w:rPr>
        <w:t>résultats</w:t>
      </w:r>
      <w:proofErr w:type="spellEnd"/>
      <w:r w:rsidRPr="00954416">
        <w:rPr>
          <w:rFonts w:asciiTheme="minorHAnsi" w:hAnsiTheme="minorHAnsi" w:cstheme="minorHAnsi"/>
          <w:sz w:val="22"/>
          <w:szCs w:val="22"/>
        </w:rPr>
        <w:t xml:space="preserve"> en </w:t>
      </w:r>
      <w:proofErr w:type="spellStart"/>
      <w:r w:rsidRPr="00954416">
        <w:rPr>
          <w:rFonts w:asciiTheme="minorHAnsi" w:hAnsiTheme="minorHAnsi" w:cstheme="minorHAnsi"/>
          <w:sz w:val="22"/>
          <w:szCs w:val="22"/>
        </w:rPr>
        <w:t>matière</w:t>
      </w:r>
      <w:proofErr w:type="spellEnd"/>
      <w:r w:rsidRPr="00954416">
        <w:rPr>
          <w:rFonts w:asciiTheme="minorHAnsi" w:hAnsiTheme="minorHAnsi" w:cstheme="minorHAnsi"/>
          <w:sz w:val="22"/>
          <w:szCs w:val="22"/>
        </w:rPr>
        <w:t xml:space="preserve"> de </w:t>
      </w:r>
      <w:proofErr w:type="spellStart"/>
      <w:r w:rsidRPr="00954416">
        <w:rPr>
          <w:rFonts w:asciiTheme="minorHAnsi" w:hAnsiTheme="minorHAnsi" w:cstheme="minorHAnsi"/>
          <w:sz w:val="22"/>
          <w:szCs w:val="22"/>
        </w:rPr>
        <w:t>stabilite</w:t>
      </w:r>
      <w:proofErr w:type="spellEnd"/>
      <w:r w:rsidRPr="00954416">
        <w:rPr>
          <w:rFonts w:asciiTheme="minorHAnsi" w:hAnsiTheme="minorHAnsi" w:cstheme="minorHAnsi"/>
          <w:sz w:val="22"/>
          <w:szCs w:val="22"/>
        </w:rPr>
        <w:t xml:space="preserve">́ des prix ; soit un </w:t>
      </w:r>
      <w:r w:rsidRPr="00954416">
        <w:rPr>
          <w:rFonts w:asciiTheme="minorHAnsi" w:hAnsiTheme="minorHAnsi" w:cstheme="minorHAnsi"/>
          <w:b/>
          <w:sz w:val="22"/>
          <w:szCs w:val="22"/>
        </w:rPr>
        <w:t xml:space="preserve">taux d’inflation </w:t>
      </w:r>
      <w:proofErr w:type="spellStart"/>
      <w:r w:rsidRPr="00954416">
        <w:rPr>
          <w:rFonts w:asciiTheme="minorHAnsi" w:hAnsiTheme="minorHAnsi" w:cstheme="minorHAnsi"/>
          <w:b/>
          <w:sz w:val="22"/>
          <w:szCs w:val="22"/>
        </w:rPr>
        <w:t>inférieur</w:t>
      </w:r>
      <w:proofErr w:type="spellEnd"/>
      <w:r w:rsidRPr="00954416">
        <w:rPr>
          <w:rFonts w:asciiTheme="minorHAnsi" w:hAnsiTheme="minorHAnsi" w:cstheme="minorHAnsi"/>
          <w:b/>
          <w:sz w:val="22"/>
          <w:szCs w:val="22"/>
        </w:rPr>
        <w:t xml:space="preserve"> à 2</w:t>
      </w:r>
      <w:r>
        <w:rPr>
          <w:rFonts w:asciiTheme="minorHAnsi" w:hAnsiTheme="minorHAnsi" w:cstheme="minorHAnsi"/>
          <w:b/>
          <w:sz w:val="22"/>
          <w:szCs w:val="22"/>
        </w:rPr>
        <w:t xml:space="preserve"> </w:t>
      </w:r>
      <w:r w:rsidRPr="00954416">
        <w:rPr>
          <w:rFonts w:asciiTheme="minorHAnsi" w:hAnsiTheme="minorHAnsi" w:cstheme="minorHAnsi"/>
          <w:b/>
          <w:sz w:val="22"/>
          <w:szCs w:val="22"/>
        </w:rPr>
        <w:t>%</w:t>
      </w:r>
    </w:p>
    <w:p w14:paraId="50F7E202" w14:textId="77777777" w:rsidR="004B3D23" w:rsidRPr="00954416" w:rsidRDefault="004B3D23" w:rsidP="004B3D23">
      <w:pPr>
        <w:pStyle w:val="Textecourant"/>
        <w:ind w:left="720"/>
        <w:rPr>
          <w:rFonts w:asciiTheme="minorHAnsi" w:hAnsiTheme="minorHAnsi" w:cstheme="minorHAnsi"/>
          <w:sz w:val="22"/>
          <w:szCs w:val="22"/>
        </w:rPr>
      </w:pPr>
    </w:p>
    <w:p w14:paraId="50A64E80" w14:textId="77777777" w:rsidR="004B3D23" w:rsidRDefault="004B3D23" w:rsidP="004B3D23">
      <w:pPr>
        <w:pStyle w:val="Textecourant"/>
        <w:numPr>
          <w:ilvl w:val="0"/>
          <w:numId w:val="36"/>
        </w:numPr>
        <w:rPr>
          <w:rFonts w:asciiTheme="minorHAnsi" w:hAnsiTheme="minorHAnsi" w:cstheme="minorHAnsi"/>
          <w:sz w:val="22"/>
          <w:szCs w:val="22"/>
        </w:rPr>
      </w:pPr>
      <w:proofErr w:type="gramStart"/>
      <w:r w:rsidRPr="00954416">
        <w:rPr>
          <w:rFonts w:asciiTheme="minorHAnsi" w:hAnsiTheme="minorHAnsi" w:cstheme="minorHAnsi"/>
          <w:sz w:val="22"/>
          <w:szCs w:val="22"/>
        </w:rPr>
        <w:t>la</w:t>
      </w:r>
      <w:proofErr w:type="gramEnd"/>
      <w:r w:rsidRPr="00954416">
        <w:rPr>
          <w:rFonts w:asciiTheme="minorHAnsi" w:hAnsiTheme="minorHAnsi" w:cstheme="minorHAnsi"/>
          <w:sz w:val="22"/>
          <w:szCs w:val="22"/>
        </w:rPr>
        <w:t xml:space="preserve"> </w:t>
      </w:r>
      <w:proofErr w:type="spellStart"/>
      <w:r w:rsidRPr="00954416">
        <w:rPr>
          <w:rFonts w:asciiTheme="minorHAnsi" w:hAnsiTheme="minorHAnsi" w:cstheme="minorHAnsi"/>
          <w:b/>
          <w:sz w:val="22"/>
          <w:szCs w:val="22"/>
        </w:rPr>
        <w:t>maîtrise</w:t>
      </w:r>
      <w:proofErr w:type="spellEnd"/>
      <w:r w:rsidRPr="00954416">
        <w:rPr>
          <w:rFonts w:asciiTheme="minorHAnsi" w:hAnsiTheme="minorHAnsi" w:cstheme="minorHAnsi"/>
          <w:b/>
          <w:sz w:val="22"/>
          <w:szCs w:val="22"/>
        </w:rPr>
        <w:t xml:space="preserve"> </w:t>
      </w:r>
      <w:r w:rsidRPr="00954416">
        <w:rPr>
          <w:rFonts w:asciiTheme="minorHAnsi" w:hAnsiTheme="minorHAnsi" w:cstheme="minorHAnsi"/>
          <w:sz w:val="22"/>
          <w:szCs w:val="22"/>
        </w:rPr>
        <w:t xml:space="preserve">du </w:t>
      </w:r>
      <w:proofErr w:type="spellStart"/>
      <w:r w:rsidRPr="00954416">
        <w:rPr>
          <w:rFonts w:asciiTheme="minorHAnsi" w:hAnsiTheme="minorHAnsi" w:cstheme="minorHAnsi"/>
          <w:b/>
          <w:sz w:val="22"/>
          <w:szCs w:val="22"/>
        </w:rPr>
        <w:t>déficit</w:t>
      </w:r>
      <w:proofErr w:type="spellEnd"/>
      <w:r w:rsidRPr="00954416">
        <w:rPr>
          <w:rFonts w:asciiTheme="minorHAnsi" w:hAnsiTheme="minorHAnsi" w:cstheme="minorHAnsi"/>
          <w:b/>
          <w:sz w:val="22"/>
          <w:szCs w:val="22"/>
        </w:rPr>
        <w:t xml:space="preserve"> public</w:t>
      </w:r>
      <w:r w:rsidRPr="00954416">
        <w:rPr>
          <w:rFonts w:asciiTheme="minorHAnsi" w:hAnsiTheme="minorHAnsi" w:cstheme="minorHAnsi"/>
          <w:sz w:val="22"/>
          <w:szCs w:val="22"/>
        </w:rPr>
        <w:t xml:space="preserve"> </w:t>
      </w:r>
      <w:r>
        <w:rPr>
          <w:rFonts w:asciiTheme="minorHAnsi" w:hAnsiTheme="minorHAnsi" w:cstheme="minorHAnsi"/>
          <w:sz w:val="22"/>
          <w:szCs w:val="22"/>
        </w:rPr>
        <w:t xml:space="preserve">et </w:t>
      </w:r>
      <w:r w:rsidRPr="00954416">
        <w:rPr>
          <w:rFonts w:asciiTheme="minorHAnsi" w:hAnsiTheme="minorHAnsi" w:cstheme="minorHAnsi"/>
          <w:b/>
          <w:sz w:val="22"/>
          <w:szCs w:val="22"/>
        </w:rPr>
        <w:t>de la dette publique</w:t>
      </w:r>
      <w:r w:rsidRPr="00954416">
        <w:rPr>
          <w:rFonts w:asciiTheme="minorHAnsi" w:hAnsiTheme="minorHAnsi" w:cstheme="minorHAnsi"/>
          <w:sz w:val="22"/>
          <w:szCs w:val="22"/>
        </w:rPr>
        <w:t xml:space="preserve"> : l’interdiction d’avoir un </w:t>
      </w:r>
      <w:proofErr w:type="spellStart"/>
      <w:r w:rsidRPr="00954416">
        <w:rPr>
          <w:rFonts w:asciiTheme="minorHAnsi" w:hAnsiTheme="minorHAnsi" w:cstheme="minorHAnsi"/>
          <w:sz w:val="22"/>
          <w:szCs w:val="22"/>
        </w:rPr>
        <w:t>déficit</w:t>
      </w:r>
      <w:proofErr w:type="spellEnd"/>
      <w:r w:rsidRPr="00954416">
        <w:rPr>
          <w:rFonts w:asciiTheme="minorHAnsi" w:hAnsiTheme="minorHAnsi" w:cstheme="minorHAnsi"/>
          <w:sz w:val="22"/>
          <w:szCs w:val="22"/>
        </w:rPr>
        <w:t xml:space="preserve"> public annuel </w:t>
      </w:r>
      <w:proofErr w:type="spellStart"/>
      <w:r w:rsidRPr="00954416">
        <w:rPr>
          <w:rFonts w:asciiTheme="minorHAnsi" w:hAnsiTheme="minorHAnsi" w:cstheme="minorHAnsi"/>
          <w:sz w:val="22"/>
          <w:szCs w:val="22"/>
        </w:rPr>
        <w:t>supérieur</w:t>
      </w:r>
      <w:proofErr w:type="spellEnd"/>
      <w:r w:rsidRPr="00954416">
        <w:rPr>
          <w:rFonts w:asciiTheme="minorHAnsi" w:hAnsiTheme="minorHAnsi" w:cstheme="minorHAnsi"/>
          <w:sz w:val="22"/>
          <w:szCs w:val="22"/>
        </w:rPr>
        <w:t xml:space="preserve"> à </w:t>
      </w:r>
      <w:r w:rsidRPr="00954416">
        <w:rPr>
          <w:rFonts w:asciiTheme="minorHAnsi" w:hAnsiTheme="minorHAnsi" w:cstheme="minorHAnsi"/>
          <w:b/>
          <w:sz w:val="22"/>
          <w:szCs w:val="22"/>
        </w:rPr>
        <w:t>3 % du PIB</w:t>
      </w:r>
      <w:r w:rsidRPr="00954416">
        <w:rPr>
          <w:rFonts w:asciiTheme="minorHAnsi" w:hAnsiTheme="minorHAnsi" w:cstheme="minorHAnsi"/>
          <w:sz w:val="22"/>
          <w:szCs w:val="22"/>
        </w:rPr>
        <w:t xml:space="preserve"> et une dette publique </w:t>
      </w:r>
      <w:proofErr w:type="spellStart"/>
      <w:r w:rsidRPr="00954416">
        <w:rPr>
          <w:rFonts w:asciiTheme="minorHAnsi" w:hAnsiTheme="minorHAnsi" w:cstheme="minorHAnsi"/>
          <w:sz w:val="22"/>
          <w:szCs w:val="22"/>
        </w:rPr>
        <w:t>supérieure</w:t>
      </w:r>
      <w:proofErr w:type="spellEnd"/>
      <w:r w:rsidRPr="00954416">
        <w:rPr>
          <w:rFonts w:asciiTheme="minorHAnsi" w:hAnsiTheme="minorHAnsi" w:cstheme="minorHAnsi"/>
          <w:sz w:val="22"/>
          <w:szCs w:val="22"/>
        </w:rPr>
        <w:t xml:space="preserve"> à </w:t>
      </w:r>
      <w:r w:rsidRPr="00954416">
        <w:rPr>
          <w:rFonts w:asciiTheme="minorHAnsi" w:hAnsiTheme="minorHAnsi" w:cstheme="minorHAnsi"/>
          <w:b/>
          <w:sz w:val="22"/>
          <w:szCs w:val="22"/>
        </w:rPr>
        <w:t>60 % du PIB</w:t>
      </w:r>
      <w:r w:rsidRPr="00954416">
        <w:rPr>
          <w:rFonts w:asciiTheme="minorHAnsi" w:hAnsiTheme="minorHAnsi" w:cstheme="minorHAnsi"/>
          <w:sz w:val="22"/>
          <w:szCs w:val="22"/>
        </w:rPr>
        <w:t xml:space="preserve"> </w:t>
      </w:r>
    </w:p>
    <w:p w14:paraId="171E744C" w14:textId="77777777" w:rsidR="004B3D23" w:rsidRDefault="004B3D23" w:rsidP="004B3D23">
      <w:pPr>
        <w:pStyle w:val="Textecourant"/>
        <w:rPr>
          <w:rFonts w:asciiTheme="minorHAnsi" w:hAnsiTheme="minorHAnsi" w:cstheme="minorHAnsi"/>
          <w:sz w:val="22"/>
          <w:szCs w:val="22"/>
        </w:rPr>
      </w:pPr>
    </w:p>
    <w:p w14:paraId="06603B63" w14:textId="77777777" w:rsidR="004B3D23" w:rsidRDefault="004B3D23" w:rsidP="004B3D23">
      <w:pPr>
        <w:pStyle w:val="Textecourant"/>
        <w:numPr>
          <w:ilvl w:val="0"/>
          <w:numId w:val="36"/>
        </w:numPr>
        <w:rPr>
          <w:rFonts w:asciiTheme="minorHAnsi" w:hAnsiTheme="minorHAnsi" w:cstheme="minorHAnsi"/>
          <w:sz w:val="22"/>
          <w:szCs w:val="22"/>
        </w:rPr>
      </w:pPr>
      <w:proofErr w:type="gramStart"/>
      <w:r w:rsidRPr="00954416">
        <w:rPr>
          <w:rFonts w:asciiTheme="minorHAnsi" w:hAnsiTheme="minorHAnsi" w:cstheme="minorHAnsi"/>
          <w:sz w:val="22"/>
          <w:szCs w:val="22"/>
        </w:rPr>
        <w:t>la</w:t>
      </w:r>
      <w:proofErr w:type="gramEnd"/>
      <w:r w:rsidRPr="00954416">
        <w:rPr>
          <w:rFonts w:asciiTheme="minorHAnsi" w:hAnsiTheme="minorHAnsi" w:cstheme="minorHAnsi"/>
          <w:sz w:val="22"/>
          <w:szCs w:val="22"/>
        </w:rPr>
        <w:t xml:space="preserve"> convergence des taux d’</w:t>
      </w:r>
      <w:proofErr w:type="spellStart"/>
      <w:r w:rsidRPr="00954416">
        <w:rPr>
          <w:rFonts w:asciiTheme="minorHAnsi" w:hAnsiTheme="minorHAnsi" w:cstheme="minorHAnsi"/>
          <w:sz w:val="22"/>
          <w:szCs w:val="22"/>
        </w:rPr>
        <w:t>intérêt</w:t>
      </w:r>
      <w:proofErr w:type="spellEnd"/>
    </w:p>
    <w:p w14:paraId="34D30C26" w14:textId="77777777" w:rsidR="004B3D23" w:rsidRPr="00954416" w:rsidRDefault="004B3D23" w:rsidP="004B3D23">
      <w:pPr>
        <w:pStyle w:val="Textecourant"/>
        <w:rPr>
          <w:rFonts w:asciiTheme="minorHAnsi" w:hAnsiTheme="minorHAnsi" w:cstheme="minorHAnsi"/>
          <w:sz w:val="22"/>
          <w:szCs w:val="22"/>
        </w:rPr>
      </w:pPr>
    </w:p>
    <w:p w14:paraId="1F85D6B6" w14:textId="77777777" w:rsidR="004B3D23" w:rsidRDefault="004B3D23" w:rsidP="004B3D23">
      <w:pPr>
        <w:pStyle w:val="Textecourant"/>
        <w:rPr>
          <w:rFonts w:asciiTheme="minorHAnsi" w:hAnsiTheme="minorHAnsi" w:cstheme="minorHAnsi"/>
          <w:sz w:val="22"/>
          <w:szCs w:val="22"/>
        </w:rPr>
      </w:pPr>
      <w:r w:rsidRPr="00954416">
        <w:rPr>
          <w:rFonts w:asciiTheme="minorHAnsi" w:hAnsiTheme="minorHAnsi" w:cstheme="minorHAnsi"/>
          <w:sz w:val="22"/>
          <w:szCs w:val="22"/>
        </w:rPr>
        <w:t xml:space="preserve">Les pays membres doivent </w:t>
      </w:r>
      <w:r w:rsidRPr="00954416">
        <w:rPr>
          <w:rFonts w:asciiTheme="minorHAnsi" w:hAnsiTheme="minorHAnsi" w:cstheme="minorHAnsi"/>
          <w:b/>
          <w:sz w:val="22"/>
          <w:szCs w:val="22"/>
        </w:rPr>
        <w:t>respecter</w:t>
      </w:r>
      <w:r w:rsidRPr="00954416">
        <w:rPr>
          <w:rFonts w:asciiTheme="minorHAnsi" w:hAnsiTheme="minorHAnsi" w:cstheme="minorHAnsi"/>
          <w:sz w:val="22"/>
          <w:szCs w:val="22"/>
        </w:rPr>
        <w:t xml:space="preserve"> ces </w:t>
      </w:r>
      <w:proofErr w:type="spellStart"/>
      <w:r w:rsidRPr="00954416">
        <w:rPr>
          <w:rFonts w:asciiTheme="minorHAnsi" w:hAnsiTheme="minorHAnsi" w:cstheme="minorHAnsi"/>
          <w:sz w:val="22"/>
          <w:szCs w:val="22"/>
        </w:rPr>
        <w:t>critères</w:t>
      </w:r>
      <w:proofErr w:type="spellEnd"/>
      <w:r w:rsidRPr="00954416">
        <w:rPr>
          <w:rFonts w:asciiTheme="minorHAnsi" w:hAnsiTheme="minorHAnsi" w:cstheme="minorHAnsi"/>
          <w:sz w:val="22"/>
          <w:szCs w:val="22"/>
        </w:rPr>
        <w:t xml:space="preserve">, </w:t>
      </w:r>
      <w:r w:rsidRPr="00954416">
        <w:rPr>
          <w:rFonts w:asciiTheme="minorHAnsi" w:hAnsiTheme="minorHAnsi" w:cstheme="minorHAnsi"/>
          <w:b/>
          <w:sz w:val="22"/>
          <w:szCs w:val="22"/>
        </w:rPr>
        <w:t>sous peine d’avertissements puis de sanctions</w:t>
      </w:r>
      <w:r w:rsidRPr="00954416">
        <w:rPr>
          <w:rFonts w:asciiTheme="minorHAnsi" w:hAnsiTheme="minorHAnsi" w:cstheme="minorHAnsi"/>
          <w:sz w:val="22"/>
          <w:szCs w:val="22"/>
        </w:rPr>
        <w:t xml:space="preserve">. </w:t>
      </w:r>
    </w:p>
    <w:p w14:paraId="6C8AD3D7" w14:textId="77777777" w:rsidR="004B3D23" w:rsidRPr="00954416" w:rsidRDefault="004B3D23" w:rsidP="004B3D23">
      <w:pPr>
        <w:pStyle w:val="Textecourant"/>
        <w:rPr>
          <w:rFonts w:asciiTheme="minorHAnsi" w:hAnsiTheme="minorHAnsi" w:cstheme="minorHAnsi"/>
          <w:sz w:val="22"/>
          <w:szCs w:val="22"/>
        </w:rPr>
      </w:pPr>
      <w:r w:rsidRPr="00954416">
        <w:rPr>
          <w:rFonts w:asciiTheme="minorHAnsi" w:hAnsiTheme="minorHAnsi" w:cstheme="minorHAnsi"/>
          <w:sz w:val="22"/>
          <w:szCs w:val="22"/>
        </w:rPr>
        <w:t xml:space="preserve">Leur respect est jugé </w:t>
      </w:r>
      <w:proofErr w:type="spellStart"/>
      <w:r w:rsidRPr="00954416">
        <w:rPr>
          <w:rFonts w:asciiTheme="minorHAnsi" w:hAnsiTheme="minorHAnsi" w:cstheme="minorHAnsi"/>
          <w:sz w:val="22"/>
          <w:szCs w:val="22"/>
        </w:rPr>
        <w:t>nécessaire</w:t>
      </w:r>
      <w:proofErr w:type="spellEnd"/>
      <w:r w:rsidRPr="00954416">
        <w:rPr>
          <w:rFonts w:asciiTheme="minorHAnsi" w:hAnsiTheme="minorHAnsi" w:cstheme="minorHAnsi"/>
          <w:sz w:val="22"/>
          <w:szCs w:val="22"/>
        </w:rPr>
        <w:t xml:space="preserve"> à la </w:t>
      </w:r>
      <w:proofErr w:type="spellStart"/>
      <w:r w:rsidRPr="00954416">
        <w:rPr>
          <w:rFonts w:asciiTheme="minorHAnsi" w:hAnsiTheme="minorHAnsi" w:cstheme="minorHAnsi"/>
          <w:sz w:val="22"/>
          <w:szCs w:val="22"/>
        </w:rPr>
        <w:t>réussite</w:t>
      </w:r>
      <w:proofErr w:type="spellEnd"/>
      <w:r w:rsidRPr="00954416">
        <w:rPr>
          <w:rFonts w:asciiTheme="minorHAnsi" w:hAnsiTheme="minorHAnsi" w:cstheme="minorHAnsi"/>
          <w:sz w:val="22"/>
          <w:szCs w:val="22"/>
        </w:rPr>
        <w:t xml:space="preserve"> du Pacte de </w:t>
      </w:r>
      <w:proofErr w:type="spellStart"/>
      <w:r w:rsidRPr="00954416">
        <w:rPr>
          <w:rFonts w:asciiTheme="minorHAnsi" w:hAnsiTheme="minorHAnsi" w:cstheme="minorHAnsi"/>
          <w:sz w:val="22"/>
          <w:szCs w:val="22"/>
        </w:rPr>
        <w:t>stabilite</w:t>
      </w:r>
      <w:proofErr w:type="spellEnd"/>
      <w:r w:rsidRPr="00954416">
        <w:rPr>
          <w:rFonts w:asciiTheme="minorHAnsi" w:hAnsiTheme="minorHAnsi" w:cstheme="minorHAnsi"/>
          <w:sz w:val="22"/>
          <w:szCs w:val="22"/>
        </w:rPr>
        <w:t xml:space="preserve">́ et de croissance, signé par tous les pays de l’Union </w:t>
      </w:r>
      <w:proofErr w:type="spellStart"/>
      <w:r w:rsidRPr="00954416">
        <w:rPr>
          <w:rFonts w:asciiTheme="minorHAnsi" w:hAnsiTheme="minorHAnsi" w:cstheme="minorHAnsi"/>
          <w:sz w:val="22"/>
          <w:szCs w:val="22"/>
        </w:rPr>
        <w:t>européenne</w:t>
      </w:r>
      <w:proofErr w:type="spellEnd"/>
      <w:r w:rsidRPr="00954416">
        <w:rPr>
          <w:rFonts w:asciiTheme="minorHAnsi" w:hAnsiTheme="minorHAnsi" w:cstheme="minorHAnsi"/>
          <w:sz w:val="22"/>
          <w:szCs w:val="22"/>
        </w:rPr>
        <w:t xml:space="preserve">. </w:t>
      </w:r>
    </w:p>
    <w:p w14:paraId="24EDC323" w14:textId="77777777" w:rsidR="004B3D23" w:rsidRDefault="004B3D23" w:rsidP="004B3D23">
      <w:pPr>
        <w:pStyle w:val="Textecourant"/>
        <w:rPr>
          <w:rFonts w:asciiTheme="minorHAnsi" w:hAnsiTheme="minorHAnsi" w:cstheme="minorHAnsi"/>
          <w:sz w:val="22"/>
          <w:szCs w:val="22"/>
        </w:rPr>
      </w:pPr>
      <w:r w:rsidRPr="00954416">
        <w:rPr>
          <w:rFonts w:asciiTheme="minorHAnsi" w:hAnsiTheme="minorHAnsi" w:cstheme="minorHAnsi"/>
          <w:sz w:val="22"/>
          <w:szCs w:val="22"/>
        </w:rPr>
        <w:t xml:space="preserve">Le respect strict de ces </w:t>
      </w:r>
      <w:proofErr w:type="spellStart"/>
      <w:r w:rsidRPr="00954416">
        <w:rPr>
          <w:rFonts w:asciiTheme="minorHAnsi" w:hAnsiTheme="minorHAnsi" w:cstheme="minorHAnsi"/>
          <w:sz w:val="22"/>
          <w:szCs w:val="22"/>
        </w:rPr>
        <w:t>critères</w:t>
      </w:r>
      <w:proofErr w:type="spellEnd"/>
      <w:r w:rsidRPr="00954416">
        <w:rPr>
          <w:rFonts w:asciiTheme="minorHAnsi" w:hAnsiTheme="minorHAnsi" w:cstheme="minorHAnsi"/>
          <w:sz w:val="22"/>
          <w:szCs w:val="22"/>
        </w:rPr>
        <w:t xml:space="preserve"> a </w:t>
      </w:r>
      <w:proofErr w:type="spellStart"/>
      <w:r w:rsidRPr="00954416">
        <w:rPr>
          <w:rFonts w:asciiTheme="minorHAnsi" w:hAnsiTheme="minorHAnsi" w:cstheme="minorHAnsi"/>
          <w:sz w:val="22"/>
          <w:szCs w:val="22"/>
        </w:rPr>
        <w:t>éte</w:t>
      </w:r>
      <w:proofErr w:type="spellEnd"/>
      <w:r w:rsidRPr="00954416">
        <w:rPr>
          <w:rFonts w:asciiTheme="minorHAnsi" w:hAnsiTheme="minorHAnsi" w:cstheme="minorHAnsi"/>
          <w:sz w:val="22"/>
          <w:szCs w:val="22"/>
        </w:rPr>
        <w:t xml:space="preserve">́ progressivement assoupli. Il est possible qu’un pays </w:t>
      </w:r>
      <w:proofErr w:type="spellStart"/>
      <w:r w:rsidRPr="00954416">
        <w:rPr>
          <w:rFonts w:asciiTheme="minorHAnsi" w:hAnsiTheme="minorHAnsi" w:cstheme="minorHAnsi"/>
          <w:sz w:val="22"/>
          <w:szCs w:val="22"/>
        </w:rPr>
        <w:t>dépasse</w:t>
      </w:r>
      <w:proofErr w:type="spellEnd"/>
      <w:r w:rsidRPr="00954416">
        <w:rPr>
          <w:rFonts w:asciiTheme="minorHAnsi" w:hAnsiTheme="minorHAnsi" w:cstheme="minorHAnsi"/>
          <w:sz w:val="22"/>
          <w:szCs w:val="22"/>
        </w:rPr>
        <w:t xml:space="preserve"> </w:t>
      </w:r>
      <w:proofErr w:type="spellStart"/>
      <w:r w:rsidRPr="00954416">
        <w:rPr>
          <w:rFonts w:asciiTheme="minorHAnsi" w:hAnsiTheme="minorHAnsi" w:cstheme="minorHAnsi"/>
          <w:sz w:val="22"/>
          <w:szCs w:val="22"/>
        </w:rPr>
        <w:t>a</w:t>
      </w:r>
      <w:proofErr w:type="spellEnd"/>
      <w:r w:rsidRPr="00954416">
        <w:rPr>
          <w:rFonts w:asciiTheme="minorHAnsi" w:hAnsiTheme="minorHAnsi" w:cstheme="minorHAnsi"/>
          <w:sz w:val="22"/>
          <w:szCs w:val="22"/>
        </w:rPr>
        <w:t>̀ titre</w:t>
      </w:r>
      <w:proofErr w:type="gramStart"/>
      <w:r w:rsidRPr="00954416">
        <w:rPr>
          <w:rFonts w:asciiTheme="minorHAnsi" w:hAnsiTheme="minorHAnsi" w:cstheme="minorHAnsi"/>
          <w:sz w:val="22"/>
          <w:szCs w:val="22"/>
        </w:rPr>
        <w:t xml:space="preserve"> «exceptionnel</w:t>
      </w:r>
      <w:proofErr w:type="gramEnd"/>
      <w:r w:rsidRPr="00954416">
        <w:rPr>
          <w:rFonts w:asciiTheme="minorHAnsi" w:hAnsiTheme="minorHAnsi" w:cstheme="minorHAnsi"/>
          <w:sz w:val="22"/>
          <w:szCs w:val="22"/>
        </w:rPr>
        <w:t xml:space="preserve"> et </w:t>
      </w:r>
      <w:proofErr w:type="gramStart"/>
      <w:r w:rsidRPr="00954416">
        <w:rPr>
          <w:rFonts w:asciiTheme="minorHAnsi" w:hAnsiTheme="minorHAnsi" w:cstheme="minorHAnsi"/>
          <w:sz w:val="22"/>
          <w:szCs w:val="22"/>
        </w:rPr>
        <w:t>temporaire»</w:t>
      </w:r>
      <w:proofErr w:type="gramEnd"/>
      <w:r w:rsidRPr="00954416">
        <w:rPr>
          <w:rFonts w:asciiTheme="minorHAnsi" w:hAnsiTheme="minorHAnsi" w:cstheme="minorHAnsi"/>
          <w:sz w:val="22"/>
          <w:szCs w:val="22"/>
        </w:rPr>
        <w:t xml:space="preserve"> les </w:t>
      </w:r>
      <w:proofErr w:type="spellStart"/>
      <w:r w:rsidRPr="00954416">
        <w:rPr>
          <w:rFonts w:asciiTheme="minorHAnsi" w:hAnsiTheme="minorHAnsi" w:cstheme="minorHAnsi"/>
          <w:sz w:val="22"/>
          <w:szCs w:val="22"/>
        </w:rPr>
        <w:t>règles</w:t>
      </w:r>
      <w:proofErr w:type="spellEnd"/>
      <w:r w:rsidRPr="00954416">
        <w:rPr>
          <w:rFonts w:asciiTheme="minorHAnsi" w:hAnsiTheme="minorHAnsi" w:cstheme="minorHAnsi"/>
          <w:sz w:val="22"/>
          <w:szCs w:val="22"/>
        </w:rPr>
        <w:t xml:space="preserve"> ci-dessus. </w:t>
      </w:r>
    </w:p>
    <w:p w14:paraId="5063DC12" w14:textId="77777777" w:rsidR="004B3D23" w:rsidRDefault="004B3D23" w:rsidP="004B3D23">
      <w:pPr>
        <w:pStyle w:val="Textecourant"/>
        <w:rPr>
          <w:rFonts w:asciiTheme="minorHAnsi" w:hAnsiTheme="minorHAnsi" w:cstheme="minorHAnsi"/>
          <w:sz w:val="22"/>
          <w:szCs w:val="22"/>
        </w:rPr>
      </w:pPr>
      <w:r w:rsidRPr="00954416">
        <w:rPr>
          <w:rFonts w:asciiTheme="minorHAnsi" w:hAnsiTheme="minorHAnsi" w:cstheme="minorHAnsi"/>
          <w:sz w:val="22"/>
          <w:szCs w:val="22"/>
        </w:rPr>
        <w:t xml:space="preserve">La crise sanitaire et </w:t>
      </w:r>
      <w:proofErr w:type="spellStart"/>
      <w:r w:rsidRPr="00954416">
        <w:rPr>
          <w:rFonts w:asciiTheme="minorHAnsi" w:hAnsiTheme="minorHAnsi" w:cstheme="minorHAnsi"/>
          <w:sz w:val="22"/>
          <w:szCs w:val="22"/>
        </w:rPr>
        <w:t>économique</w:t>
      </w:r>
      <w:proofErr w:type="spellEnd"/>
      <w:r w:rsidRPr="00954416">
        <w:rPr>
          <w:rFonts w:asciiTheme="minorHAnsi" w:hAnsiTheme="minorHAnsi" w:cstheme="minorHAnsi"/>
          <w:sz w:val="22"/>
          <w:szCs w:val="22"/>
        </w:rPr>
        <w:t xml:space="preserve"> qui a </w:t>
      </w:r>
      <w:proofErr w:type="spellStart"/>
      <w:r w:rsidRPr="00954416">
        <w:rPr>
          <w:rFonts w:asciiTheme="minorHAnsi" w:hAnsiTheme="minorHAnsi" w:cstheme="minorHAnsi"/>
          <w:sz w:val="22"/>
          <w:szCs w:val="22"/>
        </w:rPr>
        <w:t>découle</w:t>
      </w:r>
      <w:proofErr w:type="spellEnd"/>
      <w:r w:rsidRPr="00954416">
        <w:rPr>
          <w:rFonts w:asciiTheme="minorHAnsi" w:hAnsiTheme="minorHAnsi" w:cstheme="minorHAnsi"/>
          <w:sz w:val="22"/>
          <w:szCs w:val="22"/>
        </w:rPr>
        <w:t xml:space="preserve">́ de la </w:t>
      </w:r>
      <w:proofErr w:type="spellStart"/>
      <w:r w:rsidRPr="00954416">
        <w:rPr>
          <w:rFonts w:asciiTheme="minorHAnsi" w:hAnsiTheme="minorHAnsi" w:cstheme="minorHAnsi"/>
          <w:sz w:val="22"/>
          <w:szCs w:val="22"/>
        </w:rPr>
        <w:t>pandémie</w:t>
      </w:r>
      <w:proofErr w:type="spellEnd"/>
      <w:r w:rsidRPr="00954416">
        <w:rPr>
          <w:rFonts w:asciiTheme="minorHAnsi" w:hAnsiTheme="minorHAnsi" w:cstheme="minorHAnsi"/>
          <w:sz w:val="22"/>
          <w:szCs w:val="22"/>
        </w:rPr>
        <w:t xml:space="preserve"> de Covid-19 constitue une situation exceptionnelle qui remet en question le respect de ces </w:t>
      </w:r>
      <w:proofErr w:type="spellStart"/>
      <w:r w:rsidRPr="00954416">
        <w:rPr>
          <w:rFonts w:asciiTheme="minorHAnsi" w:hAnsiTheme="minorHAnsi" w:cstheme="minorHAnsi"/>
          <w:sz w:val="22"/>
          <w:szCs w:val="22"/>
        </w:rPr>
        <w:t>règles</w:t>
      </w:r>
      <w:proofErr w:type="spellEnd"/>
      <w:r w:rsidRPr="00954416">
        <w:rPr>
          <w:rFonts w:asciiTheme="minorHAnsi" w:hAnsiTheme="minorHAnsi" w:cstheme="minorHAnsi"/>
          <w:sz w:val="22"/>
          <w:szCs w:val="22"/>
        </w:rPr>
        <w:t xml:space="preserve"> par les pays membres du l’UE. </w:t>
      </w:r>
    </w:p>
    <w:p w14:paraId="2C95E1C5" w14:textId="37047D64" w:rsidR="004B3D23" w:rsidRDefault="004B3D23" w:rsidP="00527E28">
      <w:pPr>
        <w:jc w:val="both"/>
        <w:rPr>
          <w:rFonts w:eastAsia="Times New Roman" w:cstheme="minorHAnsi"/>
          <w:sz w:val="22"/>
          <w:szCs w:val="22"/>
          <w:lang w:eastAsia="fr-FR"/>
        </w:rPr>
      </w:pPr>
    </w:p>
    <w:p w14:paraId="227711DB" w14:textId="3EFD2FFD" w:rsidR="004B3D23" w:rsidRPr="007970E2" w:rsidRDefault="004B3D23" w:rsidP="004B3D23">
      <w:pPr>
        <w:pStyle w:val="Textecourant"/>
        <w:numPr>
          <w:ilvl w:val="0"/>
          <w:numId w:val="22"/>
        </w:numPr>
        <w:rPr>
          <w:b/>
          <w:i/>
          <w:sz w:val="22"/>
          <w:szCs w:val="22"/>
        </w:rPr>
      </w:pPr>
      <w:r>
        <w:rPr>
          <w:b/>
          <w:i/>
          <w:sz w:val="22"/>
          <w:szCs w:val="22"/>
        </w:rPr>
        <w:t xml:space="preserve">Les contraintes de la mondialisation </w:t>
      </w:r>
    </w:p>
    <w:p w14:paraId="424B3A26" w14:textId="5B028EF5" w:rsidR="004B3D23" w:rsidRDefault="004B3D23" w:rsidP="00527E28">
      <w:pPr>
        <w:jc w:val="both"/>
        <w:rPr>
          <w:rFonts w:eastAsia="Times New Roman" w:cstheme="minorHAnsi"/>
          <w:sz w:val="22"/>
          <w:szCs w:val="22"/>
          <w:lang w:eastAsia="fr-FR"/>
        </w:rPr>
      </w:pPr>
    </w:p>
    <w:p w14:paraId="6D84F167" w14:textId="77777777" w:rsidR="004B3D23" w:rsidRDefault="004B3D23" w:rsidP="004B3D23">
      <w:pPr>
        <w:pStyle w:val="Textecourant"/>
        <w:rPr>
          <w:rFonts w:asciiTheme="minorHAnsi" w:hAnsiTheme="minorHAnsi" w:cstheme="minorHAnsi"/>
          <w:bCs/>
          <w:sz w:val="22"/>
          <w:szCs w:val="22"/>
        </w:rPr>
      </w:pPr>
      <w:r w:rsidRPr="008B4A91">
        <w:rPr>
          <w:rFonts w:asciiTheme="minorHAnsi" w:hAnsiTheme="minorHAnsi" w:cstheme="minorHAnsi"/>
          <w:bCs/>
          <w:sz w:val="22"/>
          <w:szCs w:val="22"/>
        </w:rPr>
        <w:t xml:space="preserve">Les </w:t>
      </w:r>
      <w:proofErr w:type="spellStart"/>
      <w:r w:rsidRPr="008B4A91">
        <w:rPr>
          <w:rFonts w:asciiTheme="minorHAnsi" w:hAnsiTheme="minorHAnsi" w:cstheme="minorHAnsi"/>
          <w:bCs/>
          <w:sz w:val="22"/>
          <w:szCs w:val="22"/>
        </w:rPr>
        <w:t>traités</w:t>
      </w:r>
      <w:proofErr w:type="spellEnd"/>
      <w:r w:rsidRPr="008B4A91">
        <w:rPr>
          <w:rFonts w:asciiTheme="minorHAnsi" w:hAnsiTheme="minorHAnsi" w:cstheme="minorHAnsi"/>
          <w:bCs/>
          <w:sz w:val="22"/>
          <w:szCs w:val="22"/>
        </w:rPr>
        <w:t xml:space="preserve"> internationaux sont des </w:t>
      </w:r>
      <w:r w:rsidRPr="008B4A91">
        <w:rPr>
          <w:rFonts w:asciiTheme="minorHAnsi" w:hAnsiTheme="minorHAnsi" w:cstheme="minorHAnsi"/>
          <w:b/>
          <w:bCs/>
          <w:sz w:val="22"/>
          <w:szCs w:val="22"/>
        </w:rPr>
        <w:t xml:space="preserve">accords de </w:t>
      </w:r>
      <w:proofErr w:type="spellStart"/>
      <w:r w:rsidRPr="008B4A91">
        <w:rPr>
          <w:rFonts w:asciiTheme="minorHAnsi" w:hAnsiTheme="minorHAnsi" w:cstheme="minorHAnsi"/>
          <w:b/>
          <w:bCs/>
          <w:sz w:val="22"/>
          <w:szCs w:val="22"/>
        </w:rPr>
        <w:t>coopération</w:t>
      </w:r>
      <w:proofErr w:type="spellEnd"/>
      <w:r w:rsidRPr="008B4A91">
        <w:rPr>
          <w:rFonts w:asciiTheme="minorHAnsi" w:hAnsiTheme="minorHAnsi" w:cstheme="minorHAnsi"/>
          <w:b/>
          <w:bCs/>
          <w:sz w:val="22"/>
          <w:szCs w:val="22"/>
        </w:rPr>
        <w:t xml:space="preserve"> ou d’</w:t>
      </w:r>
      <w:proofErr w:type="spellStart"/>
      <w:r w:rsidRPr="008B4A91">
        <w:rPr>
          <w:rFonts w:asciiTheme="minorHAnsi" w:hAnsiTheme="minorHAnsi" w:cstheme="minorHAnsi"/>
          <w:b/>
          <w:bCs/>
          <w:sz w:val="22"/>
          <w:szCs w:val="22"/>
        </w:rPr>
        <w:t>échange</w:t>
      </w:r>
      <w:proofErr w:type="spellEnd"/>
      <w:r w:rsidRPr="008B4A91">
        <w:rPr>
          <w:rFonts w:asciiTheme="minorHAnsi" w:hAnsiTheme="minorHAnsi" w:cstheme="minorHAnsi"/>
          <w:b/>
          <w:bCs/>
          <w:sz w:val="22"/>
          <w:szCs w:val="22"/>
        </w:rPr>
        <w:t xml:space="preserve"> entre deux ou plusieurs pays</w:t>
      </w:r>
      <w:r w:rsidRPr="008B4A91">
        <w:rPr>
          <w:rFonts w:asciiTheme="minorHAnsi" w:hAnsiTheme="minorHAnsi" w:cstheme="minorHAnsi"/>
          <w:bCs/>
          <w:sz w:val="22"/>
          <w:szCs w:val="22"/>
        </w:rPr>
        <w:t xml:space="preserve">. </w:t>
      </w:r>
    </w:p>
    <w:p w14:paraId="202DF07C" w14:textId="12EBC32D" w:rsidR="004B3D23" w:rsidRDefault="004B3D23" w:rsidP="004B3D23">
      <w:pPr>
        <w:pStyle w:val="Textecourant"/>
        <w:rPr>
          <w:rFonts w:asciiTheme="minorHAnsi" w:hAnsiTheme="minorHAnsi" w:cstheme="minorHAnsi"/>
          <w:bCs/>
          <w:sz w:val="22"/>
          <w:szCs w:val="22"/>
        </w:rPr>
      </w:pPr>
      <w:r w:rsidRPr="008B4A91">
        <w:rPr>
          <w:rFonts w:asciiTheme="minorHAnsi" w:hAnsiTheme="minorHAnsi" w:cstheme="minorHAnsi"/>
          <w:bCs/>
          <w:sz w:val="22"/>
          <w:szCs w:val="22"/>
        </w:rPr>
        <w:t xml:space="preserve">Les </w:t>
      </w:r>
      <w:proofErr w:type="spellStart"/>
      <w:r w:rsidRPr="008B4A91">
        <w:rPr>
          <w:rFonts w:asciiTheme="minorHAnsi" w:hAnsiTheme="minorHAnsi" w:cstheme="minorHAnsi"/>
          <w:bCs/>
          <w:sz w:val="22"/>
          <w:szCs w:val="22"/>
        </w:rPr>
        <w:t>traités</w:t>
      </w:r>
      <w:proofErr w:type="spellEnd"/>
      <w:r w:rsidRPr="008B4A91">
        <w:rPr>
          <w:rFonts w:asciiTheme="minorHAnsi" w:hAnsiTheme="minorHAnsi" w:cstheme="minorHAnsi"/>
          <w:bCs/>
          <w:sz w:val="22"/>
          <w:szCs w:val="22"/>
        </w:rPr>
        <w:t xml:space="preserve"> internationaux contiennent des </w:t>
      </w:r>
      <w:r w:rsidRPr="008B4A91">
        <w:rPr>
          <w:rFonts w:asciiTheme="minorHAnsi" w:hAnsiTheme="minorHAnsi" w:cstheme="minorHAnsi"/>
          <w:b/>
          <w:bCs/>
          <w:sz w:val="22"/>
          <w:szCs w:val="22"/>
        </w:rPr>
        <w:t>obligations</w:t>
      </w:r>
      <w:r w:rsidRPr="008B4A91">
        <w:rPr>
          <w:rFonts w:asciiTheme="minorHAnsi" w:hAnsiTheme="minorHAnsi" w:cstheme="minorHAnsi"/>
          <w:bCs/>
          <w:sz w:val="22"/>
          <w:szCs w:val="22"/>
        </w:rPr>
        <w:t xml:space="preserve"> que les </w:t>
      </w:r>
      <w:proofErr w:type="spellStart"/>
      <w:r w:rsidRPr="008B4A91">
        <w:rPr>
          <w:rFonts w:asciiTheme="minorHAnsi" w:hAnsiTheme="minorHAnsi" w:cstheme="minorHAnsi"/>
          <w:bCs/>
          <w:sz w:val="22"/>
          <w:szCs w:val="22"/>
        </w:rPr>
        <w:t>États</w:t>
      </w:r>
      <w:proofErr w:type="spellEnd"/>
      <w:r w:rsidRPr="008B4A91">
        <w:rPr>
          <w:rFonts w:asciiTheme="minorHAnsi" w:hAnsiTheme="minorHAnsi" w:cstheme="minorHAnsi"/>
          <w:bCs/>
          <w:sz w:val="22"/>
          <w:szCs w:val="22"/>
        </w:rPr>
        <w:t xml:space="preserve"> acceptent expressément et volontairement d’appliquer dans leur pays. </w:t>
      </w:r>
    </w:p>
    <w:p w14:paraId="1D6F8676" w14:textId="77777777" w:rsidR="004B3D23" w:rsidRPr="008B4A91" w:rsidRDefault="004B3D23" w:rsidP="004B3D23">
      <w:pPr>
        <w:pStyle w:val="Textecourant"/>
        <w:rPr>
          <w:rFonts w:asciiTheme="minorHAnsi" w:hAnsiTheme="minorHAnsi" w:cstheme="minorHAnsi"/>
          <w:bCs/>
          <w:sz w:val="22"/>
          <w:szCs w:val="22"/>
        </w:rPr>
      </w:pPr>
    </w:p>
    <w:p w14:paraId="5A86264C" w14:textId="77777777" w:rsidR="004B3D23" w:rsidRPr="008B4A91" w:rsidRDefault="004B3D23" w:rsidP="004B3D23">
      <w:pPr>
        <w:pStyle w:val="Textecourant"/>
        <w:rPr>
          <w:rFonts w:asciiTheme="minorHAnsi" w:hAnsiTheme="minorHAnsi" w:cstheme="minorHAnsi"/>
          <w:b/>
          <w:bCs/>
          <w:i/>
          <w:sz w:val="22"/>
          <w:szCs w:val="22"/>
        </w:rPr>
      </w:pPr>
      <w:r w:rsidRPr="008B4A91">
        <w:rPr>
          <w:rFonts w:asciiTheme="minorHAnsi" w:hAnsiTheme="minorHAnsi" w:cstheme="minorHAnsi"/>
          <w:b/>
          <w:bCs/>
          <w:i/>
          <w:sz w:val="22"/>
          <w:szCs w:val="22"/>
        </w:rPr>
        <w:t xml:space="preserve">Pour la France, les </w:t>
      </w:r>
      <w:proofErr w:type="spellStart"/>
      <w:r w:rsidRPr="008B4A91">
        <w:rPr>
          <w:rFonts w:asciiTheme="minorHAnsi" w:hAnsiTheme="minorHAnsi" w:cstheme="minorHAnsi"/>
          <w:b/>
          <w:bCs/>
          <w:i/>
          <w:sz w:val="22"/>
          <w:szCs w:val="22"/>
        </w:rPr>
        <w:t>traités</w:t>
      </w:r>
      <w:proofErr w:type="spellEnd"/>
      <w:r w:rsidRPr="008B4A91">
        <w:rPr>
          <w:rFonts w:asciiTheme="minorHAnsi" w:hAnsiTheme="minorHAnsi" w:cstheme="minorHAnsi"/>
          <w:b/>
          <w:bCs/>
          <w:i/>
          <w:sz w:val="22"/>
          <w:szCs w:val="22"/>
        </w:rPr>
        <w:t xml:space="preserve"> internationaux les plus importants concernent l’Union </w:t>
      </w:r>
      <w:proofErr w:type="spellStart"/>
      <w:r w:rsidRPr="008B4A91">
        <w:rPr>
          <w:rFonts w:asciiTheme="minorHAnsi" w:hAnsiTheme="minorHAnsi" w:cstheme="minorHAnsi"/>
          <w:b/>
          <w:bCs/>
          <w:i/>
          <w:sz w:val="22"/>
          <w:szCs w:val="22"/>
        </w:rPr>
        <w:t>européenne</w:t>
      </w:r>
      <w:proofErr w:type="spellEnd"/>
      <w:r w:rsidRPr="008B4A91">
        <w:rPr>
          <w:rFonts w:asciiTheme="minorHAnsi" w:hAnsiTheme="minorHAnsi" w:cstheme="minorHAnsi"/>
          <w:b/>
          <w:bCs/>
          <w:i/>
          <w:sz w:val="22"/>
          <w:szCs w:val="22"/>
        </w:rPr>
        <w:t xml:space="preserve">. </w:t>
      </w:r>
    </w:p>
    <w:p w14:paraId="67780BBF" w14:textId="77777777" w:rsidR="004B3D23" w:rsidRPr="008B4A91" w:rsidRDefault="004B3D23" w:rsidP="004B3D23">
      <w:pPr>
        <w:pStyle w:val="Textecourant"/>
        <w:rPr>
          <w:rFonts w:asciiTheme="minorHAnsi" w:hAnsiTheme="minorHAnsi" w:cstheme="minorHAnsi"/>
          <w:bCs/>
          <w:sz w:val="22"/>
          <w:szCs w:val="22"/>
        </w:rPr>
      </w:pPr>
      <w:r w:rsidRPr="008B4A91">
        <w:rPr>
          <w:rFonts w:asciiTheme="minorHAnsi" w:hAnsiTheme="minorHAnsi" w:cstheme="minorHAnsi"/>
          <w:bCs/>
          <w:sz w:val="22"/>
          <w:szCs w:val="22"/>
        </w:rPr>
        <w:t xml:space="preserve">Toute action entreprise par l’UE a comme base un traité, approuvé par tous les </w:t>
      </w:r>
      <w:proofErr w:type="spellStart"/>
      <w:r w:rsidRPr="008B4A91">
        <w:rPr>
          <w:rFonts w:asciiTheme="minorHAnsi" w:hAnsiTheme="minorHAnsi" w:cstheme="minorHAnsi"/>
          <w:bCs/>
          <w:sz w:val="22"/>
          <w:szCs w:val="22"/>
        </w:rPr>
        <w:t>États</w:t>
      </w:r>
      <w:proofErr w:type="spellEnd"/>
      <w:r w:rsidRPr="008B4A91">
        <w:rPr>
          <w:rFonts w:asciiTheme="minorHAnsi" w:hAnsiTheme="minorHAnsi" w:cstheme="minorHAnsi"/>
          <w:bCs/>
          <w:sz w:val="22"/>
          <w:szCs w:val="22"/>
        </w:rPr>
        <w:t xml:space="preserve"> membres. Si un domaine n’est pas cité dans un traité, la Commission </w:t>
      </w:r>
      <w:proofErr w:type="spellStart"/>
      <w:r w:rsidRPr="008B4A91">
        <w:rPr>
          <w:rFonts w:asciiTheme="minorHAnsi" w:hAnsiTheme="minorHAnsi" w:cstheme="minorHAnsi"/>
          <w:bCs/>
          <w:sz w:val="22"/>
          <w:szCs w:val="22"/>
        </w:rPr>
        <w:t>européenne</w:t>
      </w:r>
      <w:proofErr w:type="spellEnd"/>
      <w:r w:rsidRPr="008B4A91">
        <w:rPr>
          <w:rFonts w:asciiTheme="minorHAnsi" w:hAnsiTheme="minorHAnsi" w:cstheme="minorHAnsi"/>
          <w:bCs/>
          <w:sz w:val="22"/>
          <w:szCs w:val="22"/>
        </w:rPr>
        <w:t xml:space="preserve"> ne peut pas proposer de </w:t>
      </w:r>
      <w:proofErr w:type="spellStart"/>
      <w:r w:rsidRPr="008B4A91">
        <w:rPr>
          <w:rFonts w:asciiTheme="minorHAnsi" w:hAnsiTheme="minorHAnsi" w:cstheme="minorHAnsi"/>
          <w:bCs/>
          <w:sz w:val="22"/>
          <w:szCs w:val="22"/>
        </w:rPr>
        <w:t>légiférer</w:t>
      </w:r>
      <w:proofErr w:type="spellEnd"/>
      <w:r w:rsidRPr="008B4A91">
        <w:rPr>
          <w:rFonts w:asciiTheme="minorHAnsi" w:hAnsiTheme="minorHAnsi" w:cstheme="minorHAnsi"/>
          <w:bCs/>
          <w:sz w:val="22"/>
          <w:szCs w:val="22"/>
        </w:rPr>
        <w:t xml:space="preserve"> dans ce domaine. </w:t>
      </w:r>
    </w:p>
    <w:p w14:paraId="03678BF0" w14:textId="77777777" w:rsidR="004B3D23" w:rsidRPr="008B4A91" w:rsidRDefault="004B3D23" w:rsidP="004B3D23">
      <w:pPr>
        <w:pStyle w:val="Textecourant"/>
        <w:rPr>
          <w:rFonts w:asciiTheme="minorHAnsi" w:hAnsiTheme="minorHAnsi" w:cstheme="minorHAnsi"/>
          <w:bCs/>
          <w:sz w:val="22"/>
          <w:szCs w:val="22"/>
        </w:rPr>
      </w:pPr>
      <w:r w:rsidRPr="008B4A91">
        <w:rPr>
          <w:rFonts w:asciiTheme="minorHAnsi" w:hAnsiTheme="minorHAnsi" w:cstheme="minorHAnsi"/>
          <w:bCs/>
          <w:sz w:val="22"/>
          <w:szCs w:val="22"/>
        </w:rPr>
        <w:t xml:space="preserve">Les </w:t>
      </w:r>
      <w:proofErr w:type="spellStart"/>
      <w:r w:rsidRPr="008B4A91">
        <w:rPr>
          <w:rFonts w:asciiTheme="minorHAnsi" w:hAnsiTheme="minorHAnsi" w:cstheme="minorHAnsi"/>
          <w:bCs/>
          <w:sz w:val="22"/>
          <w:szCs w:val="22"/>
        </w:rPr>
        <w:t>traités</w:t>
      </w:r>
      <w:proofErr w:type="spellEnd"/>
      <w:r w:rsidRPr="008B4A91">
        <w:rPr>
          <w:rFonts w:asciiTheme="minorHAnsi" w:hAnsiTheme="minorHAnsi" w:cstheme="minorHAnsi"/>
          <w:bCs/>
          <w:sz w:val="22"/>
          <w:szCs w:val="22"/>
        </w:rPr>
        <w:t xml:space="preserve"> </w:t>
      </w:r>
      <w:proofErr w:type="spellStart"/>
      <w:r w:rsidRPr="008B4A91">
        <w:rPr>
          <w:rFonts w:asciiTheme="minorHAnsi" w:hAnsiTheme="minorHAnsi" w:cstheme="minorHAnsi"/>
          <w:bCs/>
          <w:sz w:val="22"/>
          <w:szCs w:val="22"/>
        </w:rPr>
        <w:t>européens</w:t>
      </w:r>
      <w:proofErr w:type="spellEnd"/>
      <w:r w:rsidRPr="008B4A91">
        <w:rPr>
          <w:rFonts w:asciiTheme="minorHAnsi" w:hAnsiTheme="minorHAnsi" w:cstheme="minorHAnsi"/>
          <w:bCs/>
          <w:sz w:val="22"/>
          <w:szCs w:val="22"/>
        </w:rPr>
        <w:t xml:space="preserve"> sont des accords contraignants que doivent respecter tous les </w:t>
      </w:r>
      <w:proofErr w:type="spellStart"/>
      <w:r w:rsidRPr="008B4A91">
        <w:rPr>
          <w:rFonts w:asciiTheme="minorHAnsi" w:hAnsiTheme="minorHAnsi" w:cstheme="minorHAnsi"/>
          <w:bCs/>
          <w:sz w:val="22"/>
          <w:szCs w:val="22"/>
        </w:rPr>
        <w:t>États</w:t>
      </w:r>
      <w:proofErr w:type="spellEnd"/>
      <w:r w:rsidRPr="008B4A91">
        <w:rPr>
          <w:rFonts w:asciiTheme="minorHAnsi" w:hAnsiTheme="minorHAnsi" w:cstheme="minorHAnsi"/>
          <w:bCs/>
          <w:sz w:val="22"/>
          <w:szCs w:val="22"/>
        </w:rPr>
        <w:t xml:space="preserve"> membres de l’Union </w:t>
      </w:r>
      <w:proofErr w:type="spellStart"/>
      <w:r w:rsidRPr="008B4A91">
        <w:rPr>
          <w:rFonts w:asciiTheme="minorHAnsi" w:hAnsiTheme="minorHAnsi" w:cstheme="minorHAnsi"/>
          <w:bCs/>
          <w:sz w:val="22"/>
          <w:szCs w:val="22"/>
        </w:rPr>
        <w:t>européenne</w:t>
      </w:r>
      <w:proofErr w:type="spellEnd"/>
      <w:r w:rsidRPr="008B4A91">
        <w:rPr>
          <w:rFonts w:asciiTheme="minorHAnsi" w:hAnsiTheme="minorHAnsi" w:cstheme="minorHAnsi"/>
          <w:bCs/>
          <w:sz w:val="22"/>
          <w:szCs w:val="22"/>
        </w:rPr>
        <w:t xml:space="preserve">. </w:t>
      </w:r>
    </w:p>
    <w:p w14:paraId="0B08D94C" w14:textId="77777777" w:rsidR="004B3D23" w:rsidRDefault="004B3D23" w:rsidP="00527E28">
      <w:pPr>
        <w:jc w:val="both"/>
        <w:rPr>
          <w:rFonts w:eastAsia="Times New Roman" w:cstheme="minorHAnsi"/>
          <w:sz w:val="22"/>
          <w:szCs w:val="22"/>
          <w:lang w:eastAsia="fr-FR"/>
        </w:rPr>
      </w:pPr>
    </w:p>
    <w:p w14:paraId="2E08503A" w14:textId="77777777" w:rsidR="004B3D23" w:rsidRDefault="004B3D23" w:rsidP="00527E28">
      <w:pPr>
        <w:jc w:val="both"/>
        <w:rPr>
          <w:sz w:val="22"/>
          <w:szCs w:val="22"/>
        </w:rPr>
      </w:pPr>
    </w:p>
    <w:p w14:paraId="2CFA0206" w14:textId="367018BB" w:rsidR="005F2579" w:rsidRPr="008B4A91" w:rsidRDefault="005F2579" w:rsidP="004B3D23">
      <w:pPr>
        <w:pStyle w:val="Textecourant"/>
        <w:rPr>
          <w:rFonts w:asciiTheme="minorHAnsi" w:hAnsiTheme="minorHAnsi" w:cstheme="minorHAnsi"/>
          <w:bCs/>
          <w:sz w:val="22"/>
          <w:szCs w:val="22"/>
        </w:rPr>
      </w:pPr>
    </w:p>
    <w:sectPr w:rsidR="005F2579" w:rsidRPr="008B4A91" w:rsidSect="00A7536A">
      <w:headerReference w:type="default" r:id="rId8"/>
      <w:footerReference w:type="even" r:id="rId9"/>
      <w:footerReference w:type="default" r:id="rId10"/>
      <w:pgSz w:w="11900" w:h="16840"/>
      <w:pgMar w:top="717" w:right="702" w:bottom="638" w:left="850" w:header="708" w:footer="38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B2AA9" w14:textId="77777777" w:rsidR="002B2C5D" w:rsidRDefault="002B2C5D" w:rsidP="00EA552C">
      <w:r>
        <w:separator/>
      </w:r>
    </w:p>
  </w:endnote>
  <w:endnote w:type="continuationSeparator" w:id="0">
    <w:p w14:paraId="0A2211DD" w14:textId="77777777" w:rsidR="002B2C5D" w:rsidRDefault="002B2C5D" w:rsidP="00EA5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Engravers MT">
    <w:panose1 w:val="02090707080505020304"/>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33279513"/>
      <w:docPartObj>
        <w:docPartGallery w:val="Page Numbers (Bottom of Page)"/>
        <w:docPartUnique/>
      </w:docPartObj>
    </w:sdtPr>
    <w:sdtContent>
      <w:p w14:paraId="5195CD0D" w14:textId="77777777" w:rsidR="00EA552C" w:rsidRDefault="00EA552C" w:rsidP="00BD1FE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7AE8531F" w14:textId="77777777" w:rsidR="00EA552C" w:rsidRDefault="00EA552C" w:rsidP="00EA552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955675009"/>
      <w:docPartObj>
        <w:docPartGallery w:val="Page Numbers (Bottom of Page)"/>
        <w:docPartUnique/>
      </w:docPartObj>
    </w:sdtPr>
    <w:sdtContent>
      <w:p w14:paraId="7FC75938" w14:textId="77777777" w:rsidR="00EA552C" w:rsidRDefault="00EA552C" w:rsidP="00BD1FE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B9207D">
          <w:rPr>
            <w:rStyle w:val="Numrodepage"/>
            <w:noProof/>
          </w:rPr>
          <w:t>3</w:t>
        </w:r>
        <w:r>
          <w:rPr>
            <w:rStyle w:val="Numrodepage"/>
          </w:rPr>
          <w:fldChar w:fldCharType="end"/>
        </w:r>
      </w:p>
    </w:sdtContent>
  </w:sdt>
  <w:p w14:paraId="1DB6ABFD" w14:textId="3D09BEE5" w:rsidR="00EA552C" w:rsidRPr="00EA552C" w:rsidRDefault="00EA552C" w:rsidP="00EA552C">
    <w:pPr>
      <w:pStyle w:val="Pieddepage"/>
      <w:ind w:right="360"/>
      <w:rPr>
        <w: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C5D8E" w14:textId="77777777" w:rsidR="002B2C5D" w:rsidRDefault="002B2C5D" w:rsidP="00EA552C">
      <w:r>
        <w:separator/>
      </w:r>
    </w:p>
  </w:footnote>
  <w:footnote w:type="continuationSeparator" w:id="0">
    <w:p w14:paraId="1FBFC4A2" w14:textId="77777777" w:rsidR="002B2C5D" w:rsidRDefault="002B2C5D" w:rsidP="00EA55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C7C75" w14:textId="14C4485B" w:rsidR="00EA552C" w:rsidRPr="00EA552C" w:rsidRDefault="00EA552C">
    <w:pPr>
      <w:pStyle w:val="En-tte"/>
      <w:rPr>
        <w:i/>
        <w:sz w:val="20"/>
        <w:szCs w:val="20"/>
      </w:rPr>
    </w:pPr>
    <w:r w:rsidRPr="00EA552C">
      <w:rPr>
        <w:b/>
        <w:i/>
        <w:sz w:val="20"/>
        <w:szCs w:val="20"/>
      </w:rPr>
      <w:t>C</w:t>
    </w:r>
    <w:r w:rsidR="00760BA6">
      <w:rPr>
        <w:b/>
        <w:i/>
        <w:sz w:val="20"/>
        <w:szCs w:val="20"/>
      </w:rPr>
      <w:t>EJM</w:t>
    </w:r>
    <w:r w:rsidRPr="00EA552C">
      <w:rPr>
        <w:i/>
        <w:sz w:val="20"/>
        <w:szCs w:val="20"/>
      </w:rPr>
      <w:tab/>
    </w:r>
    <w:r w:rsidRPr="00EA552C">
      <w:rPr>
        <w:i/>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3D12"/>
    <w:multiLevelType w:val="hybridMultilevel"/>
    <w:tmpl w:val="3FF2841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263BDF"/>
    <w:multiLevelType w:val="hybridMultilevel"/>
    <w:tmpl w:val="E05A8C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276408"/>
    <w:multiLevelType w:val="hybridMultilevel"/>
    <w:tmpl w:val="DD8CC5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53089B"/>
    <w:multiLevelType w:val="hybridMultilevel"/>
    <w:tmpl w:val="41DC19B0"/>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0E964AC2"/>
    <w:multiLevelType w:val="hybridMultilevel"/>
    <w:tmpl w:val="AB3ED60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ED47D92"/>
    <w:multiLevelType w:val="hybridMultilevel"/>
    <w:tmpl w:val="B8C849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26155F1"/>
    <w:multiLevelType w:val="hybridMultilevel"/>
    <w:tmpl w:val="5DC268F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37643B3"/>
    <w:multiLevelType w:val="hybridMultilevel"/>
    <w:tmpl w:val="BF3846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216D9E"/>
    <w:multiLevelType w:val="hybridMultilevel"/>
    <w:tmpl w:val="05D2C8B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7DC1A11"/>
    <w:multiLevelType w:val="hybridMultilevel"/>
    <w:tmpl w:val="37D67D1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00B0736"/>
    <w:multiLevelType w:val="hybridMultilevel"/>
    <w:tmpl w:val="4416637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2F13553"/>
    <w:multiLevelType w:val="hybridMultilevel"/>
    <w:tmpl w:val="5C6C0462"/>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7BD4236"/>
    <w:multiLevelType w:val="hybridMultilevel"/>
    <w:tmpl w:val="465227D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18B5CA9"/>
    <w:multiLevelType w:val="hybridMultilevel"/>
    <w:tmpl w:val="0F6C20C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37D106F"/>
    <w:multiLevelType w:val="hybridMultilevel"/>
    <w:tmpl w:val="1E02819E"/>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506619A"/>
    <w:multiLevelType w:val="hybridMultilevel"/>
    <w:tmpl w:val="09B26150"/>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6CE3293"/>
    <w:multiLevelType w:val="hybridMultilevel"/>
    <w:tmpl w:val="2E2475C6"/>
    <w:lvl w:ilvl="0" w:tplc="E7FEA5B8">
      <w:start w:val="1"/>
      <w:numFmt w:val="decimal"/>
      <w:pStyle w:val="StyleQuestions"/>
      <w:lvlText w:val="%1."/>
      <w:lvlJc w:val="left"/>
      <w:pPr>
        <w:tabs>
          <w:tab w:val="num" w:pos="113"/>
        </w:tabs>
        <w:ind w:left="284" w:hanging="284"/>
      </w:pPr>
      <w:rPr>
        <w:rFonts w:ascii="Times New Roman" w:hAnsi="Times New Roman" w:hint="default"/>
        <w:b/>
        <w:i w:val="0"/>
        <w:color w:val="auto"/>
        <w:sz w:val="24"/>
      </w:rPr>
    </w:lvl>
    <w:lvl w:ilvl="1" w:tplc="EA460598">
      <w:numFmt w:val="none"/>
      <w:lvlText w:val=""/>
      <w:lvlJc w:val="left"/>
      <w:pPr>
        <w:tabs>
          <w:tab w:val="num" w:pos="360"/>
        </w:tabs>
      </w:pPr>
    </w:lvl>
    <w:lvl w:ilvl="2" w:tplc="0E6A621C" w:tentative="1">
      <w:start w:val="1"/>
      <w:numFmt w:val="lowerRoman"/>
      <w:lvlText w:val="%3."/>
      <w:lvlJc w:val="right"/>
      <w:pPr>
        <w:tabs>
          <w:tab w:val="num" w:pos="2160"/>
        </w:tabs>
        <w:ind w:left="2160" w:hanging="180"/>
      </w:pPr>
    </w:lvl>
    <w:lvl w:ilvl="3" w:tplc="2018B388" w:tentative="1">
      <w:start w:val="1"/>
      <w:numFmt w:val="decimal"/>
      <w:lvlText w:val="%4."/>
      <w:lvlJc w:val="left"/>
      <w:pPr>
        <w:tabs>
          <w:tab w:val="num" w:pos="2880"/>
        </w:tabs>
        <w:ind w:left="2880" w:hanging="360"/>
      </w:pPr>
    </w:lvl>
    <w:lvl w:ilvl="4" w:tplc="E80CABAC" w:tentative="1">
      <w:start w:val="1"/>
      <w:numFmt w:val="lowerLetter"/>
      <w:lvlText w:val="%5."/>
      <w:lvlJc w:val="left"/>
      <w:pPr>
        <w:tabs>
          <w:tab w:val="num" w:pos="3600"/>
        </w:tabs>
        <w:ind w:left="3600" w:hanging="360"/>
      </w:pPr>
    </w:lvl>
    <w:lvl w:ilvl="5" w:tplc="641019FA" w:tentative="1">
      <w:start w:val="1"/>
      <w:numFmt w:val="lowerRoman"/>
      <w:lvlText w:val="%6."/>
      <w:lvlJc w:val="right"/>
      <w:pPr>
        <w:tabs>
          <w:tab w:val="num" w:pos="4320"/>
        </w:tabs>
        <w:ind w:left="4320" w:hanging="180"/>
      </w:pPr>
    </w:lvl>
    <w:lvl w:ilvl="6" w:tplc="F090681A" w:tentative="1">
      <w:start w:val="1"/>
      <w:numFmt w:val="decimal"/>
      <w:lvlText w:val="%7."/>
      <w:lvlJc w:val="left"/>
      <w:pPr>
        <w:tabs>
          <w:tab w:val="num" w:pos="5040"/>
        </w:tabs>
        <w:ind w:left="5040" w:hanging="360"/>
      </w:pPr>
    </w:lvl>
    <w:lvl w:ilvl="7" w:tplc="1980B6F6" w:tentative="1">
      <w:start w:val="1"/>
      <w:numFmt w:val="lowerLetter"/>
      <w:lvlText w:val="%8."/>
      <w:lvlJc w:val="left"/>
      <w:pPr>
        <w:tabs>
          <w:tab w:val="num" w:pos="5760"/>
        </w:tabs>
        <w:ind w:left="5760" w:hanging="360"/>
      </w:pPr>
    </w:lvl>
    <w:lvl w:ilvl="8" w:tplc="7EDC4304" w:tentative="1">
      <w:start w:val="1"/>
      <w:numFmt w:val="lowerRoman"/>
      <w:lvlText w:val="%9."/>
      <w:lvlJc w:val="right"/>
      <w:pPr>
        <w:tabs>
          <w:tab w:val="num" w:pos="6480"/>
        </w:tabs>
        <w:ind w:left="6480" w:hanging="180"/>
      </w:pPr>
    </w:lvl>
  </w:abstractNum>
  <w:abstractNum w:abstractNumId="17" w15:restartNumberingAfterBreak="0">
    <w:nsid w:val="38305321"/>
    <w:multiLevelType w:val="hybridMultilevel"/>
    <w:tmpl w:val="65980F3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01409F7"/>
    <w:multiLevelType w:val="hybridMultilevel"/>
    <w:tmpl w:val="F32A403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3FF577C"/>
    <w:multiLevelType w:val="hybridMultilevel"/>
    <w:tmpl w:val="1E4CA928"/>
    <w:lvl w:ilvl="0" w:tplc="E3805232">
      <w:start w:val="1"/>
      <w:numFmt w:val="upperRoman"/>
      <w:lvlText w:val="%1."/>
      <w:lvlJc w:val="righ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50C0D70"/>
    <w:multiLevelType w:val="hybridMultilevel"/>
    <w:tmpl w:val="4416637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5A92D6F"/>
    <w:multiLevelType w:val="hybridMultilevel"/>
    <w:tmpl w:val="3CE22620"/>
    <w:lvl w:ilvl="0" w:tplc="6CD4A23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5EC258A"/>
    <w:multiLevelType w:val="hybridMultilevel"/>
    <w:tmpl w:val="943061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AF00DF1"/>
    <w:multiLevelType w:val="hybridMultilevel"/>
    <w:tmpl w:val="7B5C0A4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CF466DE"/>
    <w:multiLevelType w:val="hybridMultilevel"/>
    <w:tmpl w:val="5B6C96F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DC962FD"/>
    <w:multiLevelType w:val="hybridMultilevel"/>
    <w:tmpl w:val="E04C3DF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E9737DE"/>
    <w:multiLevelType w:val="hybridMultilevel"/>
    <w:tmpl w:val="0F6C20C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EE02669"/>
    <w:multiLevelType w:val="hybridMultilevel"/>
    <w:tmpl w:val="47805406"/>
    <w:lvl w:ilvl="0" w:tplc="262E27DA">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A6C24AE"/>
    <w:multiLevelType w:val="multilevel"/>
    <w:tmpl w:val="C2B0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FC8406E"/>
    <w:multiLevelType w:val="hybridMultilevel"/>
    <w:tmpl w:val="C8D40612"/>
    <w:lvl w:ilvl="0" w:tplc="6F7ECED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BDB7DBF"/>
    <w:multiLevelType w:val="hybridMultilevel"/>
    <w:tmpl w:val="E8942416"/>
    <w:lvl w:ilvl="0" w:tplc="6F7ECED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1E40C8D"/>
    <w:multiLevelType w:val="hybridMultilevel"/>
    <w:tmpl w:val="EED8668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72A02858"/>
    <w:multiLevelType w:val="hybridMultilevel"/>
    <w:tmpl w:val="5B6C96F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50B709E"/>
    <w:multiLevelType w:val="hybridMultilevel"/>
    <w:tmpl w:val="38104F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96437A3"/>
    <w:multiLevelType w:val="hybridMultilevel"/>
    <w:tmpl w:val="97423DF6"/>
    <w:lvl w:ilvl="0" w:tplc="6F7ECED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A2945FE"/>
    <w:multiLevelType w:val="hybridMultilevel"/>
    <w:tmpl w:val="D27A52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ADD3950"/>
    <w:multiLevelType w:val="hybridMultilevel"/>
    <w:tmpl w:val="1E4CA928"/>
    <w:lvl w:ilvl="0" w:tplc="E3805232">
      <w:start w:val="1"/>
      <w:numFmt w:val="upperRoman"/>
      <w:lvlText w:val="%1."/>
      <w:lvlJc w:val="righ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CAA61BD"/>
    <w:multiLevelType w:val="hybridMultilevel"/>
    <w:tmpl w:val="E6246EA6"/>
    <w:lvl w:ilvl="0" w:tplc="4434FD5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D47610B"/>
    <w:multiLevelType w:val="hybridMultilevel"/>
    <w:tmpl w:val="69AA4090"/>
    <w:lvl w:ilvl="0" w:tplc="ABEAB86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E362306"/>
    <w:multiLevelType w:val="hybridMultilevel"/>
    <w:tmpl w:val="D41AA95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EB36BBA"/>
    <w:multiLevelType w:val="hybridMultilevel"/>
    <w:tmpl w:val="4416637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93828857">
    <w:abstractNumId w:val="2"/>
  </w:num>
  <w:num w:numId="2" w16cid:durableId="790828100">
    <w:abstractNumId w:val="19"/>
  </w:num>
  <w:num w:numId="3" w16cid:durableId="1357075937">
    <w:abstractNumId w:val="3"/>
  </w:num>
  <w:num w:numId="4" w16cid:durableId="564334581">
    <w:abstractNumId w:val="27"/>
  </w:num>
  <w:num w:numId="5" w16cid:durableId="1344668408">
    <w:abstractNumId w:val="17"/>
  </w:num>
  <w:num w:numId="6" w16cid:durableId="1070152529">
    <w:abstractNumId w:val="18"/>
  </w:num>
  <w:num w:numId="7" w16cid:durableId="128860279">
    <w:abstractNumId w:val="16"/>
  </w:num>
  <w:num w:numId="8" w16cid:durableId="553808577">
    <w:abstractNumId w:val="16"/>
    <w:lvlOverride w:ilvl="0">
      <w:startOverride w:val="1"/>
    </w:lvlOverride>
  </w:num>
  <w:num w:numId="9" w16cid:durableId="1860972901">
    <w:abstractNumId w:val="21"/>
  </w:num>
  <w:num w:numId="10" w16cid:durableId="773596137">
    <w:abstractNumId w:val="31"/>
  </w:num>
  <w:num w:numId="11" w16cid:durableId="1651445306">
    <w:abstractNumId w:val="37"/>
  </w:num>
  <w:num w:numId="12" w16cid:durableId="519781365">
    <w:abstractNumId w:val="38"/>
  </w:num>
  <w:num w:numId="13" w16cid:durableId="1678531317">
    <w:abstractNumId w:val="39"/>
  </w:num>
  <w:num w:numId="14" w16cid:durableId="1591087936">
    <w:abstractNumId w:val="10"/>
  </w:num>
  <w:num w:numId="15" w16cid:durableId="394742455">
    <w:abstractNumId w:val="14"/>
  </w:num>
  <w:num w:numId="16" w16cid:durableId="2101483792">
    <w:abstractNumId w:val="12"/>
  </w:num>
  <w:num w:numId="17" w16cid:durableId="1738891809">
    <w:abstractNumId w:val="28"/>
  </w:num>
  <w:num w:numId="18" w16cid:durableId="1341542506">
    <w:abstractNumId w:val="0"/>
  </w:num>
  <w:num w:numId="19" w16cid:durableId="958806004">
    <w:abstractNumId w:val="25"/>
  </w:num>
  <w:num w:numId="20" w16cid:durableId="366103829">
    <w:abstractNumId w:val="23"/>
  </w:num>
  <w:num w:numId="21" w16cid:durableId="2125995152">
    <w:abstractNumId w:val="7"/>
  </w:num>
  <w:num w:numId="22" w16cid:durableId="2118258377">
    <w:abstractNumId w:val="32"/>
  </w:num>
  <w:num w:numId="23" w16cid:durableId="2139489964">
    <w:abstractNumId w:val="20"/>
  </w:num>
  <w:num w:numId="24" w16cid:durableId="2030909647">
    <w:abstractNumId w:val="29"/>
  </w:num>
  <w:num w:numId="25" w16cid:durableId="1302033249">
    <w:abstractNumId w:val="30"/>
  </w:num>
  <w:num w:numId="26" w16cid:durableId="324743624">
    <w:abstractNumId w:val="6"/>
  </w:num>
  <w:num w:numId="27" w16cid:durableId="1008482727">
    <w:abstractNumId w:val="22"/>
  </w:num>
  <w:num w:numId="28" w16cid:durableId="1940942484">
    <w:abstractNumId w:val="8"/>
  </w:num>
  <w:num w:numId="29" w16cid:durableId="942760843">
    <w:abstractNumId w:val="26"/>
  </w:num>
  <w:num w:numId="30" w16cid:durableId="525024646">
    <w:abstractNumId w:val="13"/>
  </w:num>
  <w:num w:numId="31" w16cid:durableId="297343322">
    <w:abstractNumId w:val="33"/>
  </w:num>
  <w:num w:numId="32" w16cid:durableId="532694389">
    <w:abstractNumId w:val="34"/>
  </w:num>
  <w:num w:numId="33" w16cid:durableId="85267893">
    <w:abstractNumId w:val="4"/>
  </w:num>
  <w:num w:numId="34" w16cid:durableId="1606115230">
    <w:abstractNumId w:val="9"/>
  </w:num>
  <w:num w:numId="35" w16cid:durableId="337585409">
    <w:abstractNumId w:val="15"/>
  </w:num>
  <w:num w:numId="36" w16cid:durableId="1718821526">
    <w:abstractNumId w:val="1"/>
  </w:num>
  <w:num w:numId="37" w16cid:durableId="1589267646">
    <w:abstractNumId w:val="35"/>
  </w:num>
  <w:num w:numId="38" w16cid:durableId="1085809160">
    <w:abstractNumId w:val="5"/>
  </w:num>
  <w:num w:numId="39" w16cid:durableId="763110015">
    <w:abstractNumId w:val="40"/>
  </w:num>
  <w:num w:numId="40" w16cid:durableId="168637592">
    <w:abstractNumId w:val="11"/>
  </w:num>
  <w:num w:numId="41" w16cid:durableId="656108571">
    <w:abstractNumId w:val="36"/>
  </w:num>
  <w:num w:numId="42" w16cid:durableId="214060730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fr-FR"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477"/>
    <w:rsid w:val="0004617A"/>
    <w:rsid w:val="00052E5B"/>
    <w:rsid w:val="00063519"/>
    <w:rsid w:val="00080DEB"/>
    <w:rsid w:val="000A1B88"/>
    <w:rsid w:val="000A481C"/>
    <w:rsid w:val="00156E46"/>
    <w:rsid w:val="0016607D"/>
    <w:rsid w:val="001731FE"/>
    <w:rsid w:val="001B244B"/>
    <w:rsid w:val="001E7FD9"/>
    <w:rsid w:val="001F730A"/>
    <w:rsid w:val="00231477"/>
    <w:rsid w:val="00285CC9"/>
    <w:rsid w:val="002B2C5D"/>
    <w:rsid w:val="002D5845"/>
    <w:rsid w:val="002E6DA9"/>
    <w:rsid w:val="003122BC"/>
    <w:rsid w:val="00314F69"/>
    <w:rsid w:val="00315ED8"/>
    <w:rsid w:val="003457A8"/>
    <w:rsid w:val="003D7FB4"/>
    <w:rsid w:val="00427A5B"/>
    <w:rsid w:val="00441B70"/>
    <w:rsid w:val="00445860"/>
    <w:rsid w:val="00451B81"/>
    <w:rsid w:val="004A1483"/>
    <w:rsid w:val="004B3D23"/>
    <w:rsid w:val="004F063B"/>
    <w:rsid w:val="004F7A44"/>
    <w:rsid w:val="00523281"/>
    <w:rsid w:val="00527E28"/>
    <w:rsid w:val="00536B1A"/>
    <w:rsid w:val="00541F0A"/>
    <w:rsid w:val="00563D68"/>
    <w:rsid w:val="005811C0"/>
    <w:rsid w:val="00584EB7"/>
    <w:rsid w:val="005F2579"/>
    <w:rsid w:val="00683816"/>
    <w:rsid w:val="006A7EF9"/>
    <w:rsid w:val="006F4585"/>
    <w:rsid w:val="00751BA7"/>
    <w:rsid w:val="00760BA6"/>
    <w:rsid w:val="007970E2"/>
    <w:rsid w:val="007A7808"/>
    <w:rsid w:val="00812768"/>
    <w:rsid w:val="0082507D"/>
    <w:rsid w:val="00850F78"/>
    <w:rsid w:val="00854F77"/>
    <w:rsid w:val="00862C3A"/>
    <w:rsid w:val="00884C59"/>
    <w:rsid w:val="00896232"/>
    <w:rsid w:val="0089746F"/>
    <w:rsid w:val="008A13F9"/>
    <w:rsid w:val="008B4A91"/>
    <w:rsid w:val="008D545E"/>
    <w:rsid w:val="008F499F"/>
    <w:rsid w:val="00906A0A"/>
    <w:rsid w:val="00954416"/>
    <w:rsid w:val="0099137E"/>
    <w:rsid w:val="009E1847"/>
    <w:rsid w:val="009E693B"/>
    <w:rsid w:val="009E7780"/>
    <w:rsid w:val="00A7536A"/>
    <w:rsid w:val="00A86EDB"/>
    <w:rsid w:val="00A8724F"/>
    <w:rsid w:val="00AE7A45"/>
    <w:rsid w:val="00AF23BE"/>
    <w:rsid w:val="00AF2866"/>
    <w:rsid w:val="00B34FEE"/>
    <w:rsid w:val="00B652AB"/>
    <w:rsid w:val="00B656D2"/>
    <w:rsid w:val="00B9207D"/>
    <w:rsid w:val="00BE5B64"/>
    <w:rsid w:val="00C01A7E"/>
    <w:rsid w:val="00CA3DCF"/>
    <w:rsid w:val="00CE4922"/>
    <w:rsid w:val="00CF5792"/>
    <w:rsid w:val="00D063AB"/>
    <w:rsid w:val="00D17619"/>
    <w:rsid w:val="00D30F97"/>
    <w:rsid w:val="00D61786"/>
    <w:rsid w:val="00D62D47"/>
    <w:rsid w:val="00D639DC"/>
    <w:rsid w:val="00D86737"/>
    <w:rsid w:val="00DA0D14"/>
    <w:rsid w:val="00DA7125"/>
    <w:rsid w:val="00E43A48"/>
    <w:rsid w:val="00E7525D"/>
    <w:rsid w:val="00EA552C"/>
    <w:rsid w:val="00EE2C8A"/>
    <w:rsid w:val="00EE36D7"/>
    <w:rsid w:val="00F07F7E"/>
    <w:rsid w:val="00F339C6"/>
    <w:rsid w:val="00F830DD"/>
    <w:rsid w:val="00FC600D"/>
    <w:rsid w:val="00FF56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9789C"/>
  <w15:chartTrackingRefBased/>
  <w15:docId w15:val="{5A2FC692-0BD2-E441-B8CC-19246DE69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next w:val="Normal"/>
    <w:link w:val="Titre3Car"/>
    <w:uiPriority w:val="9"/>
    <w:semiHidden/>
    <w:unhideWhenUsed/>
    <w:qFormat/>
    <w:rsid w:val="00D063AB"/>
    <w:pPr>
      <w:keepNext/>
      <w:keepLines/>
      <w:spacing w:before="40"/>
      <w:outlineLvl w:val="2"/>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E7A45"/>
    <w:pPr>
      <w:ind w:left="720"/>
      <w:contextualSpacing/>
    </w:pPr>
  </w:style>
  <w:style w:type="paragraph" w:styleId="NormalWeb">
    <w:name w:val="Normal (Web)"/>
    <w:basedOn w:val="Normal"/>
    <w:uiPriority w:val="99"/>
    <w:unhideWhenUsed/>
    <w:rsid w:val="00884C59"/>
    <w:pPr>
      <w:spacing w:before="100" w:beforeAutospacing="1" w:after="100" w:afterAutospacing="1"/>
    </w:pPr>
    <w:rPr>
      <w:rFonts w:ascii="Times New Roman" w:eastAsia="Times New Roman" w:hAnsi="Times New Roman" w:cs="Times New Roman"/>
      <w:lang w:eastAsia="fr-FR"/>
    </w:rPr>
  </w:style>
  <w:style w:type="paragraph" w:styleId="En-tte">
    <w:name w:val="header"/>
    <w:basedOn w:val="Normal"/>
    <w:link w:val="En-tteCar"/>
    <w:uiPriority w:val="99"/>
    <w:unhideWhenUsed/>
    <w:rsid w:val="00EA552C"/>
    <w:pPr>
      <w:tabs>
        <w:tab w:val="center" w:pos="4536"/>
        <w:tab w:val="right" w:pos="9072"/>
      </w:tabs>
    </w:pPr>
  </w:style>
  <w:style w:type="character" w:customStyle="1" w:styleId="En-tteCar">
    <w:name w:val="En-tête Car"/>
    <w:basedOn w:val="Policepardfaut"/>
    <w:link w:val="En-tte"/>
    <w:uiPriority w:val="99"/>
    <w:rsid w:val="00EA552C"/>
  </w:style>
  <w:style w:type="paragraph" w:styleId="Pieddepage">
    <w:name w:val="footer"/>
    <w:basedOn w:val="Normal"/>
    <w:link w:val="PieddepageCar"/>
    <w:uiPriority w:val="99"/>
    <w:unhideWhenUsed/>
    <w:rsid w:val="00EA552C"/>
    <w:pPr>
      <w:tabs>
        <w:tab w:val="center" w:pos="4536"/>
        <w:tab w:val="right" w:pos="9072"/>
      </w:tabs>
    </w:pPr>
  </w:style>
  <w:style w:type="character" w:customStyle="1" w:styleId="PieddepageCar">
    <w:name w:val="Pied de page Car"/>
    <w:basedOn w:val="Policepardfaut"/>
    <w:link w:val="Pieddepage"/>
    <w:uiPriority w:val="99"/>
    <w:rsid w:val="00EA552C"/>
  </w:style>
  <w:style w:type="character" w:styleId="Numrodepage">
    <w:name w:val="page number"/>
    <w:basedOn w:val="Policepardfaut"/>
    <w:uiPriority w:val="99"/>
    <w:semiHidden/>
    <w:unhideWhenUsed/>
    <w:rsid w:val="00EA552C"/>
  </w:style>
  <w:style w:type="paragraph" w:customStyle="1" w:styleId="02Rubrique-contexte">
    <w:name w:val="02_Rubrique-contexte"/>
    <w:qFormat/>
    <w:rsid w:val="00751BA7"/>
    <w:pPr>
      <w:keepNext/>
      <w:spacing w:before="240" w:after="240"/>
      <w:outlineLvl w:val="1"/>
    </w:pPr>
    <w:rPr>
      <w:rFonts w:ascii="Arial" w:eastAsia="Times New Roman" w:hAnsi="Arial" w:cs="Arial"/>
      <w:b/>
      <w:bCs/>
      <w:iCs/>
      <w:sz w:val="28"/>
      <w:szCs w:val="28"/>
      <w:lang w:eastAsia="fr-FR"/>
    </w:rPr>
  </w:style>
  <w:style w:type="character" w:styleId="Lienhypertexte">
    <w:name w:val="Hyperlink"/>
    <w:basedOn w:val="Policepardfaut"/>
    <w:uiPriority w:val="99"/>
    <w:unhideWhenUsed/>
    <w:rsid w:val="002E6DA9"/>
    <w:rPr>
      <w:color w:val="0563C1" w:themeColor="hyperlink"/>
      <w:u w:val="single"/>
    </w:rPr>
  </w:style>
  <w:style w:type="character" w:customStyle="1" w:styleId="Mentionnonrsolue1">
    <w:name w:val="Mention non résolue1"/>
    <w:basedOn w:val="Policepardfaut"/>
    <w:uiPriority w:val="99"/>
    <w:semiHidden/>
    <w:unhideWhenUsed/>
    <w:rsid w:val="002E6DA9"/>
    <w:rPr>
      <w:color w:val="605E5C"/>
      <w:shd w:val="clear" w:color="auto" w:fill="E1DFDD"/>
    </w:rPr>
  </w:style>
  <w:style w:type="paragraph" w:customStyle="1" w:styleId="Styletextetableauprogramme">
    <w:name w:val="Style texte tableau programme"/>
    <w:basedOn w:val="Normal"/>
    <w:link w:val="StyletextetableauprogrammeCar"/>
    <w:rsid w:val="00760BA6"/>
    <w:pPr>
      <w:spacing w:before="60" w:after="60"/>
      <w:jc w:val="both"/>
    </w:pPr>
    <w:rPr>
      <w:rFonts w:ascii="Arial" w:eastAsia="Times New Roman" w:hAnsi="Arial" w:cs="Times New Roman"/>
      <w:sz w:val="20"/>
      <w:szCs w:val="26"/>
      <w:lang w:val="x-none" w:eastAsia="x-none"/>
    </w:rPr>
  </w:style>
  <w:style w:type="character" w:customStyle="1" w:styleId="StyletextetableauprogrammeCar">
    <w:name w:val="Style texte tableau programme Car"/>
    <w:link w:val="Styletextetableauprogramme"/>
    <w:rsid w:val="00760BA6"/>
    <w:rPr>
      <w:rFonts w:ascii="Arial" w:eastAsia="Times New Roman" w:hAnsi="Arial" w:cs="Times New Roman"/>
      <w:sz w:val="20"/>
      <w:szCs w:val="26"/>
      <w:lang w:val="x-none" w:eastAsia="x-none"/>
    </w:rPr>
  </w:style>
  <w:style w:type="paragraph" w:customStyle="1" w:styleId="StyleTextecourant">
    <w:name w:val="Style Texte courant"/>
    <w:basedOn w:val="Normal"/>
    <w:rsid w:val="00EE36D7"/>
    <w:pPr>
      <w:spacing w:after="60"/>
      <w:jc w:val="both"/>
    </w:pPr>
    <w:rPr>
      <w:rFonts w:ascii="Times New Roman" w:eastAsia="Times New Roman" w:hAnsi="Times New Roman" w:cs="Arial"/>
      <w:bCs/>
      <w:sz w:val="23"/>
      <w:lang w:eastAsia="fr-FR"/>
    </w:rPr>
  </w:style>
  <w:style w:type="paragraph" w:customStyle="1" w:styleId="StyleQuestions">
    <w:name w:val="Style Questions"/>
    <w:basedOn w:val="StyleTextecourant"/>
    <w:rsid w:val="00EE36D7"/>
    <w:pPr>
      <w:numPr>
        <w:numId w:val="7"/>
      </w:numPr>
      <w:spacing w:before="160"/>
      <w:jc w:val="left"/>
    </w:pPr>
    <w:rPr>
      <w:b/>
    </w:rPr>
  </w:style>
  <w:style w:type="paragraph" w:customStyle="1" w:styleId="Textecourant">
    <w:name w:val="Texte courant"/>
    <w:uiPriority w:val="99"/>
    <w:qFormat/>
    <w:rsid w:val="00523281"/>
    <w:pPr>
      <w:jc w:val="both"/>
    </w:pPr>
    <w:rPr>
      <w:rFonts w:ascii="Times New Roman" w:eastAsia="Times New Roman" w:hAnsi="Times New Roman" w:cs="Times New Roman"/>
      <w:lang w:eastAsia="fr-FR"/>
    </w:rPr>
  </w:style>
  <w:style w:type="table" w:styleId="Grilledutableau">
    <w:name w:val="Table Grid"/>
    <w:basedOn w:val="TableauNormal"/>
    <w:uiPriority w:val="39"/>
    <w:rsid w:val="00CF57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Corriges-Rponses">
    <w:name w:val="CAP-Corriges-Réponses"/>
    <w:basedOn w:val="Normal"/>
    <w:qFormat/>
    <w:rsid w:val="00D30F97"/>
    <w:pPr>
      <w:tabs>
        <w:tab w:val="left" w:leader="dot" w:pos="9072"/>
      </w:tabs>
      <w:spacing w:before="60"/>
      <w:jc w:val="center"/>
    </w:pPr>
    <w:rPr>
      <w:rFonts w:ascii="Calibri" w:eastAsia="Calibri" w:hAnsi="Calibri" w:cs="Arial"/>
      <w:color w:val="000000"/>
      <w:szCs w:val="22"/>
    </w:rPr>
  </w:style>
  <w:style w:type="paragraph" w:customStyle="1" w:styleId="CAP-CorrigesTestez-vous">
    <w:name w:val="CAP-Corriges_Testez-vous"/>
    <w:basedOn w:val="Normal"/>
    <w:qFormat/>
    <w:rsid w:val="00D30F97"/>
    <w:pPr>
      <w:spacing w:before="120"/>
      <w:contextualSpacing/>
      <w:jc w:val="center"/>
    </w:pPr>
    <w:rPr>
      <w:rFonts w:ascii="Calibri" w:eastAsia="Calibri" w:hAnsi="Calibri" w:cs="Times New Roman"/>
      <w:b/>
      <w:sz w:val="26"/>
      <w:szCs w:val="22"/>
    </w:rPr>
  </w:style>
  <w:style w:type="paragraph" w:customStyle="1" w:styleId="titresouspartie">
    <w:name w:val="titresouspartie"/>
    <w:basedOn w:val="Titre3"/>
    <w:qFormat/>
    <w:rsid w:val="00D063AB"/>
    <w:pPr>
      <w:keepLines w:val="0"/>
      <w:spacing w:before="240" w:after="160"/>
    </w:pPr>
    <w:rPr>
      <w:rFonts w:ascii="Times New Roman" w:eastAsia="Times New Roman" w:hAnsi="Times New Roman" w:cs="Times New Roman"/>
      <w:b/>
      <w:color w:val="auto"/>
      <w:sz w:val="28"/>
      <w:lang w:eastAsia="x-none"/>
    </w:rPr>
  </w:style>
  <w:style w:type="character" w:customStyle="1" w:styleId="Titre3Car">
    <w:name w:val="Titre 3 Car"/>
    <w:basedOn w:val="Policepardfaut"/>
    <w:link w:val="Titre3"/>
    <w:uiPriority w:val="9"/>
    <w:semiHidden/>
    <w:rsid w:val="00D063AB"/>
    <w:rPr>
      <w:rFonts w:asciiTheme="majorHAnsi" w:eastAsiaTheme="majorEastAsia" w:hAnsiTheme="majorHAnsi" w:cstheme="majorBidi"/>
      <w:color w:val="1F3763" w:themeColor="accent1" w:themeShade="7F"/>
    </w:rPr>
  </w:style>
  <w:style w:type="paragraph" w:customStyle="1" w:styleId="Objectifpdagogique">
    <w:name w:val="Objectif pédagogique"/>
    <w:basedOn w:val="Normal"/>
    <w:rsid w:val="007970E2"/>
    <w:rPr>
      <w:rFonts w:ascii="Comic Sans MS" w:eastAsia="Times New Roman" w:hAnsi="Comic Sans MS" w:cs="Times New Roman"/>
      <w:i/>
      <w:sz w:val="22"/>
      <w:lang w:eastAsia="fr-FR"/>
    </w:rPr>
  </w:style>
  <w:style w:type="paragraph" w:styleId="Textedebulles">
    <w:name w:val="Balloon Text"/>
    <w:basedOn w:val="Normal"/>
    <w:link w:val="TextedebullesCar"/>
    <w:uiPriority w:val="99"/>
    <w:semiHidden/>
    <w:unhideWhenUsed/>
    <w:rsid w:val="00F830D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830D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364241">
      <w:bodyDiv w:val="1"/>
      <w:marLeft w:val="0"/>
      <w:marRight w:val="0"/>
      <w:marTop w:val="0"/>
      <w:marBottom w:val="0"/>
      <w:divBdr>
        <w:top w:val="none" w:sz="0" w:space="0" w:color="auto"/>
        <w:left w:val="none" w:sz="0" w:space="0" w:color="auto"/>
        <w:bottom w:val="none" w:sz="0" w:space="0" w:color="auto"/>
        <w:right w:val="none" w:sz="0" w:space="0" w:color="auto"/>
      </w:divBdr>
    </w:div>
    <w:div w:id="908004443">
      <w:bodyDiv w:val="1"/>
      <w:marLeft w:val="0"/>
      <w:marRight w:val="0"/>
      <w:marTop w:val="0"/>
      <w:marBottom w:val="0"/>
      <w:divBdr>
        <w:top w:val="none" w:sz="0" w:space="0" w:color="auto"/>
        <w:left w:val="none" w:sz="0" w:space="0" w:color="auto"/>
        <w:bottom w:val="none" w:sz="0" w:space="0" w:color="auto"/>
        <w:right w:val="none" w:sz="0" w:space="0" w:color="auto"/>
      </w:divBdr>
      <w:divsChild>
        <w:div w:id="1556433666">
          <w:marLeft w:val="0"/>
          <w:marRight w:val="0"/>
          <w:marTop w:val="0"/>
          <w:marBottom w:val="0"/>
          <w:divBdr>
            <w:top w:val="none" w:sz="0" w:space="0" w:color="auto"/>
            <w:left w:val="none" w:sz="0" w:space="0" w:color="auto"/>
            <w:bottom w:val="none" w:sz="0" w:space="0" w:color="auto"/>
            <w:right w:val="none" w:sz="0" w:space="0" w:color="auto"/>
          </w:divBdr>
          <w:divsChild>
            <w:div w:id="191769071">
              <w:marLeft w:val="0"/>
              <w:marRight w:val="0"/>
              <w:marTop w:val="0"/>
              <w:marBottom w:val="0"/>
              <w:divBdr>
                <w:top w:val="none" w:sz="0" w:space="0" w:color="auto"/>
                <w:left w:val="none" w:sz="0" w:space="0" w:color="auto"/>
                <w:bottom w:val="none" w:sz="0" w:space="0" w:color="auto"/>
                <w:right w:val="none" w:sz="0" w:space="0" w:color="auto"/>
              </w:divBdr>
              <w:divsChild>
                <w:div w:id="21381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117876">
      <w:bodyDiv w:val="1"/>
      <w:marLeft w:val="0"/>
      <w:marRight w:val="0"/>
      <w:marTop w:val="0"/>
      <w:marBottom w:val="0"/>
      <w:divBdr>
        <w:top w:val="none" w:sz="0" w:space="0" w:color="auto"/>
        <w:left w:val="none" w:sz="0" w:space="0" w:color="auto"/>
        <w:bottom w:val="none" w:sz="0" w:space="0" w:color="auto"/>
        <w:right w:val="none" w:sz="0" w:space="0" w:color="auto"/>
      </w:divBdr>
      <w:divsChild>
        <w:div w:id="2018772277">
          <w:marLeft w:val="0"/>
          <w:marRight w:val="0"/>
          <w:marTop w:val="0"/>
          <w:marBottom w:val="0"/>
          <w:divBdr>
            <w:top w:val="none" w:sz="0" w:space="0" w:color="auto"/>
            <w:left w:val="none" w:sz="0" w:space="0" w:color="auto"/>
            <w:bottom w:val="none" w:sz="0" w:space="0" w:color="auto"/>
            <w:right w:val="none" w:sz="0" w:space="0" w:color="auto"/>
          </w:divBdr>
          <w:divsChild>
            <w:div w:id="1812333558">
              <w:marLeft w:val="0"/>
              <w:marRight w:val="0"/>
              <w:marTop w:val="0"/>
              <w:marBottom w:val="0"/>
              <w:divBdr>
                <w:top w:val="none" w:sz="0" w:space="0" w:color="auto"/>
                <w:left w:val="none" w:sz="0" w:space="0" w:color="auto"/>
                <w:bottom w:val="none" w:sz="0" w:space="0" w:color="auto"/>
                <w:right w:val="none" w:sz="0" w:space="0" w:color="auto"/>
              </w:divBdr>
              <w:divsChild>
                <w:div w:id="61803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053224">
      <w:bodyDiv w:val="1"/>
      <w:marLeft w:val="0"/>
      <w:marRight w:val="0"/>
      <w:marTop w:val="0"/>
      <w:marBottom w:val="0"/>
      <w:divBdr>
        <w:top w:val="none" w:sz="0" w:space="0" w:color="auto"/>
        <w:left w:val="none" w:sz="0" w:space="0" w:color="auto"/>
        <w:bottom w:val="none" w:sz="0" w:space="0" w:color="auto"/>
        <w:right w:val="none" w:sz="0" w:space="0" w:color="auto"/>
      </w:divBdr>
      <w:divsChild>
        <w:div w:id="1353150364">
          <w:marLeft w:val="0"/>
          <w:marRight w:val="0"/>
          <w:marTop w:val="0"/>
          <w:marBottom w:val="0"/>
          <w:divBdr>
            <w:top w:val="none" w:sz="0" w:space="0" w:color="auto"/>
            <w:left w:val="none" w:sz="0" w:space="0" w:color="auto"/>
            <w:bottom w:val="none" w:sz="0" w:space="0" w:color="auto"/>
            <w:right w:val="none" w:sz="0" w:space="0" w:color="auto"/>
          </w:divBdr>
          <w:divsChild>
            <w:div w:id="684022529">
              <w:marLeft w:val="0"/>
              <w:marRight w:val="0"/>
              <w:marTop w:val="0"/>
              <w:marBottom w:val="0"/>
              <w:divBdr>
                <w:top w:val="none" w:sz="0" w:space="0" w:color="auto"/>
                <w:left w:val="none" w:sz="0" w:space="0" w:color="auto"/>
                <w:bottom w:val="none" w:sz="0" w:space="0" w:color="auto"/>
                <w:right w:val="none" w:sz="0" w:space="0" w:color="auto"/>
              </w:divBdr>
              <w:divsChild>
                <w:div w:id="209034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19437">
      <w:bodyDiv w:val="1"/>
      <w:marLeft w:val="0"/>
      <w:marRight w:val="0"/>
      <w:marTop w:val="0"/>
      <w:marBottom w:val="0"/>
      <w:divBdr>
        <w:top w:val="none" w:sz="0" w:space="0" w:color="auto"/>
        <w:left w:val="none" w:sz="0" w:space="0" w:color="auto"/>
        <w:bottom w:val="none" w:sz="0" w:space="0" w:color="auto"/>
        <w:right w:val="none" w:sz="0" w:space="0" w:color="auto"/>
      </w:divBdr>
      <w:divsChild>
        <w:div w:id="615215234">
          <w:marLeft w:val="0"/>
          <w:marRight w:val="0"/>
          <w:marTop w:val="0"/>
          <w:marBottom w:val="0"/>
          <w:divBdr>
            <w:top w:val="none" w:sz="0" w:space="0" w:color="auto"/>
            <w:left w:val="none" w:sz="0" w:space="0" w:color="auto"/>
            <w:bottom w:val="none" w:sz="0" w:space="0" w:color="auto"/>
            <w:right w:val="none" w:sz="0" w:space="0" w:color="auto"/>
          </w:divBdr>
          <w:divsChild>
            <w:div w:id="1513183779">
              <w:marLeft w:val="0"/>
              <w:marRight w:val="0"/>
              <w:marTop w:val="0"/>
              <w:marBottom w:val="0"/>
              <w:divBdr>
                <w:top w:val="none" w:sz="0" w:space="0" w:color="auto"/>
                <w:left w:val="none" w:sz="0" w:space="0" w:color="auto"/>
                <w:bottom w:val="none" w:sz="0" w:space="0" w:color="auto"/>
                <w:right w:val="none" w:sz="0" w:space="0" w:color="auto"/>
              </w:divBdr>
              <w:divsChild>
                <w:div w:id="1443645060">
                  <w:marLeft w:val="0"/>
                  <w:marRight w:val="0"/>
                  <w:marTop w:val="0"/>
                  <w:marBottom w:val="0"/>
                  <w:divBdr>
                    <w:top w:val="none" w:sz="0" w:space="0" w:color="auto"/>
                    <w:left w:val="none" w:sz="0" w:space="0" w:color="auto"/>
                    <w:bottom w:val="none" w:sz="0" w:space="0" w:color="auto"/>
                    <w:right w:val="none" w:sz="0" w:space="0" w:color="auto"/>
                  </w:divBdr>
                </w:div>
              </w:divsChild>
            </w:div>
            <w:div w:id="2049142499">
              <w:marLeft w:val="0"/>
              <w:marRight w:val="0"/>
              <w:marTop w:val="0"/>
              <w:marBottom w:val="0"/>
              <w:divBdr>
                <w:top w:val="none" w:sz="0" w:space="0" w:color="auto"/>
                <w:left w:val="none" w:sz="0" w:space="0" w:color="auto"/>
                <w:bottom w:val="none" w:sz="0" w:space="0" w:color="auto"/>
                <w:right w:val="none" w:sz="0" w:space="0" w:color="auto"/>
              </w:divBdr>
              <w:divsChild>
                <w:div w:id="390154375">
                  <w:marLeft w:val="0"/>
                  <w:marRight w:val="0"/>
                  <w:marTop w:val="0"/>
                  <w:marBottom w:val="0"/>
                  <w:divBdr>
                    <w:top w:val="none" w:sz="0" w:space="0" w:color="auto"/>
                    <w:left w:val="none" w:sz="0" w:space="0" w:color="auto"/>
                    <w:bottom w:val="none" w:sz="0" w:space="0" w:color="auto"/>
                    <w:right w:val="none" w:sz="0" w:space="0" w:color="auto"/>
                  </w:divBdr>
                </w:div>
              </w:divsChild>
            </w:div>
            <w:div w:id="536283509">
              <w:marLeft w:val="0"/>
              <w:marRight w:val="0"/>
              <w:marTop w:val="0"/>
              <w:marBottom w:val="0"/>
              <w:divBdr>
                <w:top w:val="none" w:sz="0" w:space="0" w:color="auto"/>
                <w:left w:val="none" w:sz="0" w:space="0" w:color="auto"/>
                <w:bottom w:val="none" w:sz="0" w:space="0" w:color="auto"/>
                <w:right w:val="none" w:sz="0" w:space="0" w:color="auto"/>
              </w:divBdr>
              <w:divsChild>
                <w:div w:id="458304796">
                  <w:marLeft w:val="0"/>
                  <w:marRight w:val="0"/>
                  <w:marTop w:val="0"/>
                  <w:marBottom w:val="0"/>
                  <w:divBdr>
                    <w:top w:val="none" w:sz="0" w:space="0" w:color="auto"/>
                    <w:left w:val="none" w:sz="0" w:space="0" w:color="auto"/>
                    <w:bottom w:val="none" w:sz="0" w:space="0" w:color="auto"/>
                    <w:right w:val="none" w:sz="0" w:space="0" w:color="auto"/>
                  </w:divBdr>
                </w:div>
              </w:divsChild>
            </w:div>
            <w:div w:id="2057200854">
              <w:marLeft w:val="0"/>
              <w:marRight w:val="0"/>
              <w:marTop w:val="0"/>
              <w:marBottom w:val="0"/>
              <w:divBdr>
                <w:top w:val="none" w:sz="0" w:space="0" w:color="auto"/>
                <w:left w:val="none" w:sz="0" w:space="0" w:color="auto"/>
                <w:bottom w:val="none" w:sz="0" w:space="0" w:color="auto"/>
                <w:right w:val="none" w:sz="0" w:space="0" w:color="auto"/>
              </w:divBdr>
              <w:divsChild>
                <w:div w:id="159150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687721">
      <w:bodyDiv w:val="1"/>
      <w:marLeft w:val="0"/>
      <w:marRight w:val="0"/>
      <w:marTop w:val="0"/>
      <w:marBottom w:val="0"/>
      <w:divBdr>
        <w:top w:val="none" w:sz="0" w:space="0" w:color="auto"/>
        <w:left w:val="none" w:sz="0" w:space="0" w:color="auto"/>
        <w:bottom w:val="none" w:sz="0" w:space="0" w:color="auto"/>
        <w:right w:val="none" w:sz="0" w:space="0" w:color="auto"/>
      </w:divBdr>
      <w:divsChild>
        <w:div w:id="1032926227">
          <w:marLeft w:val="0"/>
          <w:marRight w:val="0"/>
          <w:marTop w:val="0"/>
          <w:marBottom w:val="0"/>
          <w:divBdr>
            <w:top w:val="none" w:sz="0" w:space="0" w:color="auto"/>
            <w:left w:val="none" w:sz="0" w:space="0" w:color="auto"/>
            <w:bottom w:val="none" w:sz="0" w:space="0" w:color="auto"/>
            <w:right w:val="none" w:sz="0" w:space="0" w:color="auto"/>
          </w:divBdr>
          <w:divsChild>
            <w:div w:id="1212838948">
              <w:marLeft w:val="0"/>
              <w:marRight w:val="0"/>
              <w:marTop w:val="0"/>
              <w:marBottom w:val="0"/>
              <w:divBdr>
                <w:top w:val="none" w:sz="0" w:space="0" w:color="auto"/>
                <w:left w:val="none" w:sz="0" w:space="0" w:color="auto"/>
                <w:bottom w:val="none" w:sz="0" w:space="0" w:color="auto"/>
                <w:right w:val="none" w:sz="0" w:space="0" w:color="auto"/>
              </w:divBdr>
              <w:divsChild>
                <w:div w:id="5130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908252">
      <w:bodyDiv w:val="1"/>
      <w:marLeft w:val="0"/>
      <w:marRight w:val="0"/>
      <w:marTop w:val="0"/>
      <w:marBottom w:val="0"/>
      <w:divBdr>
        <w:top w:val="none" w:sz="0" w:space="0" w:color="auto"/>
        <w:left w:val="none" w:sz="0" w:space="0" w:color="auto"/>
        <w:bottom w:val="none" w:sz="0" w:space="0" w:color="auto"/>
        <w:right w:val="none" w:sz="0" w:space="0" w:color="auto"/>
      </w:divBdr>
      <w:divsChild>
        <w:div w:id="1171721460">
          <w:marLeft w:val="0"/>
          <w:marRight w:val="0"/>
          <w:marTop w:val="0"/>
          <w:marBottom w:val="0"/>
          <w:divBdr>
            <w:top w:val="none" w:sz="0" w:space="0" w:color="auto"/>
            <w:left w:val="none" w:sz="0" w:space="0" w:color="auto"/>
            <w:bottom w:val="none" w:sz="0" w:space="0" w:color="auto"/>
            <w:right w:val="none" w:sz="0" w:space="0" w:color="auto"/>
          </w:divBdr>
          <w:divsChild>
            <w:div w:id="1592818054">
              <w:marLeft w:val="0"/>
              <w:marRight w:val="0"/>
              <w:marTop w:val="0"/>
              <w:marBottom w:val="0"/>
              <w:divBdr>
                <w:top w:val="none" w:sz="0" w:space="0" w:color="auto"/>
                <w:left w:val="none" w:sz="0" w:space="0" w:color="auto"/>
                <w:bottom w:val="none" w:sz="0" w:space="0" w:color="auto"/>
                <w:right w:val="none" w:sz="0" w:space="0" w:color="auto"/>
              </w:divBdr>
              <w:divsChild>
                <w:div w:id="77131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493483">
      <w:bodyDiv w:val="1"/>
      <w:marLeft w:val="0"/>
      <w:marRight w:val="0"/>
      <w:marTop w:val="0"/>
      <w:marBottom w:val="0"/>
      <w:divBdr>
        <w:top w:val="none" w:sz="0" w:space="0" w:color="auto"/>
        <w:left w:val="none" w:sz="0" w:space="0" w:color="auto"/>
        <w:bottom w:val="none" w:sz="0" w:space="0" w:color="auto"/>
        <w:right w:val="none" w:sz="0" w:space="0" w:color="auto"/>
      </w:divBdr>
    </w:div>
    <w:div w:id="1996571364">
      <w:bodyDiv w:val="1"/>
      <w:marLeft w:val="0"/>
      <w:marRight w:val="0"/>
      <w:marTop w:val="0"/>
      <w:marBottom w:val="0"/>
      <w:divBdr>
        <w:top w:val="none" w:sz="0" w:space="0" w:color="auto"/>
        <w:left w:val="none" w:sz="0" w:space="0" w:color="auto"/>
        <w:bottom w:val="none" w:sz="0" w:space="0" w:color="auto"/>
        <w:right w:val="none" w:sz="0" w:space="0" w:color="auto"/>
      </w:divBdr>
      <w:divsChild>
        <w:div w:id="1794446537">
          <w:marLeft w:val="0"/>
          <w:marRight w:val="0"/>
          <w:marTop w:val="0"/>
          <w:marBottom w:val="0"/>
          <w:divBdr>
            <w:top w:val="none" w:sz="0" w:space="0" w:color="auto"/>
            <w:left w:val="none" w:sz="0" w:space="0" w:color="auto"/>
            <w:bottom w:val="none" w:sz="0" w:space="0" w:color="auto"/>
            <w:right w:val="none" w:sz="0" w:space="0" w:color="auto"/>
          </w:divBdr>
          <w:divsChild>
            <w:div w:id="644164991">
              <w:marLeft w:val="0"/>
              <w:marRight w:val="0"/>
              <w:marTop w:val="0"/>
              <w:marBottom w:val="0"/>
              <w:divBdr>
                <w:top w:val="none" w:sz="0" w:space="0" w:color="auto"/>
                <w:left w:val="none" w:sz="0" w:space="0" w:color="auto"/>
                <w:bottom w:val="none" w:sz="0" w:space="0" w:color="auto"/>
                <w:right w:val="none" w:sz="0" w:space="0" w:color="auto"/>
              </w:divBdr>
              <w:divsChild>
                <w:div w:id="12213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167286">
      <w:bodyDiv w:val="1"/>
      <w:marLeft w:val="0"/>
      <w:marRight w:val="0"/>
      <w:marTop w:val="0"/>
      <w:marBottom w:val="0"/>
      <w:divBdr>
        <w:top w:val="none" w:sz="0" w:space="0" w:color="auto"/>
        <w:left w:val="none" w:sz="0" w:space="0" w:color="auto"/>
        <w:bottom w:val="none" w:sz="0" w:space="0" w:color="auto"/>
        <w:right w:val="none" w:sz="0" w:space="0" w:color="auto"/>
      </w:divBdr>
      <w:divsChild>
        <w:div w:id="2013608494">
          <w:marLeft w:val="0"/>
          <w:marRight w:val="0"/>
          <w:marTop w:val="0"/>
          <w:marBottom w:val="0"/>
          <w:divBdr>
            <w:top w:val="none" w:sz="0" w:space="0" w:color="auto"/>
            <w:left w:val="none" w:sz="0" w:space="0" w:color="auto"/>
            <w:bottom w:val="none" w:sz="0" w:space="0" w:color="auto"/>
            <w:right w:val="none" w:sz="0" w:space="0" w:color="auto"/>
          </w:divBdr>
          <w:divsChild>
            <w:div w:id="1052535608">
              <w:marLeft w:val="0"/>
              <w:marRight w:val="0"/>
              <w:marTop w:val="0"/>
              <w:marBottom w:val="0"/>
              <w:divBdr>
                <w:top w:val="none" w:sz="0" w:space="0" w:color="auto"/>
                <w:left w:val="none" w:sz="0" w:space="0" w:color="auto"/>
                <w:bottom w:val="none" w:sz="0" w:space="0" w:color="auto"/>
                <w:right w:val="none" w:sz="0" w:space="0" w:color="auto"/>
              </w:divBdr>
              <w:divsChild>
                <w:div w:id="1843347509">
                  <w:marLeft w:val="0"/>
                  <w:marRight w:val="0"/>
                  <w:marTop w:val="0"/>
                  <w:marBottom w:val="0"/>
                  <w:divBdr>
                    <w:top w:val="none" w:sz="0" w:space="0" w:color="auto"/>
                    <w:left w:val="none" w:sz="0" w:space="0" w:color="auto"/>
                    <w:bottom w:val="none" w:sz="0" w:space="0" w:color="auto"/>
                    <w:right w:val="none" w:sz="0" w:space="0" w:color="auto"/>
                  </w:divBdr>
                </w:div>
              </w:divsChild>
            </w:div>
            <w:div w:id="23874182">
              <w:marLeft w:val="0"/>
              <w:marRight w:val="0"/>
              <w:marTop w:val="0"/>
              <w:marBottom w:val="0"/>
              <w:divBdr>
                <w:top w:val="none" w:sz="0" w:space="0" w:color="auto"/>
                <w:left w:val="none" w:sz="0" w:space="0" w:color="auto"/>
                <w:bottom w:val="none" w:sz="0" w:space="0" w:color="auto"/>
                <w:right w:val="none" w:sz="0" w:space="0" w:color="auto"/>
              </w:divBdr>
              <w:divsChild>
                <w:div w:id="1504277492">
                  <w:marLeft w:val="0"/>
                  <w:marRight w:val="0"/>
                  <w:marTop w:val="0"/>
                  <w:marBottom w:val="0"/>
                  <w:divBdr>
                    <w:top w:val="none" w:sz="0" w:space="0" w:color="auto"/>
                    <w:left w:val="none" w:sz="0" w:space="0" w:color="auto"/>
                    <w:bottom w:val="none" w:sz="0" w:space="0" w:color="auto"/>
                    <w:right w:val="none" w:sz="0" w:space="0" w:color="auto"/>
                  </w:divBdr>
                </w:div>
                <w:div w:id="154498396">
                  <w:marLeft w:val="0"/>
                  <w:marRight w:val="0"/>
                  <w:marTop w:val="0"/>
                  <w:marBottom w:val="0"/>
                  <w:divBdr>
                    <w:top w:val="none" w:sz="0" w:space="0" w:color="auto"/>
                    <w:left w:val="none" w:sz="0" w:space="0" w:color="auto"/>
                    <w:bottom w:val="none" w:sz="0" w:space="0" w:color="auto"/>
                    <w:right w:val="none" w:sz="0" w:space="0" w:color="auto"/>
                  </w:divBdr>
                </w:div>
              </w:divsChild>
            </w:div>
            <w:div w:id="488399451">
              <w:marLeft w:val="0"/>
              <w:marRight w:val="0"/>
              <w:marTop w:val="0"/>
              <w:marBottom w:val="0"/>
              <w:divBdr>
                <w:top w:val="none" w:sz="0" w:space="0" w:color="auto"/>
                <w:left w:val="none" w:sz="0" w:space="0" w:color="auto"/>
                <w:bottom w:val="none" w:sz="0" w:space="0" w:color="auto"/>
                <w:right w:val="none" w:sz="0" w:space="0" w:color="auto"/>
              </w:divBdr>
              <w:divsChild>
                <w:div w:id="76446993">
                  <w:marLeft w:val="0"/>
                  <w:marRight w:val="0"/>
                  <w:marTop w:val="0"/>
                  <w:marBottom w:val="0"/>
                  <w:divBdr>
                    <w:top w:val="none" w:sz="0" w:space="0" w:color="auto"/>
                    <w:left w:val="none" w:sz="0" w:space="0" w:color="auto"/>
                    <w:bottom w:val="none" w:sz="0" w:space="0" w:color="auto"/>
                    <w:right w:val="none" w:sz="0" w:space="0" w:color="auto"/>
                  </w:divBdr>
                </w:div>
              </w:divsChild>
            </w:div>
            <w:div w:id="1943956582">
              <w:marLeft w:val="0"/>
              <w:marRight w:val="0"/>
              <w:marTop w:val="0"/>
              <w:marBottom w:val="0"/>
              <w:divBdr>
                <w:top w:val="none" w:sz="0" w:space="0" w:color="auto"/>
                <w:left w:val="none" w:sz="0" w:space="0" w:color="auto"/>
                <w:bottom w:val="none" w:sz="0" w:space="0" w:color="auto"/>
                <w:right w:val="none" w:sz="0" w:space="0" w:color="auto"/>
              </w:divBdr>
              <w:divsChild>
                <w:div w:id="1790122419">
                  <w:marLeft w:val="0"/>
                  <w:marRight w:val="0"/>
                  <w:marTop w:val="0"/>
                  <w:marBottom w:val="0"/>
                  <w:divBdr>
                    <w:top w:val="none" w:sz="0" w:space="0" w:color="auto"/>
                    <w:left w:val="none" w:sz="0" w:space="0" w:color="auto"/>
                    <w:bottom w:val="none" w:sz="0" w:space="0" w:color="auto"/>
                    <w:right w:val="none" w:sz="0" w:space="0" w:color="auto"/>
                  </w:divBdr>
                </w:div>
              </w:divsChild>
            </w:div>
            <w:div w:id="1114979125">
              <w:marLeft w:val="0"/>
              <w:marRight w:val="0"/>
              <w:marTop w:val="0"/>
              <w:marBottom w:val="0"/>
              <w:divBdr>
                <w:top w:val="none" w:sz="0" w:space="0" w:color="auto"/>
                <w:left w:val="none" w:sz="0" w:space="0" w:color="auto"/>
                <w:bottom w:val="none" w:sz="0" w:space="0" w:color="auto"/>
                <w:right w:val="none" w:sz="0" w:space="0" w:color="auto"/>
              </w:divBdr>
              <w:divsChild>
                <w:div w:id="620847299">
                  <w:marLeft w:val="0"/>
                  <w:marRight w:val="0"/>
                  <w:marTop w:val="0"/>
                  <w:marBottom w:val="0"/>
                  <w:divBdr>
                    <w:top w:val="none" w:sz="0" w:space="0" w:color="auto"/>
                    <w:left w:val="none" w:sz="0" w:space="0" w:color="auto"/>
                    <w:bottom w:val="none" w:sz="0" w:space="0" w:color="auto"/>
                    <w:right w:val="none" w:sz="0" w:space="0" w:color="auto"/>
                  </w:divBdr>
                </w:div>
              </w:divsChild>
            </w:div>
            <w:div w:id="371157366">
              <w:marLeft w:val="0"/>
              <w:marRight w:val="0"/>
              <w:marTop w:val="0"/>
              <w:marBottom w:val="0"/>
              <w:divBdr>
                <w:top w:val="none" w:sz="0" w:space="0" w:color="auto"/>
                <w:left w:val="none" w:sz="0" w:space="0" w:color="auto"/>
                <w:bottom w:val="none" w:sz="0" w:space="0" w:color="auto"/>
                <w:right w:val="none" w:sz="0" w:space="0" w:color="auto"/>
              </w:divBdr>
              <w:divsChild>
                <w:div w:id="1553156554">
                  <w:marLeft w:val="0"/>
                  <w:marRight w:val="0"/>
                  <w:marTop w:val="0"/>
                  <w:marBottom w:val="0"/>
                  <w:divBdr>
                    <w:top w:val="none" w:sz="0" w:space="0" w:color="auto"/>
                    <w:left w:val="none" w:sz="0" w:space="0" w:color="auto"/>
                    <w:bottom w:val="none" w:sz="0" w:space="0" w:color="auto"/>
                    <w:right w:val="none" w:sz="0" w:space="0" w:color="auto"/>
                  </w:divBdr>
                  <w:divsChild>
                    <w:div w:id="189759142">
                      <w:marLeft w:val="0"/>
                      <w:marRight w:val="0"/>
                      <w:marTop w:val="0"/>
                      <w:marBottom w:val="0"/>
                      <w:divBdr>
                        <w:top w:val="none" w:sz="0" w:space="0" w:color="auto"/>
                        <w:left w:val="none" w:sz="0" w:space="0" w:color="auto"/>
                        <w:bottom w:val="none" w:sz="0" w:space="0" w:color="auto"/>
                        <w:right w:val="none" w:sz="0" w:space="0" w:color="auto"/>
                      </w:divBdr>
                    </w:div>
                  </w:divsChild>
                </w:div>
                <w:div w:id="1073622760">
                  <w:marLeft w:val="0"/>
                  <w:marRight w:val="0"/>
                  <w:marTop w:val="0"/>
                  <w:marBottom w:val="0"/>
                  <w:divBdr>
                    <w:top w:val="none" w:sz="0" w:space="0" w:color="auto"/>
                    <w:left w:val="none" w:sz="0" w:space="0" w:color="auto"/>
                    <w:bottom w:val="none" w:sz="0" w:space="0" w:color="auto"/>
                    <w:right w:val="none" w:sz="0" w:space="0" w:color="auto"/>
                  </w:divBdr>
                  <w:divsChild>
                    <w:div w:id="1755054372">
                      <w:marLeft w:val="0"/>
                      <w:marRight w:val="0"/>
                      <w:marTop w:val="0"/>
                      <w:marBottom w:val="0"/>
                      <w:divBdr>
                        <w:top w:val="none" w:sz="0" w:space="0" w:color="auto"/>
                        <w:left w:val="none" w:sz="0" w:space="0" w:color="auto"/>
                        <w:bottom w:val="none" w:sz="0" w:space="0" w:color="auto"/>
                        <w:right w:val="none" w:sz="0" w:space="0" w:color="auto"/>
                      </w:divBdr>
                    </w:div>
                  </w:divsChild>
                </w:div>
                <w:div w:id="1256476753">
                  <w:marLeft w:val="0"/>
                  <w:marRight w:val="0"/>
                  <w:marTop w:val="0"/>
                  <w:marBottom w:val="0"/>
                  <w:divBdr>
                    <w:top w:val="none" w:sz="0" w:space="0" w:color="auto"/>
                    <w:left w:val="none" w:sz="0" w:space="0" w:color="auto"/>
                    <w:bottom w:val="none" w:sz="0" w:space="0" w:color="auto"/>
                    <w:right w:val="none" w:sz="0" w:space="0" w:color="auto"/>
                  </w:divBdr>
                  <w:divsChild>
                    <w:div w:id="178391092">
                      <w:marLeft w:val="0"/>
                      <w:marRight w:val="0"/>
                      <w:marTop w:val="0"/>
                      <w:marBottom w:val="0"/>
                      <w:divBdr>
                        <w:top w:val="none" w:sz="0" w:space="0" w:color="auto"/>
                        <w:left w:val="none" w:sz="0" w:space="0" w:color="auto"/>
                        <w:bottom w:val="none" w:sz="0" w:space="0" w:color="auto"/>
                        <w:right w:val="none" w:sz="0" w:space="0" w:color="auto"/>
                      </w:divBdr>
                    </w:div>
                  </w:divsChild>
                </w:div>
                <w:div w:id="1237670342">
                  <w:marLeft w:val="0"/>
                  <w:marRight w:val="0"/>
                  <w:marTop w:val="0"/>
                  <w:marBottom w:val="0"/>
                  <w:divBdr>
                    <w:top w:val="none" w:sz="0" w:space="0" w:color="auto"/>
                    <w:left w:val="none" w:sz="0" w:space="0" w:color="auto"/>
                    <w:bottom w:val="none" w:sz="0" w:space="0" w:color="auto"/>
                    <w:right w:val="none" w:sz="0" w:space="0" w:color="auto"/>
                  </w:divBdr>
                  <w:divsChild>
                    <w:div w:id="1667828061">
                      <w:marLeft w:val="0"/>
                      <w:marRight w:val="0"/>
                      <w:marTop w:val="0"/>
                      <w:marBottom w:val="0"/>
                      <w:divBdr>
                        <w:top w:val="none" w:sz="0" w:space="0" w:color="auto"/>
                        <w:left w:val="none" w:sz="0" w:space="0" w:color="auto"/>
                        <w:bottom w:val="none" w:sz="0" w:space="0" w:color="auto"/>
                        <w:right w:val="none" w:sz="0" w:space="0" w:color="auto"/>
                      </w:divBdr>
                    </w:div>
                  </w:divsChild>
                </w:div>
                <w:div w:id="113137130">
                  <w:marLeft w:val="0"/>
                  <w:marRight w:val="0"/>
                  <w:marTop w:val="0"/>
                  <w:marBottom w:val="0"/>
                  <w:divBdr>
                    <w:top w:val="none" w:sz="0" w:space="0" w:color="auto"/>
                    <w:left w:val="none" w:sz="0" w:space="0" w:color="auto"/>
                    <w:bottom w:val="none" w:sz="0" w:space="0" w:color="auto"/>
                    <w:right w:val="none" w:sz="0" w:space="0" w:color="auto"/>
                  </w:divBdr>
                  <w:divsChild>
                    <w:div w:id="46107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7779F7F58BDC42A116CD036841F97D" ma:contentTypeVersion="10" ma:contentTypeDescription="Crée un document." ma:contentTypeScope="" ma:versionID="fe0e8363268b803a816a870db9e88fed">
  <xsd:schema xmlns:xsd="http://www.w3.org/2001/XMLSchema" xmlns:xs="http://www.w3.org/2001/XMLSchema" xmlns:p="http://schemas.microsoft.com/office/2006/metadata/properties" xmlns:ns2="91650a9d-3f4b-4afa-b39a-b2635bb027fc" xmlns:ns3="427eaa97-292c-4878-b230-c18f48eb43ab" targetNamespace="http://schemas.microsoft.com/office/2006/metadata/properties" ma:root="true" ma:fieldsID="007d0e2e77147d18bd645bfb2a8b45da" ns2:_="" ns3:_="">
    <xsd:import namespace="91650a9d-3f4b-4afa-b39a-b2635bb027fc"/>
    <xsd:import namespace="427eaa97-292c-4878-b230-c18f48eb43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50a9d-3f4b-4afa-b39a-b2635bb02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2a615af2-9360-4f91-bf01-993a0f0e51e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7eaa97-292c-4878-b230-c18f48eb43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d1a7e5-264d-4853-9935-1f57a5601a06}" ma:internalName="TaxCatchAll" ma:showField="CatchAllData" ma:web="427eaa97-292c-4878-b230-c18f48eb43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1650a9d-3f4b-4afa-b39a-b2635bb027fc">
      <Terms xmlns="http://schemas.microsoft.com/office/infopath/2007/PartnerControls"/>
    </lcf76f155ced4ddcb4097134ff3c332f>
    <TaxCatchAll xmlns="427eaa97-292c-4878-b230-c18f48eb43ab" xsi:nil="true"/>
  </documentManagement>
</p:properties>
</file>

<file path=customXml/itemProps1.xml><?xml version="1.0" encoding="utf-8"?>
<ds:datastoreItem xmlns:ds="http://schemas.openxmlformats.org/officeDocument/2006/customXml" ds:itemID="{41E356D4-F41D-4687-918A-C0FE0031B79E}">
  <ds:schemaRefs>
    <ds:schemaRef ds:uri="http://schemas.openxmlformats.org/officeDocument/2006/bibliography"/>
  </ds:schemaRefs>
</ds:datastoreItem>
</file>

<file path=customXml/itemProps2.xml><?xml version="1.0" encoding="utf-8"?>
<ds:datastoreItem xmlns:ds="http://schemas.openxmlformats.org/officeDocument/2006/customXml" ds:itemID="{B08E2742-BE71-4E2B-9D81-6FC0CB2BF396}"/>
</file>

<file path=customXml/itemProps3.xml><?xml version="1.0" encoding="utf-8"?>
<ds:datastoreItem xmlns:ds="http://schemas.openxmlformats.org/officeDocument/2006/customXml" ds:itemID="{6CAE751F-048F-4441-850F-CCE9632A6D91}"/>
</file>

<file path=customXml/itemProps4.xml><?xml version="1.0" encoding="utf-8"?>
<ds:datastoreItem xmlns:ds="http://schemas.openxmlformats.org/officeDocument/2006/customXml" ds:itemID="{2A8A3391-E96F-43D3-89FD-6E70D5958BE1}"/>
</file>

<file path=docProps/app.xml><?xml version="1.0" encoding="utf-8"?>
<Properties xmlns="http://schemas.openxmlformats.org/officeDocument/2006/extended-properties" xmlns:vt="http://schemas.openxmlformats.org/officeDocument/2006/docPropsVTypes">
  <Template>Normal</Template>
  <TotalTime>40</TotalTime>
  <Pages>3</Pages>
  <Words>1501</Words>
  <Characters>8257</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9739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Florence MATHIEU</dc:creator>
  <cp:keywords/>
  <dc:description/>
  <cp:lastModifiedBy>DELL</cp:lastModifiedBy>
  <cp:revision>7</cp:revision>
  <cp:lastPrinted>2025-01-13T11:42:00Z</cp:lastPrinted>
  <dcterms:created xsi:type="dcterms:W3CDTF">2022-12-07T21:24:00Z</dcterms:created>
  <dcterms:modified xsi:type="dcterms:W3CDTF">2025-08-18T08:47:00Z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0x010100AF7779F7F58BDC42A116CD036841F97D</vt:lpwstr>
  </property>
</Properties>
</file>