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A5E91" w:rsidP="00856D6A" w:rsidRDefault="00B1452B" w14:paraId="78704D9B" w14:textId="5EE722F0">
      <w:pPr>
        <w:jc w:val="center"/>
        <w:rPr>
          <w:rFonts w:ascii="Arial" w:hAnsi="Arial" w:cs="Arial"/>
          <w:b w:val="1"/>
          <w:bCs w:val="1"/>
          <w:sz w:val="28"/>
          <w:szCs w:val="28"/>
        </w:rPr>
      </w:pPr>
      <w:r w:rsidRPr="4DD2DF96" w:rsidR="068CE600">
        <w:rPr>
          <w:rFonts w:ascii="Arial" w:hAnsi="Arial" w:cs="Arial"/>
          <w:b w:val="1"/>
          <w:bCs w:val="1"/>
          <w:sz w:val="28"/>
          <w:szCs w:val="28"/>
        </w:rPr>
        <w:t>“é&amp;””</w:t>
      </w:r>
      <w:r w:rsidRPr="4DD2DF96" w:rsidR="00B1452B">
        <w:rPr>
          <w:rFonts w:ascii="Arial" w:hAnsi="Arial" w:cs="Arial"/>
          <w:b w:val="1"/>
          <w:bCs w:val="1"/>
          <w:sz w:val="28"/>
          <w:szCs w:val="28"/>
        </w:rPr>
        <w:t xml:space="preserve">Chapitre </w:t>
      </w:r>
      <w:r w:rsidRPr="4DD2DF96" w:rsidR="00054D80">
        <w:rPr>
          <w:rFonts w:ascii="Arial" w:hAnsi="Arial" w:cs="Arial"/>
          <w:b w:val="1"/>
          <w:bCs w:val="1"/>
          <w:sz w:val="28"/>
          <w:szCs w:val="28"/>
        </w:rPr>
        <w:t>7</w:t>
      </w:r>
      <w:r w:rsidRPr="4DD2DF96" w:rsidR="00B1452B">
        <w:rPr>
          <w:rFonts w:ascii="Arial" w:hAnsi="Arial" w:cs="Arial"/>
          <w:b w:val="1"/>
          <w:bCs w:val="1"/>
          <w:sz w:val="28"/>
          <w:szCs w:val="28"/>
        </w:rPr>
        <w:t xml:space="preserve"> </w:t>
      </w:r>
      <w:r w:rsidRPr="4DD2DF96" w:rsidR="00054D80">
        <w:rPr>
          <w:rFonts w:ascii="Arial" w:hAnsi="Arial" w:cs="Arial"/>
          <w:b w:val="1"/>
          <w:bCs w:val="1"/>
          <w:sz w:val="28"/>
          <w:szCs w:val="28"/>
        </w:rPr>
        <w:t>l’influence des politiques économiques sur l’entreprise</w:t>
      </w:r>
    </w:p>
    <w:p w:rsidR="00856D6A" w:rsidP="00856D6A" w:rsidRDefault="00856D6A" w14:paraId="4B125864" w14:textId="16643282">
      <w:pPr>
        <w:jc w:val="both"/>
        <w:rPr>
          <w:rFonts w:ascii="Arial" w:hAnsi="Arial" w:cs="Arial"/>
          <w:sz w:val="24"/>
          <w:szCs w:val="24"/>
        </w:rPr>
      </w:pPr>
    </w:p>
    <w:p w:rsidR="00AF702A" w:rsidP="00856D6A" w:rsidRDefault="00AF702A" w14:paraId="7DD97637" w14:textId="1214DDD6">
      <w:pPr>
        <w:jc w:val="both"/>
        <w:rPr>
          <w:rFonts w:ascii="Arial" w:hAnsi="Arial" w:cs="Arial"/>
          <w:sz w:val="24"/>
          <w:szCs w:val="24"/>
        </w:rPr>
      </w:pPr>
      <w:hyperlink w:history="1" r:id="rId11">
        <w:r w:rsidRPr="002B3A43">
          <w:rPr>
            <w:rStyle w:val="Hyperlink"/>
            <w:rFonts w:ascii="Arial" w:hAnsi="Arial" w:cs="Arial"/>
            <w:sz w:val="24"/>
            <w:szCs w:val="24"/>
          </w:rPr>
          <w:t>https://www.youtube.com/watch?v=8DknxkvSoS8</w:t>
        </w:r>
      </w:hyperlink>
    </w:p>
    <w:p w:rsidR="00AF702A" w:rsidP="00856D6A" w:rsidRDefault="00AF702A" w14:paraId="1E51AB79" w14:textId="77777777">
      <w:pPr>
        <w:jc w:val="both"/>
        <w:rPr>
          <w:rFonts w:ascii="Arial" w:hAnsi="Arial" w:cs="Arial"/>
          <w:sz w:val="24"/>
          <w:szCs w:val="24"/>
        </w:rPr>
      </w:pPr>
    </w:p>
    <w:p w:rsidRPr="00AF702A" w:rsidR="00AF702A" w:rsidP="00856D6A" w:rsidRDefault="00AF702A" w14:paraId="7D3F1895" w14:textId="6EFB5735">
      <w:pPr>
        <w:jc w:val="both"/>
        <w:rPr>
          <w:rFonts w:ascii="Arial" w:hAnsi="Arial" w:cs="Arial"/>
          <w:b/>
          <w:bCs/>
          <w:sz w:val="24"/>
          <w:szCs w:val="24"/>
        </w:rPr>
      </w:pPr>
      <w:r w:rsidRPr="00AF702A">
        <w:rPr>
          <w:rFonts w:ascii="Arial" w:hAnsi="Arial" w:cs="Arial"/>
          <w:b/>
          <w:bCs/>
          <w:sz w:val="24"/>
          <w:szCs w:val="24"/>
        </w:rPr>
        <w:t>Redressement des finances publiques : vers un durcissement du malus écologique ?</w:t>
      </w:r>
    </w:p>
    <w:p w:rsidR="00AF702A" w:rsidP="00856D6A" w:rsidRDefault="00AF702A" w14:paraId="25A57DC6" w14:textId="3BA9549F">
      <w:pPr>
        <w:jc w:val="both"/>
        <w:rPr>
          <w:rFonts w:ascii="Arial" w:hAnsi="Arial" w:cs="Arial"/>
        </w:rPr>
      </w:pPr>
      <w:r w:rsidRPr="00AF702A">
        <w:rPr>
          <w:rFonts w:ascii="Arial" w:hAnsi="Arial" w:cs="Arial"/>
        </w:rPr>
        <w:t>Les constructeurs</w:t>
      </w:r>
      <w:r>
        <w:rPr>
          <w:rFonts w:ascii="Arial" w:hAnsi="Arial" w:cs="Arial"/>
        </w:rPr>
        <w:t xml:space="preserve"> automobiles doivent faire grise mine à l’annonce du projet de loi de finance 2025. Le texte, présenté jeudi (10 Octobre) par Bercy, acte le durcissement du malus écologique afin « d’encourager la transition énergétique du parc ».</w:t>
      </w:r>
    </w:p>
    <w:p w:rsidR="00AF702A" w:rsidP="00856D6A" w:rsidRDefault="00AF702A" w14:paraId="711B871B" w14:textId="5C4D8DD4">
      <w:pPr>
        <w:jc w:val="both"/>
        <w:rPr>
          <w:rFonts w:ascii="Arial" w:hAnsi="Arial" w:cs="Arial"/>
        </w:rPr>
      </w:pPr>
      <w:r>
        <w:rPr>
          <w:rFonts w:ascii="Arial" w:hAnsi="Arial" w:cs="Arial"/>
        </w:rPr>
        <w:t>Actuellement le dispositif touche tous les véhicules particuliers dont le niveau d’émission atteint ou dépasse 118 g de CO2 au kilomètre. Ce seuil va être abaissé à 113 g de CO2 au 1</w:t>
      </w:r>
      <w:r w:rsidRPr="00AF702A">
        <w:rPr>
          <w:rFonts w:ascii="Arial" w:hAnsi="Arial" w:cs="Arial"/>
          <w:vertAlign w:val="superscript"/>
        </w:rPr>
        <w:t>er</w:t>
      </w:r>
      <w:r>
        <w:rPr>
          <w:rFonts w:ascii="Arial" w:hAnsi="Arial" w:cs="Arial"/>
        </w:rPr>
        <w:t xml:space="preserve"> janvier 2025 puis à 106 g en 2026 et 99 g en 2027. En clair, l’acheteur d’un véhicule qui émet 113 g/km de CO2 devra désormais s’acquitter de 50 € supplémentaires.</w:t>
      </w:r>
    </w:p>
    <w:p w:rsidR="00AF702A" w:rsidP="00EE613E" w:rsidRDefault="00AF702A" w14:paraId="0AF2AEC5" w14:textId="3F849FC6">
      <w:pPr>
        <w:jc w:val="both"/>
        <w:rPr>
          <w:rFonts w:ascii="Arial" w:hAnsi="Arial" w:cs="Arial"/>
        </w:rPr>
      </w:pPr>
      <w:r>
        <w:rPr>
          <w:rFonts w:ascii="Arial" w:hAnsi="Arial" w:cs="Arial"/>
        </w:rPr>
        <w:t>Ce montant évolue en fonction du niveau de CO2 rejeté. Ainsi, à 137g/km de CO2, le malus appliqué est de 150 €. Il s’élève à 540 € pour 135 g/km de CO2</w:t>
      </w:r>
      <w:r w:rsidR="00EE613E">
        <w:rPr>
          <w:rFonts w:ascii="Arial" w:hAnsi="Arial" w:cs="Arial"/>
        </w:rPr>
        <w:t>. « </w:t>
      </w:r>
      <w:r w:rsidR="00AC390E">
        <w:rPr>
          <w:rFonts w:ascii="Arial" w:hAnsi="Arial" w:cs="Arial"/>
        </w:rPr>
        <w:t>P</w:t>
      </w:r>
      <w:r w:rsidR="00EE613E">
        <w:rPr>
          <w:rFonts w:ascii="Arial" w:hAnsi="Arial" w:cs="Arial"/>
        </w:rPr>
        <w:t>our cibler les véhicules les plus émetteurs, son tarif maximum sera parallèlement augmenté de 10 000 € par an jusqu’à 2027 » peut on lire dans le texte. Actuellement ce montant est de 60 000 € pour un véhicule qui rejette plus de 193 g/km de CO2.</w:t>
      </w:r>
    </w:p>
    <w:p w:rsidR="00EE613E" w:rsidP="00EE613E" w:rsidRDefault="00EE613E" w14:paraId="4FD95E3A" w14:textId="565F0963">
      <w:pPr>
        <w:jc w:val="both"/>
        <w:rPr>
          <w:rFonts w:ascii="Arial" w:hAnsi="Arial" w:cs="Arial"/>
        </w:rPr>
      </w:pPr>
      <w:r>
        <w:rPr>
          <w:rFonts w:ascii="Arial" w:hAnsi="Arial" w:cs="Arial"/>
        </w:rPr>
        <w:t>D’après des simulations réalisées pour le secteur, les recettes de l’Etat provenant du malus (écologique et au poids) pourraient passer de 630 millions d’€ cette année à 2.21 milliards l’an prochain.</w:t>
      </w:r>
    </w:p>
    <w:p w:rsidRPr="00AC390E" w:rsidR="00AC390E" w:rsidP="00EE613E" w:rsidRDefault="00AC390E" w14:paraId="32B0814F" w14:textId="2BB4A9EA">
      <w:pPr>
        <w:jc w:val="both"/>
        <w:rPr>
          <w:rFonts w:ascii="Arial" w:hAnsi="Arial" w:cs="Arial"/>
          <w:i/>
          <w:iCs/>
        </w:rPr>
      </w:pPr>
      <w:r w:rsidRPr="00AC390E">
        <w:rPr>
          <w:rFonts w:ascii="Arial" w:hAnsi="Arial" w:cs="Arial"/>
          <w:i/>
          <w:iCs/>
        </w:rPr>
        <w:t>Théodore Laurent, BFMTV.com 10 Octobre 2024</w:t>
      </w:r>
    </w:p>
    <w:p w:rsidR="00AC390E" w:rsidP="00EE613E" w:rsidRDefault="00AC390E" w14:paraId="5CE4380F" w14:textId="77777777">
      <w:pPr>
        <w:jc w:val="both"/>
        <w:rPr>
          <w:rFonts w:ascii="Arial" w:hAnsi="Arial" w:cs="Arial"/>
        </w:rPr>
      </w:pPr>
    </w:p>
    <w:p w:rsidR="00AC390E" w:rsidP="00AC390E" w:rsidRDefault="00AC390E" w14:paraId="659D89D7" w14:textId="0494A6DB">
      <w:pPr>
        <w:pStyle w:val="ListParagraph"/>
        <w:numPr>
          <w:ilvl w:val="0"/>
          <w:numId w:val="24"/>
        </w:numPr>
        <w:jc w:val="both"/>
        <w:rPr>
          <w:rFonts w:ascii="Arial" w:hAnsi="Arial" w:cs="Arial"/>
        </w:rPr>
      </w:pPr>
      <w:r>
        <w:rPr>
          <w:rFonts w:ascii="Arial" w:hAnsi="Arial" w:cs="Arial"/>
        </w:rPr>
        <w:t>Exposer les objectifs du malus écologique</w:t>
      </w:r>
    </w:p>
    <w:p w:rsidR="00AC390E" w:rsidP="00AC390E" w:rsidRDefault="00AC390E" w14:paraId="6F93BB2D" w14:textId="17E726F7">
      <w:pPr>
        <w:pStyle w:val="ListParagraph"/>
        <w:numPr>
          <w:ilvl w:val="0"/>
          <w:numId w:val="24"/>
        </w:numPr>
        <w:jc w:val="both"/>
        <w:rPr>
          <w:rFonts w:ascii="Arial" w:hAnsi="Arial" w:cs="Arial"/>
        </w:rPr>
      </w:pPr>
      <w:r>
        <w:rPr>
          <w:rFonts w:ascii="Arial" w:hAnsi="Arial" w:cs="Arial"/>
        </w:rPr>
        <w:t>Indiquez l’impact de cette mesure sur l’activité des constructeurs automobiles</w:t>
      </w:r>
    </w:p>
    <w:p w:rsidRPr="00AC390E" w:rsidR="00AC390E" w:rsidP="00AC390E" w:rsidRDefault="00AC390E" w14:paraId="2285B7AE" w14:textId="475B91E7">
      <w:pPr>
        <w:pStyle w:val="ListParagraph"/>
        <w:numPr>
          <w:ilvl w:val="0"/>
          <w:numId w:val="24"/>
        </w:numPr>
        <w:jc w:val="both"/>
        <w:rPr>
          <w:rFonts w:ascii="Arial" w:hAnsi="Arial" w:cs="Arial"/>
        </w:rPr>
      </w:pPr>
      <w:r>
        <w:rPr>
          <w:rFonts w:ascii="Arial" w:hAnsi="Arial" w:cs="Arial"/>
        </w:rPr>
        <w:t>Quelle est la problématique centrale mise en avant par le Premier ministre pour la constitution du plan de loi de finance 2025 et quelles sont les pistes présentées (vidéo) ?</w:t>
      </w:r>
    </w:p>
    <w:p w:rsidR="00EE613E" w:rsidP="00EE613E" w:rsidRDefault="00EE613E" w14:paraId="164B5392" w14:textId="77777777">
      <w:pPr>
        <w:jc w:val="both"/>
        <w:rPr>
          <w:rFonts w:ascii="Arial" w:hAnsi="Arial" w:cs="Arial"/>
        </w:rPr>
      </w:pPr>
    </w:p>
    <w:p w:rsidR="00CB4094" w:rsidP="00CB4094" w:rsidRDefault="00CB4094" w14:paraId="4A227ED0" w14:textId="03F98638">
      <w:pPr>
        <w:pStyle w:val="ListParagraph"/>
        <w:numPr>
          <w:ilvl w:val="0"/>
          <w:numId w:val="37"/>
        </w:numPr>
        <w:jc w:val="both"/>
        <w:rPr>
          <w:rFonts w:ascii="Arial" w:hAnsi="Arial" w:cs="Arial"/>
        </w:rPr>
      </w:pPr>
      <w:r>
        <w:rPr>
          <w:rFonts w:ascii="Arial" w:hAnsi="Arial" w:cs="Arial"/>
        </w:rPr>
        <w:t>Les objectifs du malus écologique</w:t>
      </w:r>
      <w:r w:rsidR="007552BA">
        <w:rPr>
          <w:rFonts w:ascii="Arial" w:hAnsi="Arial" w:cs="Arial"/>
        </w:rPr>
        <w:t> :</w:t>
      </w:r>
    </w:p>
    <w:p w:rsidR="002C0C39" w:rsidRDefault="002C0C39" w14:paraId="106D1431" w14:textId="77777777">
      <w:pPr>
        <w:pStyle w:val="p1"/>
      </w:pPr>
      <w:r>
        <w:rPr>
          <w:rStyle w:val="s1"/>
        </w:rPr>
        <w:t>1) Objectifs du malus écologique</w:t>
      </w:r>
    </w:p>
    <w:p w:rsidR="002C0C39" w:rsidP="002C0C39" w:rsidRDefault="002C0C39" w14:paraId="43AC508D" w14:textId="77777777">
      <w:pPr>
        <w:pStyle w:val="p1"/>
        <w:numPr>
          <w:ilvl w:val="0"/>
          <w:numId w:val="38"/>
        </w:numPr>
      </w:pPr>
      <w:r>
        <w:rPr>
          <w:rStyle w:val="s1"/>
        </w:rPr>
        <w:t>Réduire la pollution et les émissions de CO₂</w:t>
      </w:r>
    </w:p>
    <w:p w:rsidR="002C0C39" w:rsidP="002C0C39" w:rsidRDefault="002C0C39" w14:paraId="449B0644" w14:textId="77777777">
      <w:pPr>
        <w:pStyle w:val="p1"/>
        <w:numPr>
          <w:ilvl w:val="0"/>
          <w:numId w:val="38"/>
        </w:numPr>
      </w:pPr>
      <w:r>
        <w:rPr>
          <w:rStyle w:val="s1"/>
        </w:rPr>
        <w:t>Encourager l’achat de véhicules moins polluants</w:t>
      </w:r>
    </w:p>
    <w:p w:rsidR="002C0C39" w:rsidP="002C0C39" w:rsidRDefault="002C0C39" w14:paraId="0A4C3EC4" w14:textId="77777777">
      <w:pPr>
        <w:pStyle w:val="p1"/>
        <w:numPr>
          <w:ilvl w:val="0"/>
          <w:numId w:val="38"/>
        </w:numPr>
      </w:pPr>
      <w:r>
        <w:rPr>
          <w:rStyle w:val="s1"/>
        </w:rPr>
        <w:t>Favoriser la transition énergétique</w:t>
      </w:r>
    </w:p>
    <w:p w:rsidR="002C0C39" w:rsidP="002C0C39" w:rsidRDefault="002C0C39" w14:paraId="2A109370" w14:textId="77777777">
      <w:pPr>
        <w:pStyle w:val="p1"/>
        <w:numPr>
          <w:ilvl w:val="0"/>
          <w:numId w:val="38"/>
        </w:numPr>
      </w:pPr>
      <w:r>
        <w:rPr>
          <w:rStyle w:val="s1"/>
        </w:rPr>
        <w:t>Faire payer davantage les véhicules les plus polluants</w:t>
      </w:r>
    </w:p>
    <w:p w:rsidR="002C0C39" w:rsidRDefault="002C0C39" w14:paraId="58F4E5EF" w14:textId="77777777">
      <w:pPr>
        <w:pStyle w:val="p3"/>
      </w:pPr>
    </w:p>
    <w:p w:rsidR="002C0C39" w:rsidRDefault="002C0C39" w14:paraId="4625EF25" w14:textId="77777777">
      <w:pPr>
        <w:pStyle w:val="p1"/>
      </w:pPr>
      <w:r>
        <w:rPr>
          <w:rStyle w:val="s1"/>
        </w:rPr>
        <w:t>2) Impact sur l’activité des constructeurs automobiles</w:t>
      </w:r>
    </w:p>
    <w:p w:rsidR="002C0C39" w:rsidP="002C0C39" w:rsidRDefault="002C0C39" w14:paraId="385438CE" w14:textId="77777777">
      <w:pPr>
        <w:pStyle w:val="p1"/>
        <w:numPr>
          <w:ilvl w:val="0"/>
          <w:numId w:val="39"/>
        </w:numPr>
      </w:pPr>
      <w:r>
        <w:rPr>
          <w:rStyle w:val="s1"/>
        </w:rPr>
        <w:t>Les voitures polluantes deviennent plus chères</w:t>
      </w:r>
    </w:p>
    <w:p w:rsidR="002C0C39" w:rsidP="002C0C39" w:rsidRDefault="002C0C39" w14:paraId="121412ED" w14:textId="77777777">
      <w:pPr>
        <w:pStyle w:val="p1"/>
        <w:numPr>
          <w:ilvl w:val="0"/>
          <w:numId w:val="39"/>
        </w:numPr>
      </w:pPr>
      <w:r>
        <w:rPr>
          <w:rStyle w:val="s1"/>
        </w:rPr>
        <w:t>Les ventes de gros véhicules peuvent baisser</w:t>
      </w:r>
    </w:p>
    <w:p w:rsidR="002C0C39" w:rsidP="002C0C39" w:rsidRDefault="002C0C39" w14:paraId="2726CAA4" w14:textId="56528BA5">
      <w:pPr>
        <w:pStyle w:val="p1"/>
        <w:numPr>
          <w:ilvl w:val="0"/>
          <w:numId w:val="39"/>
        </w:numPr>
      </w:pPr>
      <w:r>
        <w:rPr>
          <w:rStyle w:val="s1"/>
        </w:rPr>
        <w:t xml:space="preserve">Les constructeurs sont poussés à produire des voitures plus propres hybrides, </w:t>
      </w:r>
      <w:proofErr w:type="spellStart"/>
      <w:r>
        <w:rPr>
          <w:rStyle w:val="s1"/>
        </w:rPr>
        <w:t>électriques</w:t>
      </w:r>
      <w:r w:rsidR="001653F5">
        <w:rPr>
          <w:rStyle w:val="s1"/>
        </w:rPr>
        <w:t>h</w:t>
      </w:r>
      <w:proofErr w:type="spellEnd"/>
      <w:r w:rsidR="00646EBB">
        <w:rPr>
          <w:rStyle w:val="s1"/>
        </w:rPr>
        <w:t xml:space="preserve"> </w:t>
      </w:r>
      <w:proofErr w:type="spellStart"/>
      <w:r w:rsidR="00543696">
        <w:rPr>
          <w:rStyle w:val="s1"/>
        </w:rPr>
        <w:t>X</w:t>
      </w:r>
      <w:r w:rsidR="00510D74">
        <w:rPr>
          <w:rStyle w:val="s1"/>
        </w:rPr>
        <w:t>T</w:t>
      </w:r>
      <w:r w:rsidR="004A76F8">
        <w:rPr>
          <w:rStyle w:val="s1"/>
        </w:rPr>
        <w:t>RX</w:t>
      </w:r>
      <w:r w:rsidR="00F17471">
        <w:rPr>
          <w:rStyle w:val="s1"/>
        </w:rPr>
        <w:t>X</w:t>
      </w:r>
      <w:r w:rsidR="003314E4">
        <w:rPr>
          <w:rStyle w:val="s1"/>
        </w:rPr>
        <w:t>X</w:t>
      </w:r>
      <w:r w:rsidR="00642938">
        <w:rPr>
          <w:rStyle w:val="s1"/>
        </w:rPr>
        <w:t>R</w:t>
      </w:r>
      <w:r w:rsidR="00390D6B">
        <w:rPr>
          <w:rStyle w:val="s1"/>
        </w:rPr>
        <w:t>G</w:t>
      </w:r>
      <w:proofErr w:type="spellEnd"/>
      <w:r w:rsidR="009563B7">
        <w:rPr>
          <w:rStyle w:val="s1"/>
        </w:rPr>
        <w:t xml:space="preserve"> </w:t>
      </w:r>
      <w:r w:rsidR="00A20629">
        <w:rPr>
          <w:rStyle w:val="s1"/>
        </w:rPr>
        <w:t>L</w:t>
      </w:r>
      <w:r w:rsidR="004138F2">
        <w:rPr>
          <w:rStyle w:val="s1"/>
        </w:rPr>
        <w:t>l</w:t>
      </w:r>
    </w:p>
    <w:p w:rsidR="002C0C39" w:rsidP="002C0C39" w:rsidRDefault="002C0C39" w14:paraId="1638C66E" w14:textId="77777777">
      <w:pPr>
        <w:pStyle w:val="p1"/>
        <w:numPr>
          <w:ilvl w:val="0"/>
          <w:numId w:val="39"/>
        </w:numPr>
      </w:pPr>
      <w:r>
        <w:rPr>
          <w:rStyle w:val="s1"/>
        </w:rPr>
        <w:t>Cela oblige les entreprises à adapter leur stratégie et leurs modèles</w:t>
      </w:r>
    </w:p>
    <w:p w:rsidR="001D7A70" w:rsidP="00EE613E" w:rsidRDefault="001D7A70" w14:paraId="73CBE6C2" w14:textId="77777777">
      <w:pPr>
        <w:jc w:val="both"/>
        <w:rPr>
          <w:rFonts w:ascii="Arial" w:hAnsi="Arial" w:cs="Arial"/>
        </w:rPr>
      </w:pPr>
    </w:p>
    <w:p w:rsidR="001D7A70" w:rsidP="00EE613E" w:rsidRDefault="001D7A70" w14:paraId="464EA18A" w14:textId="77777777">
      <w:pPr>
        <w:jc w:val="both"/>
        <w:rPr>
          <w:rFonts w:ascii="Arial" w:hAnsi="Arial" w:cs="Arial"/>
        </w:rPr>
      </w:pPr>
    </w:p>
    <w:p w:rsidR="001D7A70" w:rsidP="00EE613E" w:rsidRDefault="001D7A70" w14:paraId="529E7820" w14:textId="77777777">
      <w:pPr>
        <w:jc w:val="both"/>
        <w:rPr>
          <w:rFonts w:ascii="Arial" w:hAnsi="Arial" w:cs="Arial"/>
        </w:rPr>
      </w:pPr>
    </w:p>
    <w:p w:rsidR="001D7A70" w:rsidP="00EE613E" w:rsidRDefault="001D7A70" w14:paraId="746B8B81" w14:textId="77777777">
      <w:pPr>
        <w:jc w:val="both"/>
        <w:rPr>
          <w:rFonts w:ascii="Arial" w:hAnsi="Arial" w:cs="Arial"/>
        </w:rPr>
      </w:pPr>
    </w:p>
    <w:p w:rsidR="001D7A70" w:rsidP="00EE613E" w:rsidRDefault="001D7A70" w14:paraId="41AA0DE5" w14:textId="77777777">
      <w:pPr>
        <w:jc w:val="both"/>
        <w:rPr>
          <w:rFonts w:ascii="Arial" w:hAnsi="Arial" w:cs="Arial"/>
        </w:rPr>
      </w:pPr>
    </w:p>
    <w:p w:rsidR="001D7A70" w:rsidP="00EE613E" w:rsidRDefault="001D7A70" w14:paraId="46EC8CE2" w14:textId="77777777">
      <w:pPr>
        <w:jc w:val="both"/>
        <w:rPr>
          <w:rFonts w:ascii="Arial" w:hAnsi="Arial" w:cs="Arial"/>
        </w:rPr>
      </w:pPr>
    </w:p>
    <w:p w:rsidR="001D7A70" w:rsidP="00EE613E" w:rsidRDefault="001D7A70" w14:paraId="3091BFEC" w14:textId="77777777">
      <w:pPr>
        <w:jc w:val="both"/>
        <w:rPr>
          <w:rFonts w:ascii="Arial" w:hAnsi="Arial" w:cs="Arial"/>
        </w:rPr>
      </w:pPr>
    </w:p>
    <w:p w:rsidR="001D7A70" w:rsidP="00EE613E" w:rsidRDefault="001D7A70" w14:paraId="6187C7F8" w14:textId="77777777">
      <w:pPr>
        <w:jc w:val="both"/>
        <w:rPr>
          <w:rFonts w:ascii="Arial" w:hAnsi="Arial" w:cs="Arial"/>
        </w:rPr>
      </w:pPr>
    </w:p>
    <w:p w:rsidR="001D7A70" w:rsidP="00EE613E" w:rsidRDefault="001D7A70" w14:paraId="35AF9D57" w14:textId="77777777">
      <w:pPr>
        <w:jc w:val="both"/>
        <w:rPr>
          <w:rFonts w:ascii="Arial" w:hAnsi="Arial" w:cs="Arial"/>
        </w:rPr>
      </w:pPr>
    </w:p>
    <w:p w:rsidRPr="00BF26C5" w:rsidR="001D7A70" w:rsidP="001D7A70" w:rsidRDefault="001D7A70" w14:paraId="38BB48DA" w14:textId="6E0DF9BB">
      <w:pPr>
        <w:jc w:val="center"/>
        <w:rPr>
          <w:rFonts w:ascii="Arial" w:hAnsi="Arial" w:cs="Arial"/>
          <w:b/>
          <w:bCs/>
          <w:sz w:val="24"/>
          <w:szCs w:val="24"/>
        </w:rPr>
      </w:pPr>
      <w:r w:rsidRPr="00BF26C5">
        <w:rPr>
          <w:rFonts w:ascii="Arial" w:hAnsi="Arial" w:cs="Arial"/>
          <w:b/>
          <w:bCs/>
          <w:sz w:val="24"/>
          <w:szCs w:val="24"/>
        </w:rPr>
        <w:t>INDE</w:t>
      </w:r>
      <w:r w:rsidR="00BF26C5">
        <w:rPr>
          <w:rFonts w:ascii="Arial" w:hAnsi="Arial" w:cs="Arial"/>
          <w:b/>
          <w:bCs/>
          <w:sz w:val="24"/>
          <w:szCs w:val="24"/>
        </w:rPr>
        <w:t>N</w:t>
      </w:r>
      <w:r w:rsidRPr="00BF26C5">
        <w:rPr>
          <w:rFonts w:ascii="Arial" w:hAnsi="Arial" w:cs="Arial"/>
          <w:b/>
          <w:bCs/>
          <w:sz w:val="24"/>
          <w:szCs w:val="24"/>
        </w:rPr>
        <w:t>TIFIER LES PRINCIPAUX OUTILS DES POLITIQUES ECONOMIQUES</w:t>
      </w:r>
    </w:p>
    <w:p w:rsidRPr="005D6132" w:rsidR="00665AA1" w:rsidP="00665AA1" w:rsidRDefault="00665AA1" w14:paraId="6E35ECBF" w14:textId="77777777">
      <w:pPr>
        <w:jc w:val="both"/>
        <w:rPr>
          <w:rFonts w:ascii="Arial" w:hAnsi="Arial" w:cs="Arial"/>
          <w:sz w:val="24"/>
          <w:szCs w:val="24"/>
          <w:u w:val="single"/>
        </w:rPr>
      </w:pPr>
      <w:r w:rsidRPr="00665AA1">
        <w:rPr>
          <w:rFonts w:ascii="Arial" w:hAnsi="Arial" w:cs="Arial"/>
          <w:sz w:val="24"/>
          <w:szCs w:val="24"/>
        </w:rPr>
        <w:t xml:space="preserve">La politique économique désigne </w:t>
      </w:r>
      <w:r w:rsidRPr="005D6132">
        <w:rPr>
          <w:rFonts w:ascii="Arial" w:hAnsi="Arial" w:cs="Arial"/>
          <w:b/>
          <w:bCs/>
          <w:sz w:val="24"/>
          <w:szCs w:val="24"/>
        </w:rPr>
        <w:t>l’ensemble des décisions prises par les pouvoirs</w:t>
      </w:r>
      <w:r w:rsidRPr="00665AA1">
        <w:rPr>
          <w:rFonts w:ascii="Arial" w:hAnsi="Arial" w:cs="Arial"/>
          <w:sz w:val="24"/>
          <w:szCs w:val="24"/>
        </w:rPr>
        <w:t xml:space="preserve"> </w:t>
      </w:r>
      <w:r w:rsidRPr="005D6132">
        <w:rPr>
          <w:rFonts w:ascii="Arial" w:hAnsi="Arial" w:cs="Arial"/>
          <w:b/>
          <w:bCs/>
          <w:sz w:val="24"/>
          <w:szCs w:val="24"/>
        </w:rPr>
        <w:t>publics</w:t>
      </w:r>
      <w:r w:rsidRPr="00665AA1">
        <w:rPr>
          <w:rFonts w:ascii="Arial" w:hAnsi="Arial" w:cs="Arial"/>
          <w:sz w:val="24"/>
          <w:szCs w:val="24"/>
        </w:rPr>
        <w:t xml:space="preserve"> (État, collectivités locales et banque centrales) afin d’atteindre, grâce à l’utilisation de divers instruments, certains </w:t>
      </w:r>
      <w:r w:rsidRPr="005D6132">
        <w:rPr>
          <w:rFonts w:ascii="Arial" w:hAnsi="Arial" w:cs="Arial"/>
          <w:sz w:val="24"/>
          <w:szCs w:val="24"/>
          <w:u w:val="single"/>
        </w:rPr>
        <w:t>objectifs économiques.</w:t>
      </w:r>
    </w:p>
    <w:p w:rsidRPr="00665AA1" w:rsidR="00665AA1" w:rsidP="00665AA1" w:rsidRDefault="00665AA1" w14:paraId="2B95D371" w14:textId="3869C102">
      <w:pPr>
        <w:jc w:val="both"/>
        <w:rPr>
          <w:rFonts w:ascii="Arial" w:hAnsi="Arial" w:cs="Arial"/>
          <w:sz w:val="24"/>
          <w:szCs w:val="24"/>
        </w:rPr>
      </w:pPr>
      <w:r>
        <w:rPr>
          <w:rFonts w:ascii="Arial" w:hAnsi="Arial" w:cs="Arial"/>
          <w:sz w:val="24"/>
          <w:szCs w:val="24"/>
        </w:rPr>
        <w:t xml:space="preserve">On distingue les politiques budgétaires et monétaires mais aussi les politiques </w:t>
      </w:r>
      <w:r w:rsidR="00BC7BB8">
        <w:rPr>
          <w:rFonts w:ascii="Arial" w:hAnsi="Arial" w:cs="Arial"/>
          <w:sz w:val="24"/>
          <w:szCs w:val="24"/>
        </w:rPr>
        <w:t>structurelles. Ces politiques vont avoir un impact sur la vie des citoyens mais aussi sur les entreprises.</w:t>
      </w:r>
    </w:p>
    <w:p w:rsidR="00665AA1" w:rsidP="00EE613E" w:rsidRDefault="00665AA1" w14:paraId="5E473E82" w14:textId="77777777">
      <w:pPr>
        <w:jc w:val="both"/>
        <w:rPr>
          <w:rFonts w:ascii="Arial" w:hAnsi="Arial" w:cs="Arial"/>
        </w:rPr>
      </w:pPr>
    </w:p>
    <w:p w:rsidRPr="007924D1" w:rsidR="001D7A70" w:rsidP="001D7A70" w:rsidRDefault="00783A45" w14:paraId="3FD46E9F" w14:textId="1C301431">
      <w:pPr>
        <w:pStyle w:val="ListParagraph"/>
        <w:numPr>
          <w:ilvl w:val="0"/>
          <w:numId w:val="25"/>
        </w:numPr>
        <w:jc w:val="both"/>
        <w:rPr>
          <w:rFonts w:ascii="Arial" w:hAnsi="Arial" w:cs="Arial"/>
          <w:b/>
          <w:bCs/>
          <w:u w:val="single"/>
        </w:rPr>
      </w:pPr>
      <w:r w:rsidRPr="007924D1">
        <w:rPr>
          <w:rFonts w:ascii="Arial" w:hAnsi="Arial" w:cs="Arial"/>
          <w:b/>
          <w:bCs/>
          <w:u w:val="single"/>
        </w:rPr>
        <w:t xml:space="preserve">LES OUTILS DE LA POLITIQUE CONJONCTURELLE : </w:t>
      </w:r>
      <w:r w:rsidRPr="007924D1" w:rsidR="001D7A70">
        <w:rPr>
          <w:rFonts w:ascii="Arial" w:hAnsi="Arial" w:cs="Arial"/>
          <w:b/>
          <w:bCs/>
          <w:u w:val="single"/>
        </w:rPr>
        <w:t>LES POLITIQUES BUDGETAIRES ET MONETAIRES</w:t>
      </w:r>
    </w:p>
    <w:p w:rsidR="001D7A70" w:rsidP="001D7A70" w:rsidRDefault="001D7A70" w14:paraId="161BE035" w14:textId="77777777">
      <w:pPr>
        <w:jc w:val="both"/>
        <w:rPr>
          <w:rFonts w:ascii="Arial" w:hAnsi="Arial" w:cs="Arial"/>
        </w:rPr>
      </w:pPr>
    </w:p>
    <w:p w:rsidR="00783A45" w:rsidP="001D7A70" w:rsidRDefault="00783A45" w14:paraId="0A24319E" w14:textId="44A1CEB4">
      <w:pPr>
        <w:jc w:val="both"/>
        <w:rPr>
          <w:rFonts w:ascii="Arial" w:hAnsi="Arial" w:cs="Arial"/>
        </w:rPr>
      </w:pPr>
      <w:r w:rsidRPr="00783A45">
        <w:rPr>
          <w:rFonts w:ascii="Arial" w:hAnsi="Arial" w:cs="Arial"/>
          <w:noProof/>
        </w:rPr>
        <w:drawing>
          <wp:inline distT="0" distB="0" distL="0" distR="0" wp14:anchorId="0E83BA04" wp14:editId="19233DD5">
            <wp:extent cx="6362700" cy="3745941"/>
            <wp:effectExtent l="0" t="0" r="0" b="6985"/>
            <wp:docPr id="21067519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51950" name=""/>
                    <pic:cNvPicPr/>
                  </pic:nvPicPr>
                  <pic:blipFill>
                    <a:blip r:embed="rId12"/>
                    <a:stretch>
                      <a:fillRect/>
                    </a:stretch>
                  </pic:blipFill>
                  <pic:spPr>
                    <a:xfrm>
                      <a:off x="0" y="0"/>
                      <a:ext cx="6374361" cy="3752806"/>
                    </a:xfrm>
                    <a:prstGeom prst="rect">
                      <a:avLst/>
                    </a:prstGeom>
                  </pic:spPr>
                </pic:pic>
              </a:graphicData>
            </a:graphic>
          </wp:inline>
        </w:drawing>
      </w:r>
    </w:p>
    <w:p w:rsidRPr="00783A45" w:rsidR="00BF26C5" w:rsidP="001D7A70" w:rsidRDefault="00783A45" w14:paraId="26A8DD67" w14:textId="36D86536">
      <w:pPr>
        <w:jc w:val="both"/>
        <w:rPr>
          <w:rFonts w:ascii="Arial" w:hAnsi="Arial" w:cs="Arial"/>
          <w:b/>
          <w:bCs/>
        </w:rPr>
      </w:pPr>
      <w:r w:rsidRPr="00783A45">
        <w:rPr>
          <w:rFonts w:ascii="Arial" w:hAnsi="Arial" w:cs="Arial"/>
          <w:b/>
          <w:bCs/>
        </w:rPr>
        <w:t>Doc 2 : les grandes orientations du budget 2025</w:t>
      </w:r>
    </w:p>
    <w:p w:rsidR="00BF26C5" w:rsidP="001D7A70" w:rsidRDefault="00783A45" w14:paraId="0CBBA4A4" w14:textId="4A5F48AF">
      <w:pPr>
        <w:jc w:val="both"/>
        <w:rPr>
          <w:rFonts w:ascii="Arial" w:hAnsi="Arial" w:cs="Arial"/>
        </w:rPr>
      </w:pPr>
      <w:r>
        <w:rPr>
          <w:rFonts w:ascii="Arial" w:hAnsi="Arial" w:cs="Arial"/>
        </w:rPr>
        <w:t xml:space="preserve">Le Projet de Loi de Finance (PLF) pour 2025 ambitionne de redresser les comptes publics pour ramener le déficit public à 5 % du PIB. Quatre exigences jalonnent ce projet : </w:t>
      </w:r>
      <w:r w:rsidR="00A252E9">
        <w:rPr>
          <w:rFonts w:ascii="Arial" w:hAnsi="Arial" w:cs="Arial"/>
        </w:rPr>
        <w:t>préserver la croissance, réduire la dette écologique, protéger le pouvoir d’achat des Français, assurer la sécurité des citoyens.</w:t>
      </w:r>
    </w:p>
    <w:p w:rsidR="00A252E9" w:rsidP="001D7A70" w:rsidRDefault="00A252E9" w14:paraId="3B0C7830" w14:textId="3CDD1D45">
      <w:pPr>
        <w:jc w:val="both"/>
        <w:rPr>
          <w:rFonts w:ascii="Arial" w:hAnsi="Arial" w:cs="Arial"/>
        </w:rPr>
      </w:pPr>
      <w:hyperlink w:history="1" r:id="rId13">
        <w:r w:rsidRPr="002B3A43">
          <w:rPr>
            <w:rStyle w:val="Hyperlink"/>
            <w:rFonts w:ascii="Arial" w:hAnsi="Arial" w:cs="Arial"/>
          </w:rPr>
          <w:t>www.vie-publique.fr</w:t>
        </w:r>
      </w:hyperlink>
      <w:r>
        <w:rPr>
          <w:rFonts w:ascii="Arial" w:hAnsi="Arial" w:cs="Arial"/>
        </w:rPr>
        <w:t>, 24 octobre 2024</w:t>
      </w:r>
    </w:p>
    <w:p w:rsidR="00BF26C5" w:rsidP="00A252E9" w:rsidRDefault="00A252E9" w14:paraId="61E20CE5" w14:textId="7AD4A1BC">
      <w:pPr>
        <w:pStyle w:val="ListParagraph"/>
        <w:numPr>
          <w:ilvl w:val="0"/>
          <w:numId w:val="26"/>
        </w:numPr>
        <w:jc w:val="both"/>
        <w:rPr>
          <w:rFonts w:ascii="Arial" w:hAnsi="Arial" w:cs="Arial"/>
        </w:rPr>
      </w:pPr>
      <w:r>
        <w:rPr>
          <w:rFonts w:ascii="Arial" w:hAnsi="Arial" w:cs="Arial"/>
        </w:rPr>
        <w:t xml:space="preserve">Exposez les différents leviers </w:t>
      </w:r>
      <w:r w:rsidR="003452E4">
        <w:rPr>
          <w:rFonts w:ascii="Arial" w:hAnsi="Arial" w:cs="Arial"/>
        </w:rPr>
        <w:t>de la politique budgétaire qui permettent à l’Etat d’agir sur l’activité économique </w:t>
      </w:r>
    </w:p>
    <w:p w:rsidR="003452E4" w:rsidP="00A252E9" w:rsidRDefault="003452E4" w14:paraId="1DEE41F6" w14:textId="267EF97C">
      <w:pPr>
        <w:pStyle w:val="ListParagraph"/>
        <w:numPr>
          <w:ilvl w:val="0"/>
          <w:numId w:val="26"/>
        </w:numPr>
        <w:jc w:val="both"/>
        <w:rPr>
          <w:rFonts w:ascii="Arial" w:hAnsi="Arial" w:cs="Arial"/>
        </w:rPr>
      </w:pPr>
      <w:r>
        <w:rPr>
          <w:rFonts w:ascii="Arial" w:hAnsi="Arial" w:cs="Arial"/>
        </w:rPr>
        <w:t>Pourquoi la baisse des impôts prélevés sur les ménages permet elle de soutenir l’activité économique ?</w:t>
      </w:r>
    </w:p>
    <w:p w:rsidR="003452E4" w:rsidP="00A252E9" w:rsidRDefault="003452E4" w14:paraId="40A7C795" w14:textId="100F53E6">
      <w:pPr>
        <w:pStyle w:val="ListParagraph"/>
        <w:numPr>
          <w:ilvl w:val="0"/>
          <w:numId w:val="26"/>
        </w:numPr>
        <w:jc w:val="both"/>
        <w:rPr>
          <w:rFonts w:ascii="Arial" w:hAnsi="Arial" w:cs="Arial"/>
        </w:rPr>
      </w:pPr>
      <w:r>
        <w:rPr>
          <w:rFonts w:ascii="Arial" w:hAnsi="Arial" w:cs="Arial"/>
        </w:rPr>
        <w:t xml:space="preserve">Comment calculer le solde budgétaire ? </w:t>
      </w:r>
    </w:p>
    <w:p w:rsidRPr="00A252E9" w:rsidR="003452E4" w:rsidP="00A252E9" w:rsidRDefault="003452E4" w14:paraId="57827051" w14:textId="48E05A91">
      <w:pPr>
        <w:pStyle w:val="ListParagraph"/>
        <w:numPr>
          <w:ilvl w:val="0"/>
          <w:numId w:val="26"/>
        </w:numPr>
        <w:jc w:val="both"/>
        <w:rPr>
          <w:rFonts w:ascii="Arial" w:hAnsi="Arial" w:cs="Arial"/>
        </w:rPr>
      </w:pPr>
      <w:r>
        <w:rPr>
          <w:rFonts w:ascii="Arial" w:hAnsi="Arial" w:cs="Arial"/>
        </w:rPr>
        <w:t>Quelle est la différence entre le déficit budgétaire de l’Etat et la dette de l’Etat ?</w:t>
      </w:r>
    </w:p>
    <w:p w:rsidRPr="00EB5F26" w:rsidR="00977A64" w:rsidP="00EB5F26" w:rsidRDefault="00EB5F26" w14:paraId="4C5C6994" w14:textId="26400B63">
      <w:pPr>
        <w:pStyle w:val="NormalWeb"/>
      </w:pPr>
      <w:r>
        <w:rPr>
          <w:noProof/>
        </w:rPr>
        <w:drawing>
          <wp:inline distT="0" distB="0" distL="0" distR="0" wp14:anchorId="76D0B772" wp14:editId="034DF10D">
            <wp:extent cx="6238875" cy="3533775"/>
            <wp:effectExtent l="0" t="0" r="9525"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38875" cy="3533775"/>
                    </a:xfrm>
                    <a:prstGeom prst="rect">
                      <a:avLst/>
                    </a:prstGeom>
                    <a:noFill/>
                    <a:ln>
                      <a:noFill/>
                    </a:ln>
                  </pic:spPr>
                </pic:pic>
              </a:graphicData>
            </a:graphic>
          </wp:inline>
        </w:drawing>
      </w:r>
    </w:p>
    <w:p w:rsidR="00977A64" w:rsidP="00977A64" w:rsidRDefault="00977A64" w14:paraId="3253A171" w14:textId="1B0D09CA">
      <w:pPr>
        <w:pStyle w:val="ListParagraph"/>
        <w:numPr>
          <w:ilvl w:val="0"/>
          <w:numId w:val="26"/>
        </w:numPr>
        <w:jc w:val="both"/>
        <w:rPr>
          <w:rFonts w:ascii="Arial" w:hAnsi="Arial" w:cs="Arial"/>
        </w:rPr>
      </w:pPr>
      <w:r>
        <w:rPr>
          <w:rFonts w:ascii="Arial" w:hAnsi="Arial" w:cs="Arial"/>
        </w:rPr>
        <w:t>Qui mène la politique monétaire au sein de la zone Euro ?</w:t>
      </w:r>
    </w:p>
    <w:p w:rsidR="00977A64" w:rsidP="00977A64" w:rsidRDefault="00977A64" w14:paraId="722F87EA" w14:textId="20DB41FB">
      <w:pPr>
        <w:pStyle w:val="ListParagraph"/>
        <w:numPr>
          <w:ilvl w:val="0"/>
          <w:numId w:val="26"/>
        </w:numPr>
        <w:jc w:val="both"/>
        <w:rPr>
          <w:rFonts w:ascii="Arial" w:hAnsi="Arial" w:cs="Arial"/>
        </w:rPr>
      </w:pPr>
      <w:r>
        <w:rPr>
          <w:rFonts w:ascii="Arial" w:hAnsi="Arial" w:cs="Arial"/>
        </w:rPr>
        <w:t>Quel est l’objectif principal de la politique monétaire de la BCE ?</w:t>
      </w:r>
    </w:p>
    <w:p w:rsidR="00EB5F26" w:rsidP="00EB5F26" w:rsidRDefault="00EB5F26" w14:paraId="7B637950" w14:textId="77777777">
      <w:pPr>
        <w:pStyle w:val="NormalWeb"/>
      </w:pPr>
      <w:r>
        <w:rPr>
          <w:noProof/>
        </w:rPr>
        <w:drawing>
          <wp:inline distT="0" distB="0" distL="0" distR="0" wp14:anchorId="3231E8AD" wp14:editId="3FB7FD01">
            <wp:extent cx="6105525" cy="3876675"/>
            <wp:effectExtent l="0" t="0" r="9525"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05525" cy="3876675"/>
                    </a:xfrm>
                    <a:prstGeom prst="rect">
                      <a:avLst/>
                    </a:prstGeom>
                    <a:noFill/>
                    <a:ln>
                      <a:noFill/>
                    </a:ln>
                  </pic:spPr>
                </pic:pic>
              </a:graphicData>
            </a:graphic>
          </wp:inline>
        </w:drawing>
      </w:r>
    </w:p>
    <w:p w:rsidR="00977A64" w:rsidP="00977A64" w:rsidRDefault="00977A64" w14:paraId="22A06DD4" w14:textId="77777777">
      <w:pPr>
        <w:jc w:val="both"/>
        <w:rPr>
          <w:rFonts w:ascii="Arial" w:hAnsi="Arial" w:cs="Arial"/>
        </w:rPr>
      </w:pPr>
    </w:p>
    <w:p w:rsidR="00977A64" w:rsidP="00977A64" w:rsidRDefault="00977A64" w14:paraId="395CB935" w14:textId="77777777">
      <w:pPr>
        <w:jc w:val="both"/>
        <w:rPr>
          <w:rFonts w:ascii="Arial" w:hAnsi="Arial" w:cs="Arial"/>
        </w:rPr>
      </w:pPr>
    </w:p>
    <w:p w:rsidR="00977A64" w:rsidP="00977A64" w:rsidRDefault="00977A64" w14:paraId="0CC0AECB" w14:textId="77777777">
      <w:pPr>
        <w:jc w:val="both"/>
        <w:rPr>
          <w:rFonts w:ascii="Arial" w:hAnsi="Arial" w:cs="Arial"/>
        </w:rPr>
      </w:pPr>
    </w:p>
    <w:p w:rsidR="00977A64" w:rsidP="00977A64" w:rsidRDefault="00977A64" w14:paraId="7407552C" w14:textId="77777777">
      <w:pPr>
        <w:jc w:val="both"/>
        <w:rPr>
          <w:rFonts w:ascii="Arial" w:hAnsi="Arial" w:cs="Arial"/>
        </w:rPr>
      </w:pPr>
    </w:p>
    <w:p w:rsidR="00977A64" w:rsidP="005A0F47" w:rsidRDefault="005A0F47" w14:paraId="46DAC87B" w14:textId="6CF49103">
      <w:pPr>
        <w:pStyle w:val="ListParagraph"/>
        <w:numPr>
          <w:ilvl w:val="0"/>
          <w:numId w:val="26"/>
        </w:numPr>
        <w:jc w:val="both"/>
        <w:rPr>
          <w:rFonts w:ascii="Arial" w:hAnsi="Arial" w:cs="Arial"/>
        </w:rPr>
      </w:pPr>
      <w:r>
        <w:rPr>
          <w:rFonts w:ascii="Arial" w:hAnsi="Arial" w:cs="Arial"/>
        </w:rPr>
        <w:t>Quel a été l’objectif de la politique monétaire entre 2022 et mi 2024 ?</w:t>
      </w:r>
    </w:p>
    <w:p w:rsidR="00BF26C5" w:rsidP="001D7A70" w:rsidRDefault="005A0F47" w14:paraId="45055AD0" w14:textId="0773C1CF">
      <w:pPr>
        <w:pStyle w:val="ListParagraph"/>
        <w:numPr>
          <w:ilvl w:val="0"/>
          <w:numId w:val="26"/>
        </w:numPr>
        <w:jc w:val="both"/>
        <w:rPr>
          <w:rFonts w:ascii="Arial" w:hAnsi="Arial" w:cs="Arial"/>
        </w:rPr>
      </w:pPr>
      <w:r>
        <w:rPr>
          <w:rFonts w:ascii="Arial" w:hAnsi="Arial" w:cs="Arial"/>
        </w:rPr>
        <w:t>Qu’</w:t>
      </w:r>
      <w:r w:rsidR="00EB5F26">
        <w:rPr>
          <w:rFonts w:ascii="Arial" w:hAnsi="Arial" w:cs="Arial"/>
        </w:rPr>
        <w:t>est-ce</w:t>
      </w:r>
      <w:r>
        <w:rPr>
          <w:rFonts w:ascii="Arial" w:hAnsi="Arial" w:cs="Arial"/>
        </w:rPr>
        <w:t xml:space="preserve"> que le Taux </w:t>
      </w:r>
      <w:r w:rsidRPr="005A0F47">
        <w:rPr>
          <w:rFonts w:ascii="Arial" w:hAnsi="Arial" w:cs="Arial"/>
          <w:b/>
          <w:bCs/>
        </w:rPr>
        <w:t>d’intérêt directeur</w:t>
      </w:r>
      <w:r>
        <w:rPr>
          <w:rFonts w:ascii="Arial" w:hAnsi="Arial" w:cs="Arial"/>
        </w:rPr>
        <w:t> ? pourquoi celui-ci est très important dans le cadre du cout du crédit et permet de booster l’investissement ?</w:t>
      </w:r>
    </w:p>
    <w:p w:rsidRPr="00EB5F26" w:rsidR="00EB5F26" w:rsidP="00EB5F26" w:rsidRDefault="00EB5F26" w14:paraId="7EDECCFB" w14:textId="77777777">
      <w:pPr>
        <w:pStyle w:val="ListParagraph"/>
        <w:jc w:val="both"/>
        <w:rPr>
          <w:rFonts w:ascii="Arial" w:hAnsi="Arial" w:cs="Arial"/>
        </w:rPr>
      </w:pPr>
    </w:p>
    <w:p w:rsidRPr="007924D1" w:rsidR="00BF26C5" w:rsidP="00BF26C5" w:rsidRDefault="00BF26C5" w14:paraId="71987E26" w14:textId="40B154C6">
      <w:pPr>
        <w:pStyle w:val="ListParagraph"/>
        <w:numPr>
          <w:ilvl w:val="0"/>
          <w:numId w:val="25"/>
        </w:numPr>
        <w:jc w:val="both"/>
        <w:rPr>
          <w:rFonts w:ascii="Arial" w:hAnsi="Arial" w:cs="Arial"/>
          <w:b/>
          <w:bCs/>
          <w:u w:val="single"/>
        </w:rPr>
      </w:pPr>
      <w:r w:rsidRPr="007924D1">
        <w:rPr>
          <w:rFonts w:ascii="Arial" w:hAnsi="Arial" w:cs="Arial"/>
          <w:b/>
          <w:bCs/>
          <w:u w:val="single"/>
        </w:rPr>
        <w:t>LES OUTILS DE LA POLITIQUE STRUCTURELLE</w:t>
      </w:r>
    </w:p>
    <w:p w:rsidRPr="00CA2629" w:rsidR="00CA2629" w:rsidP="00CA2629" w:rsidRDefault="00E651F0" w14:paraId="4206155A" w14:textId="5954103F">
      <w:pPr>
        <w:jc w:val="both"/>
        <w:rPr>
          <w:rFonts w:ascii="Arial" w:hAnsi="Arial" w:cs="Arial"/>
          <w:lang w:eastAsia="fr-FR"/>
        </w:rPr>
      </w:pPr>
      <w:r>
        <w:rPr>
          <w:rFonts w:ascii="Arial" w:hAnsi="Arial" w:cs="Arial"/>
        </w:rPr>
        <w:t xml:space="preserve">Les </w:t>
      </w:r>
      <w:r w:rsidRPr="00CA2629">
        <w:rPr>
          <w:rFonts w:ascii="Arial" w:hAnsi="Arial" w:cs="Arial"/>
          <w:b/>
          <w:bCs/>
        </w:rPr>
        <w:t>politiques structurelles</w:t>
      </w:r>
      <w:r>
        <w:rPr>
          <w:rFonts w:ascii="Arial" w:hAnsi="Arial" w:cs="Arial"/>
        </w:rPr>
        <w:t xml:space="preserve"> cherchent à modifier en profondeur et à améliorer durablement les structures de l’économie pour assurer une croissance à long terme. </w:t>
      </w:r>
      <w:r w:rsidRPr="00CA2629" w:rsidR="00CA2629">
        <w:rPr>
          <w:rFonts w:ascii="Arial" w:hAnsi="Arial" w:cs="Arial"/>
          <w:lang w:eastAsia="fr-FR"/>
        </w:rPr>
        <w:t xml:space="preserve">Les </w:t>
      </w:r>
      <w:r w:rsidRPr="00CA2629" w:rsidR="00CA2629">
        <w:rPr>
          <w:rFonts w:ascii="Arial" w:hAnsi="Arial" w:cs="Arial"/>
          <w:b/>
          <w:bCs/>
          <w:lang w:eastAsia="fr-FR"/>
        </w:rPr>
        <w:t>politiques conjoncturelles</w:t>
      </w:r>
      <w:r w:rsidRPr="00CA2629" w:rsidR="00CA2629">
        <w:rPr>
          <w:rFonts w:ascii="Arial" w:hAnsi="Arial" w:cs="Arial"/>
          <w:lang w:eastAsia="fr-FR"/>
        </w:rPr>
        <w:t xml:space="preserve">, dont l’horizon est au maximum d’une année, ont un effet observable sur les différents agents économiques et en particulier les entreprises. </w:t>
      </w:r>
    </w:p>
    <w:p w:rsidR="00E651F0" w:rsidP="001D7A70" w:rsidRDefault="00E651F0" w14:paraId="0EDCCE92" w14:textId="7E6DE76C">
      <w:pPr>
        <w:jc w:val="both"/>
        <w:rPr>
          <w:rFonts w:ascii="Arial" w:hAnsi="Arial" w:cs="Arial"/>
        </w:rPr>
      </w:pPr>
    </w:p>
    <w:p w:rsidR="00E651F0" w:rsidP="001D7A70" w:rsidRDefault="00E651F0" w14:paraId="18AFA376" w14:textId="4C0FFAC9">
      <w:pPr>
        <w:jc w:val="both"/>
        <w:rPr>
          <w:rFonts w:ascii="Arial" w:hAnsi="Arial" w:cs="Arial"/>
        </w:rPr>
      </w:pPr>
      <w:r>
        <w:rPr>
          <w:rFonts w:ascii="Arial" w:hAnsi="Arial" w:cs="Arial"/>
        </w:rPr>
        <w:t>Exemples de politiques structurelles pour la France</w:t>
      </w:r>
      <w:r w:rsidR="00CA2629">
        <w:rPr>
          <w:rFonts w:ascii="Arial" w:hAnsi="Arial" w:cs="Arial"/>
        </w:rPr>
        <w:t xml:space="preserve"> : </w:t>
      </w:r>
    </w:p>
    <w:tbl>
      <w:tblPr>
        <w:tblStyle w:val="TableGrid"/>
        <w:tblW w:w="0" w:type="auto"/>
        <w:tblLook w:val="04A0" w:firstRow="1" w:lastRow="0" w:firstColumn="1" w:lastColumn="0" w:noHBand="0" w:noVBand="1"/>
      </w:tblPr>
      <w:tblGrid>
        <w:gridCol w:w="2689"/>
        <w:gridCol w:w="6373"/>
      </w:tblGrid>
      <w:tr w:rsidR="00E651F0" w:rsidTr="08136C7F" w14:paraId="3DD5DA06" w14:textId="77777777">
        <w:tc>
          <w:tcPr>
            <w:tcW w:w="2689" w:type="dxa"/>
            <w:tcMar/>
          </w:tcPr>
          <w:p w:rsidRPr="008B3238" w:rsidR="00E651F0" w:rsidP="001D7A70" w:rsidRDefault="00F475B9" w14:paraId="3A6E4411" w14:textId="18008C53">
            <w:pPr>
              <w:jc w:val="both"/>
              <w:rPr>
                <w:rFonts w:ascii="Arial" w:hAnsi="Arial" w:cs="Arial"/>
                <w:b/>
                <w:bCs/>
              </w:rPr>
            </w:pPr>
            <w:r w:rsidRPr="008B3238">
              <w:rPr>
                <w:rFonts w:ascii="Arial" w:hAnsi="Arial" w:cs="Arial"/>
                <w:b/>
                <w:bCs/>
              </w:rPr>
              <w:t>Politique de l’emploi</w:t>
            </w:r>
          </w:p>
        </w:tc>
        <w:tc>
          <w:tcPr>
            <w:tcW w:w="6373" w:type="dxa"/>
            <w:tcMar/>
          </w:tcPr>
          <w:p w:rsidR="00E651F0" w:rsidP="001D7A70" w:rsidRDefault="00B24105" w14:paraId="66D138D3" w14:textId="77777777">
            <w:pPr>
              <w:jc w:val="both"/>
              <w:rPr>
                <w:rFonts w:ascii="Arial" w:hAnsi="Arial" w:cs="Arial"/>
              </w:rPr>
            </w:pPr>
            <w:r>
              <w:rPr>
                <w:rFonts w:ascii="Arial" w:hAnsi="Arial" w:cs="Arial"/>
              </w:rPr>
              <w:t>La réforme de l’assurance chômage issue de la loi du 21 décembre 2022 a pour objectif d’améliorer le fonctionnement du marché du travail en limitant les conditions d’accès à l’allocation chômage et en incitant à la reprise du travail</w:t>
            </w:r>
            <w:r w:rsidR="00892A4A">
              <w:rPr>
                <w:rFonts w:ascii="Arial" w:hAnsi="Arial" w:cs="Arial"/>
              </w:rPr>
              <w:t>.</w:t>
            </w:r>
          </w:p>
          <w:p w:rsidR="00FA265A" w:rsidP="001D7A70" w:rsidRDefault="00FA265A" w14:paraId="33361BD0" w14:textId="3113BD6B">
            <w:pPr>
              <w:jc w:val="both"/>
              <w:rPr>
                <w:rFonts w:ascii="Arial" w:hAnsi="Arial" w:cs="Arial"/>
              </w:rPr>
            </w:pPr>
          </w:p>
        </w:tc>
      </w:tr>
      <w:tr w:rsidR="00E651F0" w:rsidTr="08136C7F" w14:paraId="758B58D1" w14:textId="77777777">
        <w:tc>
          <w:tcPr>
            <w:tcW w:w="2689" w:type="dxa"/>
            <w:tcMar/>
          </w:tcPr>
          <w:p w:rsidRPr="00892A4A" w:rsidR="00E651F0" w:rsidP="001D7A70" w:rsidRDefault="00F475B9" w14:paraId="5019DB64" w14:textId="3ABC94EB">
            <w:pPr>
              <w:jc w:val="both"/>
              <w:rPr>
                <w:rFonts w:ascii="Arial" w:hAnsi="Arial" w:cs="Arial"/>
                <w:b/>
                <w:bCs/>
              </w:rPr>
            </w:pPr>
            <w:r w:rsidRPr="00892A4A">
              <w:rPr>
                <w:rFonts w:ascii="Arial" w:hAnsi="Arial" w:cs="Arial"/>
                <w:b/>
                <w:bCs/>
              </w:rPr>
              <w:t>Politique de l’Innovation</w:t>
            </w:r>
          </w:p>
        </w:tc>
        <w:tc>
          <w:tcPr>
            <w:tcW w:w="6373" w:type="dxa"/>
            <w:tcMar/>
          </w:tcPr>
          <w:p w:rsidR="00E651F0" w:rsidP="001D7A70" w:rsidRDefault="008B3238" w14:paraId="10437A74" w14:textId="5E8612B7">
            <w:pPr>
              <w:jc w:val="both"/>
              <w:rPr>
                <w:rFonts w:ascii="Arial" w:hAnsi="Arial" w:cs="Arial"/>
              </w:rPr>
            </w:pPr>
            <w:r w:rsidRPr="08136C7F" w:rsidR="008B3238">
              <w:rPr>
                <w:rFonts w:ascii="Arial" w:hAnsi="Arial" w:cs="Arial"/>
              </w:rPr>
              <w:t>Le plan d’investissement « France2030 » doté de 54 milliards</w:t>
            </w:r>
            <w:r w:rsidRPr="08136C7F" w:rsidR="008B3238">
              <w:rPr>
                <w:rFonts w:ascii="Arial" w:hAnsi="Arial" w:cs="Arial"/>
              </w:rPr>
              <w:t xml:space="preserve"> d’€ déployés sur 5 ans vise à développer la compétitivité industrielle et les technologies d’avenir, dont la moitié des financements est destinée à des entreprises innovantes et l’autre moitié aux actions de décarbonisation</w:t>
            </w:r>
            <w:r w:rsidRPr="08136C7F" w:rsidR="00892A4A">
              <w:rPr>
                <w:rFonts w:ascii="Arial" w:hAnsi="Arial" w:cs="Arial"/>
              </w:rPr>
              <w:t>.</w:t>
            </w:r>
          </w:p>
          <w:p w:rsidR="00FA265A" w:rsidP="001D7A70" w:rsidRDefault="00FA265A" w14:paraId="0B02628C" w14:textId="17DDBFCC">
            <w:pPr>
              <w:jc w:val="both"/>
              <w:rPr>
                <w:rFonts w:ascii="Arial" w:hAnsi="Arial" w:cs="Arial"/>
              </w:rPr>
            </w:pPr>
          </w:p>
        </w:tc>
      </w:tr>
      <w:tr w:rsidR="00E651F0" w:rsidTr="08136C7F" w14:paraId="6EE581B4" w14:textId="77777777">
        <w:tc>
          <w:tcPr>
            <w:tcW w:w="2689" w:type="dxa"/>
            <w:tcMar/>
          </w:tcPr>
          <w:p w:rsidRPr="00086662" w:rsidR="00E651F0" w:rsidP="001D7A70" w:rsidRDefault="00B24105" w14:paraId="7DDB4075" w14:textId="7CFCD284">
            <w:pPr>
              <w:jc w:val="both"/>
              <w:rPr>
                <w:rFonts w:ascii="Arial" w:hAnsi="Arial" w:cs="Arial"/>
                <w:b/>
                <w:bCs/>
              </w:rPr>
            </w:pPr>
            <w:r w:rsidRPr="00086662">
              <w:rPr>
                <w:rFonts w:ascii="Arial" w:hAnsi="Arial" w:cs="Arial"/>
                <w:b/>
                <w:bCs/>
              </w:rPr>
              <w:t>Politique d’aménagement du territoire</w:t>
            </w:r>
          </w:p>
        </w:tc>
        <w:tc>
          <w:tcPr>
            <w:tcW w:w="6373" w:type="dxa"/>
            <w:tcMar/>
          </w:tcPr>
          <w:p w:rsidR="00E651F0" w:rsidP="001D7A70" w:rsidRDefault="00086662" w14:paraId="07DE0E57" w14:textId="77777777">
            <w:pPr>
              <w:jc w:val="both"/>
              <w:rPr>
                <w:rFonts w:ascii="Arial" w:hAnsi="Arial" w:cs="Arial"/>
              </w:rPr>
            </w:pPr>
            <w:r>
              <w:rPr>
                <w:rFonts w:ascii="Arial" w:hAnsi="Arial" w:cs="Arial"/>
              </w:rPr>
              <w:t>Plan de finance 2025 : le 2</w:t>
            </w:r>
            <w:r w:rsidRPr="00086662">
              <w:rPr>
                <w:rFonts w:ascii="Arial" w:hAnsi="Arial" w:cs="Arial"/>
                <w:vertAlign w:val="superscript"/>
              </w:rPr>
              <w:t>ème</w:t>
            </w:r>
            <w:r>
              <w:rPr>
                <w:rFonts w:ascii="Arial" w:hAnsi="Arial" w:cs="Arial"/>
              </w:rPr>
              <w:t xml:space="preserve"> plan Logement prévoir le développement de l’offre de logements abordables adaptés aux revenus ainsi qu’aux besoins des personnes sans domicile.</w:t>
            </w:r>
          </w:p>
          <w:p w:rsidR="00FA265A" w:rsidP="001D7A70" w:rsidRDefault="00FA265A" w14:paraId="5F44D67E" w14:textId="21D28816">
            <w:pPr>
              <w:jc w:val="both"/>
              <w:rPr>
                <w:rFonts w:ascii="Arial" w:hAnsi="Arial" w:cs="Arial"/>
              </w:rPr>
            </w:pPr>
          </w:p>
        </w:tc>
      </w:tr>
      <w:tr w:rsidR="00E651F0" w:rsidTr="08136C7F" w14:paraId="4449D962" w14:textId="77777777">
        <w:tc>
          <w:tcPr>
            <w:tcW w:w="2689" w:type="dxa"/>
            <w:tcMar/>
          </w:tcPr>
          <w:p w:rsidRPr="00086662" w:rsidR="00E651F0" w:rsidP="001D7A70" w:rsidRDefault="00B24105" w14:paraId="75ADBFBD" w14:textId="74553E0F">
            <w:pPr>
              <w:jc w:val="both"/>
              <w:rPr>
                <w:rFonts w:ascii="Arial" w:hAnsi="Arial" w:cs="Arial"/>
                <w:b/>
                <w:bCs/>
              </w:rPr>
            </w:pPr>
            <w:r w:rsidRPr="00086662">
              <w:rPr>
                <w:rFonts w:ascii="Arial" w:hAnsi="Arial" w:cs="Arial"/>
                <w:b/>
                <w:bCs/>
              </w:rPr>
              <w:t>Politique environnementale</w:t>
            </w:r>
          </w:p>
        </w:tc>
        <w:tc>
          <w:tcPr>
            <w:tcW w:w="6373" w:type="dxa"/>
            <w:tcMar/>
          </w:tcPr>
          <w:p w:rsidR="00E651F0" w:rsidP="001D7A70" w:rsidRDefault="00086662" w14:paraId="58375AFE" w14:textId="77777777">
            <w:pPr>
              <w:jc w:val="both"/>
              <w:rPr>
                <w:rFonts w:ascii="Arial" w:hAnsi="Arial" w:cs="Arial"/>
              </w:rPr>
            </w:pPr>
            <w:r>
              <w:rPr>
                <w:rFonts w:ascii="Arial" w:hAnsi="Arial" w:cs="Arial"/>
              </w:rPr>
              <w:t xml:space="preserve">La loi Climat et résilience, promulguée le 24 aout 2021, a pour objet d’accélérer la lutte contre le dérèglement climatique et la transition de notre modèle de développement vers une société neutre en </w:t>
            </w:r>
            <w:r w:rsidR="00FA265A">
              <w:rPr>
                <w:rFonts w:ascii="Arial" w:hAnsi="Arial" w:cs="Arial"/>
              </w:rPr>
              <w:t>carbone</w:t>
            </w:r>
            <w:r>
              <w:rPr>
                <w:rFonts w:ascii="Arial" w:hAnsi="Arial" w:cs="Arial"/>
              </w:rPr>
              <w:t>.</w:t>
            </w:r>
          </w:p>
          <w:p w:rsidR="00FA265A" w:rsidP="001D7A70" w:rsidRDefault="00FA265A" w14:paraId="25A19E7D" w14:textId="492C1BDA">
            <w:pPr>
              <w:jc w:val="both"/>
              <w:rPr>
                <w:rFonts w:ascii="Arial" w:hAnsi="Arial" w:cs="Arial"/>
              </w:rPr>
            </w:pPr>
          </w:p>
        </w:tc>
      </w:tr>
    </w:tbl>
    <w:p w:rsidR="00BF26C5" w:rsidP="001D7A70" w:rsidRDefault="00E651F0" w14:paraId="4D3E7EEF" w14:textId="639CFD55">
      <w:pPr>
        <w:jc w:val="both"/>
        <w:rPr>
          <w:rFonts w:ascii="Arial" w:hAnsi="Arial" w:cs="Arial"/>
        </w:rPr>
      </w:pPr>
      <w:r>
        <w:rPr>
          <w:rFonts w:ascii="Arial" w:hAnsi="Arial" w:cs="Arial"/>
        </w:rPr>
        <w:t xml:space="preserve"> </w:t>
      </w:r>
    </w:p>
    <w:p w:rsidR="00BF26C5" w:rsidP="001D7A70" w:rsidRDefault="00FA265A" w14:paraId="7BA9490D" w14:textId="23B95330">
      <w:pPr>
        <w:jc w:val="both"/>
        <w:rPr>
          <w:rFonts w:ascii="Arial" w:hAnsi="Arial" w:cs="Arial"/>
        </w:rPr>
      </w:pPr>
      <w:hyperlink w:history="1" r:id="rId16">
        <w:r w:rsidRPr="002B3A43">
          <w:rPr>
            <w:rStyle w:val="Hyperlink"/>
            <w:rFonts w:ascii="Arial" w:hAnsi="Arial" w:cs="Arial"/>
          </w:rPr>
          <w:t>https://www.youtube.com/watch?v=IVn4SopMiHo</w:t>
        </w:r>
      </w:hyperlink>
    </w:p>
    <w:p w:rsidR="00FA265A" w:rsidP="001D7A70" w:rsidRDefault="00FA265A" w14:paraId="71344BEB" w14:textId="6336C7FC">
      <w:pPr>
        <w:jc w:val="both"/>
        <w:rPr>
          <w:rFonts w:ascii="Arial" w:hAnsi="Arial" w:cs="Arial"/>
        </w:rPr>
      </w:pPr>
      <w:r>
        <w:rPr>
          <w:rFonts w:ascii="Arial" w:hAnsi="Arial" w:cs="Arial"/>
        </w:rPr>
        <w:t xml:space="preserve">En France, proposez </w:t>
      </w:r>
      <w:r w:rsidR="0025477C">
        <w:rPr>
          <w:rFonts w:ascii="Arial" w:hAnsi="Arial" w:cs="Arial"/>
        </w:rPr>
        <w:t>une politique</w:t>
      </w:r>
      <w:r>
        <w:rPr>
          <w:rFonts w:ascii="Arial" w:hAnsi="Arial" w:cs="Arial"/>
        </w:rPr>
        <w:t xml:space="preserve"> structurelle mise en place par l’Etat suite à cette vidéo.</w:t>
      </w:r>
    </w:p>
    <w:p w:rsidR="00BF26C5" w:rsidP="001D7A70" w:rsidRDefault="00BF26C5" w14:paraId="32F1BE7B" w14:textId="77777777">
      <w:pPr>
        <w:jc w:val="both"/>
        <w:rPr>
          <w:rFonts w:ascii="Arial" w:hAnsi="Arial" w:cs="Arial"/>
        </w:rPr>
      </w:pPr>
    </w:p>
    <w:p w:rsidR="00BF26C5" w:rsidP="001D7A70" w:rsidRDefault="00BF26C5" w14:paraId="34B683B2" w14:textId="446AAE85">
      <w:pPr>
        <w:jc w:val="both"/>
        <w:rPr>
          <w:rFonts w:ascii="Arial" w:hAnsi="Arial" w:cs="Arial"/>
        </w:rPr>
      </w:pPr>
    </w:p>
    <w:p w:rsidR="00EB5F26" w:rsidP="001D7A70" w:rsidRDefault="00EB5F26" w14:paraId="4BB60F8A" w14:textId="227EF834">
      <w:pPr>
        <w:jc w:val="both"/>
        <w:rPr>
          <w:rFonts w:ascii="Arial" w:hAnsi="Arial" w:cs="Arial"/>
        </w:rPr>
      </w:pPr>
    </w:p>
    <w:p w:rsidR="00EB5F26" w:rsidP="001D7A70" w:rsidRDefault="00EB5F26" w14:paraId="7C0498E9" w14:textId="576B216C">
      <w:pPr>
        <w:jc w:val="both"/>
        <w:rPr>
          <w:rFonts w:ascii="Arial" w:hAnsi="Arial" w:cs="Arial"/>
        </w:rPr>
      </w:pPr>
    </w:p>
    <w:p w:rsidR="00EB5F26" w:rsidP="001D7A70" w:rsidRDefault="00EB5F26" w14:paraId="43EE12F6" w14:textId="1F5A4255">
      <w:pPr>
        <w:jc w:val="both"/>
        <w:rPr>
          <w:rFonts w:ascii="Arial" w:hAnsi="Arial" w:cs="Arial"/>
        </w:rPr>
      </w:pPr>
    </w:p>
    <w:p w:rsidR="00EB5F26" w:rsidP="001D7A70" w:rsidRDefault="00EB5F26" w14:paraId="64AF7DFC" w14:textId="77777777">
      <w:pPr>
        <w:jc w:val="both"/>
        <w:rPr>
          <w:rFonts w:ascii="Arial" w:hAnsi="Arial" w:cs="Arial"/>
        </w:rPr>
      </w:pPr>
    </w:p>
    <w:p w:rsidR="00BF26C5" w:rsidP="001D7A70" w:rsidRDefault="00BF26C5" w14:paraId="3671E361" w14:textId="78E48707">
      <w:pPr>
        <w:jc w:val="both"/>
        <w:rPr>
          <w:rFonts w:ascii="Arial" w:hAnsi="Arial" w:cs="Arial"/>
          <w:b/>
          <w:bCs/>
          <w:sz w:val="24"/>
          <w:szCs w:val="24"/>
        </w:rPr>
      </w:pPr>
      <w:r>
        <w:rPr>
          <w:rFonts w:ascii="Arial" w:hAnsi="Arial" w:cs="Arial"/>
          <w:b/>
          <w:bCs/>
          <w:sz w:val="24"/>
          <w:szCs w:val="24"/>
        </w:rPr>
        <w:t>REPERER L’IMPACT DES POLITIQUES SUR L’ENVIRONNEMENT DES ENTREPRISES</w:t>
      </w:r>
    </w:p>
    <w:p w:rsidR="00783A45" w:rsidP="001D7A70" w:rsidRDefault="00756F67" w14:paraId="54DE489F" w14:textId="6D1F15C7">
      <w:pPr>
        <w:jc w:val="both"/>
        <w:rPr>
          <w:rFonts w:ascii="Arial" w:hAnsi="Arial" w:cs="Arial"/>
          <w:sz w:val="24"/>
          <w:szCs w:val="24"/>
        </w:rPr>
      </w:pPr>
      <w:r>
        <w:rPr>
          <w:rFonts w:ascii="Arial" w:hAnsi="Arial" w:cs="Arial"/>
          <w:sz w:val="24"/>
          <w:szCs w:val="24"/>
        </w:rPr>
        <w:t xml:space="preserve">Les circuits économiques fonctionnent via une relation entre les différents agents économiques notamment les ménages et les entreprises. Dans le cadre des politiques économiques, l’Etat va faire le choix de </w:t>
      </w:r>
      <w:r w:rsidR="00783A45">
        <w:rPr>
          <w:rFonts w:ascii="Arial" w:hAnsi="Arial" w:cs="Arial"/>
          <w:sz w:val="24"/>
          <w:szCs w:val="24"/>
        </w:rPr>
        <w:t xml:space="preserve">mettre en place des actions qui vont favoriser </w:t>
      </w:r>
      <w:r w:rsidRPr="00F10397" w:rsidR="00783A45">
        <w:rPr>
          <w:rFonts w:ascii="Arial" w:hAnsi="Arial" w:cs="Arial"/>
          <w:b/>
          <w:bCs/>
          <w:sz w:val="24"/>
          <w:szCs w:val="24"/>
        </w:rPr>
        <w:t>les ménages (la demande)</w:t>
      </w:r>
      <w:r w:rsidR="00783A45">
        <w:rPr>
          <w:rFonts w:ascii="Arial" w:hAnsi="Arial" w:cs="Arial"/>
          <w:sz w:val="24"/>
          <w:szCs w:val="24"/>
        </w:rPr>
        <w:t xml:space="preserve"> et aussi des actions pour permettre </w:t>
      </w:r>
      <w:r w:rsidRPr="00F10397" w:rsidR="00783A45">
        <w:rPr>
          <w:rFonts w:ascii="Arial" w:hAnsi="Arial" w:cs="Arial"/>
          <w:b/>
          <w:bCs/>
          <w:sz w:val="24"/>
          <w:szCs w:val="24"/>
        </w:rPr>
        <w:t>aux entreprises</w:t>
      </w:r>
      <w:r w:rsidR="00783A45">
        <w:rPr>
          <w:rFonts w:ascii="Arial" w:hAnsi="Arial" w:cs="Arial"/>
          <w:sz w:val="24"/>
          <w:szCs w:val="24"/>
        </w:rPr>
        <w:t xml:space="preserve"> de se développer (</w:t>
      </w:r>
      <w:r w:rsidRPr="00F10397" w:rsidR="00783A45">
        <w:rPr>
          <w:rFonts w:ascii="Arial" w:hAnsi="Arial" w:cs="Arial"/>
          <w:b/>
          <w:bCs/>
          <w:sz w:val="24"/>
          <w:szCs w:val="24"/>
        </w:rPr>
        <w:t>l’offre</w:t>
      </w:r>
      <w:r w:rsidR="00783A45">
        <w:rPr>
          <w:rFonts w:ascii="Arial" w:hAnsi="Arial" w:cs="Arial"/>
          <w:sz w:val="24"/>
          <w:szCs w:val="24"/>
        </w:rPr>
        <w:t>).</w:t>
      </w:r>
    </w:p>
    <w:p w:rsidRPr="00072A7D" w:rsidR="00EE018E" w:rsidP="00EE018E" w:rsidRDefault="00BF26C5" w14:paraId="1F5619A7" w14:textId="5D179795">
      <w:pPr>
        <w:pStyle w:val="ListParagraph"/>
        <w:numPr>
          <w:ilvl w:val="0"/>
          <w:numId w:val="27"/>
        </w:numPr>
        <w:jc w:val="both"/>
        <w:rPr>
          <w:rFonts w:ascii="Arial" w:hAnsi="Arial" w:cs="Arial"/>
          <w:sz w:val="24"/>
          <w:szCs w:val="24"/>
          <w:u w:val="single"/>
        </w:rPr>
      </w:pPr>
      <w:r w:rsidRPr="00072A7D">
        <w:rPr>
          <w:rFonts w:ascii="Arial" w:hAnsi="Arial" w:cs="Arial"/>
          <w:b/>
          <w:bCs/>
          <w:sz w:val="24"/>
          <w:szCs w:val="24"/>
          <w:u w:val="single"/>
        </w:rPr>
        <w:t>Impact sur les politiques de l’offre</w:t>
      </w:r>
      <w:r w:rsidRPr="00072A7D">
        <w:rPr>
          <w:rFonts w:ascii="Arial" w:hAnsi="Arial" w:cs="Arial"/>
          <w:sz w:val="24"/>
          <w:szCs w:val="24"/>
          <w:u w:val="single"/>
        </w:rPr>
        <w:t xml:space="preserve"> </w:t>
      </w:r>
    </w:p>
    <w:p w:rsidRPr="00CA2629" w:rsidR="00CA2629" w:rsidP="00CA2629" w:rsidRDefault="00CA2629" w14:paraId="63F7F969" w14:textId="362A92CC">
      <w:pPr>
        <w:jc w:val="both"/>
        <w:rPr>
          <w:rFonts w:ascii="Arial" w:hAnsi="Arial" w:cs="Arial"/>
          <w:b/>
          <w:bCs/>
          <w:lang w:eastAsia="fr-FR"/>
        </w:rPr>
      </w:pPr>
      <w:r w:rsidRPr="00CA2629">
        <w:rPr>
          <w:rFonts w:ascii="Arial" w:hAnsi="Arial" w:cs="Arial"/>
          <w:b/>
          <w:bCs/>
          <w:lang w:eastAsia="fr-FR"/>
        </w:rPr>
        <w:t xml:space="preserve">La fiscalité : </w:t>
      </w:r>
    </w:p>
    <w:p w:rsidR="00011202" w:rsidP="00CA2629" w:rsidRDefault="00CA2629" w14:paraId="464C0B07" w14:textId="77777777">
      <w:pPr>
        <w:jc w:val="both"/>
        <w:rPr>
          <w:rFonts w:ascii="Arial" w:hAnsi="Arial" w:cs="Arial"/>
          <w:lang w:eastAsia="fr-FR"/>
        </w:rPr>
      </w:pPr>
      <w:r w:rsidRPr="00CA2629">
        <w:rPr>
          <w:rFonts w:ascii="Arial" w:hAnsi="Arial" w:cs="Arial"/>
          <w:lang w:eastAsia="fr-FR"/>
        </w:rPr>
        <w:t xml:space="preserve">La fiscalité des entreprises concerne, en premier lieu, </w:t>
      </w:r>
      <w:r w:rsidRPr="00011202">
        <w:rPr>
          <w:rFonts w:ascii="Arial" w:hAnsi="Arial" w:cs="Arial"/>
          <w:b/>
          <w:bCs/>
          <w:lang w:eastAsia="fr-FR"/>
        </w:rPr>
        <w:t>l’impôt sur les sociétés</w:t>
      </w:r>
      <w:r w:rsidRPr="00CA2629">
        <w:rPr>
          <w:rFonts w:ascii="Arial" w:hAnsi="Arial" w:cs="Arial"/>
          <w:lang w:eastAsia="fr-FR"/>
        </w:rPr>
        <w:t xml:space="preserve">. </w:t>
      </w:r>
    </w:p>
    <w:p w:rsidR="00011202" w:rsidP="00CA2629" w:rsidRDefault="00011202" w14:paraId="217230C7" w14:textId="752AB81E">
      <w:pPr>
        <w:jc w:val="both"/>
        <w:rPr>
          <w:rFonts w:ascii="Arial" w:hAnsi="Arial" w:cs="Arial"/>
          <w:lang w:eastAsia="fr-FR"/>
        </w:rPr>
      </w:pPr>
      <w:r>
        <w:rPr>
          <w:rFonts w:ascii="Arial" w:hAnsi="Arial" w:cs="Arial"/>
          <w:lang w:eastAsia="fr-FR"/>
        </w:rPr>
        <w:t>En 2017, s</w:t>
      </w:r>
      <w:r w:rsidRPr="00CA2629" w:rsidR="00CA2629">
        <w:rPr>
          <w:rFonts w:ascii="Arial" w:hAnsi="Arial" w:cs="Arial"/>
          <w:lang w:eastAsia="fr-FR"/>
        </w:rPr>
        <w:t xml:space="preserve">on taux </w:t>
      </w:r>
      <w:r w:rsidRPr="00CA2629">
        <w:rPr>
          <w:rFonts w:ascii="Arial" w:hAnsi="Arial" w:cs="Arial"/>
          <w:lang w:eastAsia="fr-FR"/>
        </w:rPr>
        <w:t>é</w:t>
      </w:r>
      <w:r>
        <w:rPr>
          <w:rFonts w:ascii="Arial" w:hAnsi="Arial" w:cs="Arial"/>
          <w:lang w:eastAsia="fr-FR"/>
        </w:rPr>
        <w:t>tait</w:t>
      </w:r>
      <w:r w:rsidRPr="00CA2629" w:rsidR="00CA2629">
        <w:rPr>
          <w:rFonts w:ascii="Arial" w:hAnsi="Arial" w:cs="Arial"/>
          <w:lang w:eastAsia="fr-FR"/>
        </w:rPr>
        <w:t xml:space="preserve"> de 28 % pour les bénéfices inférieurs à 500 000 €, et 33,3 % au-delà (pour les sociétés sont le CA est supérieur à 250 M€). Une baisse progressive est envisagée d’ici à 2022 pour l’amener à un taux de 25 %. </w:t>
      </w:r>
      <w:r>
        <w:rPr>
          <w:rFonts w:ascii="Arial" w:hAnsi="Arial" w:cs="Arial"/>
          <w:lang w:eastAsia="fr-FR"/>
        </w:rPr>
        <w:t>Et pour aller encore plus loin, la politique fiscale a proposé un impôt sur les sociétés à 15 % pour toutes les entreprises dont le bénéfice est inférieur à 42 500 €.</w:t>
      </w:r>
    </w:p>
    <w:p w:rsidR="00011202" w:rsidP="00CA2629" w:rsidRDefault="00CA2629" w14:paraId="1ADF77DA" w14:textId="3F184740">
      <w:pPr>
        <w:jc w:val="both"/>
        <w:rPr>
          <w:rFonts w:ascii="Arial" w:hAnsi="Arial" w:cs="Arial"/>
          <w:lang w:eastAsia="fr-FR"/>
        </w:rPr>
      </w:pPr>
      <w:r w:rsidRPr="00CA2629">
        <w:rPr>
          <w:rFonts w:ascii="Arial" w:hAnsi="Arial" w:cs="Arial"/>
          <w:lang w:eastAsia="fr-FR"/>
        </w:rPr>
        <w:t xml:space="preserve">La fiscalité des entreprises comprend tous les impôts et taxes dus par une entreprise. Chaque impôt ou taxe peut faire l’objet de variations dans le cadre de la politique économique conjoncturelle décidée par le gouvernement. </w:t>
      </w:r>
    </w:p>
    <w:p w:rsidRPr="00CA2629" w:rsidR="00CA2629" w:rsidP="00CA2629" w:rsidRDefault="00CA2629" w14:paraId="0A1109AD" w14:textId="0F2BB585">
      <w:pPr>
        <w:jc w:val="both"/>
        <w:rPr>
          <w:rFonts w:ascii="Arial" w:hAnsi="Arial" w:cs="Arial"/>
          <w:lang w:eastAsia="fr-FR"/>
        </w:rPr>
      </w:pPr>
      <w:r w:rsidRPr="00CA2629">
        <w:rPr>
          <w:rFonts w:ascii="Arial" w:hAnsi="Arial" w:cs="Arial"/>
          <w:lang w:eastAsia="fr-FR"/>
        </w:rPr>
        <w:t>La charge fiscale moyenne supportée par une entreprise implantée en France représente plus de 60 % de son bénéfice net avant impôts.</w:t>
      </w:r>
    </w:p>
    <w:p w:rsidR="00EE018E" w:rsidP="00EE018E" w:rsidRDefault="00C60794" w14:paraId="7C811496" w14:textId="77464459">
      <w:pPr>
        <w:jc w:val="both"/>
        <w:rPr>
          <w:rFonts w:ascii="Arial" w:hAnsi="Arial" w:cs="Arial"/>
          <w:b/>
          <w:bCs/>
          <w:i/>
          <w:iCs/>
          <w:sz w:val="24"/>
          <w:szCs w:val="24"/>
        </w:rPr>
      </w:pPr>
      <w:r w:rsidRPr="00C60794">
        <w:rPr>
          <w:rFonts w:ascii="Arial" w:hAnsi="Arial" w:cs="Arial"/>
          <w:b/>
          <w:bCs/>
          <w:i/>
          <w:iCs/>
          <w:sz w:val="24"/>
          <w:szCs w:val="24"/>
        </w:rPr>
        <w:t>Que permet, selon vous, ce genre de politique pour les entreprises ?</w:t>
      </w:r>
    </w:p>
    <w:p w:rsidRPr="00C60794" w:rsidR="00C60794" w:rsidP="00EE018E" w:rsidRDefault="00C60794" w14:paraId="4FFA8A5C" w14:textId="77777777">
      <w:pPr>
        <w:jc w:val="both"/>
        <w:rPr>
          <w:rFonts w:ascii="Arial" w:hAnsi="Arial" w:cs="Arial"/>
          <w:b/>
          <w:bCs/>
          <w:i/>
          <w:iCs/>
          <w:sz w:val="24"/>
          <w:szCs w:val="24"/>
        </w:rPr>
      </w:pPr>
    </w:p>
    <w:p w:rsidRPr="00C60794" w:rsidR="00C60794" w:rsidP="00C60794" w:rsidRDefault="00C60794" w14:paraId="5C936DA6" w14:textId="16805326">
      <w:pPr>
        <w:pStyle w:val="Heading2"/>
        <w:rPr>
          <w:rFonts w:ascii="Arial" w:hAnsi="Arial" w:eastAsia="Calibri" w:cs="Arial"/>
          <w:b/>
          <w:bCs/>
          <w:color w:val="auto"/>
          <w:sz w:val="24"/>
          <w:szCs w:val="24"/>
          <w:lang w:eastAsia="fr-FR"/>
        </w:rPr>
      </w:pPr>
      <w:r w:rsidRPr="00C60794">
        <w:rPr>
          <w:rFonts w:ascii="Arial" w:hAnsi="Arial" w:eastAsia="Times New Roman" w:cs="Arial"/>
          <w:b/>
          <w:bCs/>
          <w:color w:val="auto"/>
          <w:sz w:val="24"/>
          <w:szCs w:val="24"/>
          <w:lang w:eastAsia="fr-FR"/>
        </w:rPr>
        <w:t>L’i</w:t>
      </w:r>
      <w:r w:rsidRPr="00C60794">
        <w:rPr>
          <w:rFonts w:ascii="Arial" w:hAnsi="Arial" w:eastAsia="Calibri" w:cs="Arial"/>
          <w:b/>
          <w:bCs/>
          <w:color w:val="auto"/>
          <w:sz w:val="24"/>
          <w:szCs w:val="24"/>
          <w:lang w:eastAsia="fr-FR"/>
        </w:rPr>
        <w:t>mpact des politiques structurelles sur l’emploi</w:t>
      </w:r>
    </w:p>
    <w:p w:rsidRPr="00C60794" w:rsidR="00C60794" w:rsidP="00C60794" w:rsidRDefault="00C60794" w14:paraId="1EE26AF9" w14:textId="27822601">
      <w:pPr>
        <w:jc w:val="both"/>
        <w:rPr>
          <w:rFonts w:ascii="Arial" w:hAnsi="Arial" w:cs="Arial"/>
          <w:lang w:eastAsia="fr-FR"/>
        </w:rPr>
      </w:pPr>
      <w:r w:rsidRPr="00C60794">
        <w:rPr>
          <w:rFonts w:ascii="Arial" w:hAnsi="Arial" w:cs="Arial"/>
          <w:lang w:eastAsia="fr-FR"/>
        </w:rPr>
        <w:t xml:space="preserve">Les principales politiques mises en œuvre visent à réformer </w:t>
      </w:r>
      <w:r w:rsidRPr="00C60794">
        <w:rPr>
          <w:rFonts w:ascii="Arial" w:hAnsi="Arial" w:cs="Arial"/>
          <w:b/>
          <w:bCs/>
          <w:lang w:eastAsia="fr-FR"/>
        </w:rPr>
        <w:t>le marché de l'emploi</w:t>
      </w:r>
      <w:r w:rsidRPr="00C60794">
        <w:rPr>
          <w:rFonts w:ascii="Arial" w:hAnsi="Arial" w:cs="Arial"/>
          <w:lang w:eastAsia="fr-FR"/>
        </w:rPr>
        <w:t xml:space="preserve"> et le </w:t>
      </w:r>
      <w:r w:rsidRPr="00C60794">
        <w:rPr>
          <w:rFonts w:ascii="Arial" w:hAnsi="Arial" w:cs="Arial"/>
          <w:b/>
          <w:bCs/>
          <w:lang w:eastAsia="fr-FR"/>
        </w:rPr>
        <w:t>système de retraite</w:t>
      </w:r>
      <w:r w:rsidRPr="00C60794">
        <w:rPr>
          <w:rFonts w:ascii="Arial" w:hAnsi="Arial" w:cs="Arial"/>
          <w:lang w:eastAsia="fr-FR"/>
        </w:rPr>
        <w:t>. Leurs effets à court terme sont souvent très limités.</w:t>
      </w:r>
    </w:p>
    <w:p w:rsidRPr="00C60794" w:rsidR="00C60794" w:rsidP="00C60794" w:rsidRDefault="00C60794" w14:paraId="6F2E9AFC" w14:textId="77777777">
      <w:pPr>
        <w:jc w:val="both"/>
        <w:rPr>
          <w:rFonts w:ascii="Arial" w:hAnsi="Arial" w:cs="Arial"/>
          <w:lang w:eastAsia="fr-FR"/>
        </w:rPr>
      </w:pPr>
      <w:r w:rsidRPr="00C60794">
        <w:rPr>
          <w:rFonts w:ascii="Arial" w:hAnsi="Arial" w:cs="Arial"/>
          <w:lang w:eastAsia="fr-FR"/>
        </w:rPr>
        <w:t>Il s’agit de réformes qui transforment, en profondeur, le fonctionnement du marché de l'emploi. Elles s’appuient sur de nouvelles lois qui établissent :</w:t>
      </w:r>
    </w:p>
    <w:p w:rsidR="00C60794" w:rsidP="00C60794" w:rsidRDefault="00EA5C73" w14:paraId="69FCAF27" w14:textId="6069582B">
      <w:pPr>
        <w:pStyle w:val="ListParagraph"/>
        <w:numPr>
          <w:ilvl w:val="0"/>
          <w:numId w:val="28"/>
        </w:numPr>
        <w:spacing w:before="60" w:after="60" w:line="276" w:lineRule="auto"/>
        <w:jc w:val="both"/>
        <w:rPr>
          <w:rFonts w:ascii="Arial" w:hAnsi="Arial" w:cs="Arial"/>
          <w:lang w:eastAsia="fr-FR"/>
        </w:rPr>
      </w:pPr>
      <w:r w:rsidRPr="00C60794">
        <w:rPr>
          <w:rFonts w:ascii="Arial" w:hAnsi="Arial" w:cs="Arial"/>
          <w:lang w:eastAsia="fr-FR"/>
        </w:rPr>
        <w:t>Les</w:t>
      </w:r>
      <w:r w:rsidRPr="00C60794" w:rsidR="00C60794">
        <w:rPr>
          <w:rFonts w:ascii="Arial" w:hAnsi="Arial" w:cs="Arial"/>
          <w:lang w:eastAsia="fr-FR"/>
        </w:rPr>
        <w:t xml:space="preserve"> modalités, pour les entreprises, de licenciement ou d’embauche des salariés </w:t>
      </w:r>
    </w:p>
    <w:p w:rsidRPr="00C60794" w:rsidR="00C60794" w:rsidP="00C60794" w:rsidRDefault="00EA5C73" w14:paraId="3A23A816" w14:textId="704CA7E3">
      <w:pPr>
        <w:pStyle w:val="ListParagraph"/>
        <w:numPr>
          <w:ilvl w:val="0"/>
          <w:numId w:val="28"/>
        </w:numPr>
        <w:spacing w:before="60" w:after="60" w:line="276" w:lineRule="auto"/>
        <w:jc w:val="both"/>
        <w:rPr>
          <w:rFonts w:ascii="Arial" w:hAnsi="Arial" w:cs="Arial"/>
          <w:lang w:eastAsia="fr-FR"/>
        </w:rPr>
      </w:pPr>
      <w:r>
        <w:rPr>
          <w:rFonts w:ascii="Arial" w:hAnsi="Arial" w:cs="Arial"/>
          <w:lang w:eastAsia="fr-FR"/>
        </w:rPr>
        <w:t>La</w:t>
      </w:r>
      <w:r w:rsidR="00C60794">
        <w:rPr>
          <w:rFonts w:ascii="Arial" w:hAnsi="Arial" w:cs="Arial"/>
          <w:lang w:eastAsia="fr-FR"/>
        </w:rPr>
        <w:t xml:space="preserve"> réduction du cout du travail avec un allègement des charges sur les bas salaires à travers l’exonération de cotisations sociales à la charge des employeurs</w:t>
      </w:r>
    </w:p>
    <w:p w:rsidRPr="00C60794" w:rsidR="00C60794" w:rsidP="00C60794" w:rsidRDefault="00EA5C73" w14:paraId="1DD863E1" w14:textId="523EA597">
      <w:pPr>
        <w:pStyle w:val="ListParagraph"/>
        <w:numPr>
          <w:ilvl w:val="0"/>
          <w:numId w:val="28"/>
        </w:numPr>
        <w:spacing w:before="60" w:after="60" w:line="276" w:lineRule="auto"/>
        <w:jc w:val="both"/>
        <w:rPr>
          <w:rFonts w:ascii="Arial" w:hAnsi="Arial" w:cs="Arial"/>
          <w:lang w:eastAsia="fr-FR"/>
        </w:rPr>
      </w:pPr>
      <w:r w:rsidRPr="00C60794">
        <w:rPr>
          <w:rFonts w:ascii="Arial" w:hAnsi="Arial" w:cs="Arial"/>
          <w:lang w:eastAsia="fr-FR"/>
        </w:rPr>
        <w:t>Le</w:t>
      </w:r>
      <w:r w:rsidRPr="00C60794" w:rsidR="00C60794">
        <w:rPr>
          <w:rFonts w:ascii="Arial" w:hAnsi="Arial" w:cs="Arial"/>
          <w:lang w:eastAsia="fr-FR"/>
        </w:rPr>
        <w:t xml:space="preserve"> système d’indemnisation de l'assurance chômage </w:t>
      </w:r>
    </w:p>
    <w:p w:rsidRPr="00C60794" w:rsidR="00C60794" w:rsidP="00C60794" w:rsidRDefault="00EA5C73" w14:paraId="117C7A1F" w14:textId="288384B6">
      <w:pPr>
        <w:pStyle w:val="ListParagraph"/>
        <w:numPr>
          <w:ilvl w:val="0"/>
          <w:numId w:val="28"/>
        </w:numPr>
        <w:spacing w:before="60" w:after="60" w:line="276" w:lineRule="auto"/>
        <w:jc w:val="both"/>
        <w:rPr>
          <w:rFonts w:ascii="Arial" w:hAnsi="Arial" w:cs="Arial"/>
          <w:lang w:eastAsia="fr-FR"/>
        </w:rPr>
      </w:pPr>
      <w:r w:rsidRPr="00C60794">
        <w:rPr>
          <w:rFonts w:ascii="Arial" w:hAnsi="Arial" w:cs="Arial"/>
          <w:lang w:eastAsia="fr-FR"/>
        </w:rPr>
        <w:t>Le</w:t>
      </w:r>
      <w:r w:rsidRPr="00C60794" w:rsidR="00C60794">
        <w:rPr>
          <w:rFonts w:ascii="Arial" w:hAnsi="Arial" w:cs="Arial"/>
          <w:lang w:eastAsia="fr-FR"/>
        </w:rPr>
        <w:t xml:space="preserve"> régime de départ en retraites des salariés.</w:t>
      </w:r>
    </w:p>
    <w:p w:rsidR="004C648E" w:rsidP="00C60794" w:rsidRDefault="004C648E" w14:paraId="48517CC7" w14:textId="77777777">
      <w:pPr>
        <w:jc w:val="both"/>
        <w:rPr>
          <w:rFonts w:ascii="Arial" w:hAnsi="Arial" w:cs="Arial"/>
          <w:lang w:eastAsia="fr-FR"/>
        </w:rPr>
      </w:pPr>
    </w:p>
    <w:p w:rsidR="00C60794" w:rsidP="00C60794" w:rsidRDefault="00C60794" w14:paraId="20243D4F" w14:textId="6DFAC481">
      <w:pPr>
        <w:jc w:val="both"/>
        <w:rPr>
          <w:rFonts w:ascii="Arial" w:hAnsi="Arial" w:cs="Arial"/>
          <w:lang w:eastAsia="fr-FR"/>
        </w:rPr>
      </w:pPr>
      <w:r w:rsidRPr="00C60794">
        <w:rPr>
          <w:rFonts w:ascii="Arial" w:hAnsi="Arial" w:cs="Arial"/>
          <w:lang w:eastAsia="fr-FR"/>
        </w:rPr>
        <w:t xml:space="preserve">Si l’on observe les réformes structurelles sur le marché de l'emploi, elles visent prioritairement à la réduction du chômage structurel. </w:t>
      </w:r>
    </w:p>
    <w:p w:rsidRPr="00C60794" w:rsidR="00C60794" w:rsidP="00C60794" w:rsidRDefault="00C60794" w14:paraId="6F65A065" w14:textId="599ABBD2">
      <w:pPr>
        <w:jc w:val="both"/>
        <w:rPr>
          <w:rFonts w:ascii="Arial" w:hAnsi="Arial" w:cs="Arial"/>
          <w:lang w:eastAsia="fr-FR"/>
        </w:rPr>
      </w:pPr>
      <w:r w:rsidRPr="00EA5C73">
        <w:rPr>
          <w:rFonts w:ascii="Arial" w:hAnsi="Arial" w:cs="Arial"/>
          <w:i/>
          <w:iCs/>
          <w:u w:val="single"/>
          <w:lang w:eastAsia="fr-FR"/>
        </w:rPr>
        <w:t>Par exemple</w:t>
      </w:r>
      <w:r w:rsidRPr="00C60794">
        <w:rPr>
          <w:rFonts w:ascii="Arial" w:hAnsi="Arial" w:cs="Arial"/>
          <w:lang w:eastAsia="fr-FR"/>
        </w:rPr>
        <w:t>, la réduction de la durée et du montant d’indemnisation de l'assurance chômage et le soutien à la création d’emploi sont des politiques dont l’objectif sur le long terme est de faciliter le retour à l’emploi en incitant les personnes sans emploi à en rechercher un de façon active.</w:t>
      </w:r>
    </w:p>
    <w:p w:rsidRPr="00C60794" w:rsidR="00C60794" w:rsidP="00C60794" w:rsidRDefault="00C60794" w14:paraId="28C7382E" w14:textId="77777777">
      <w:pPr>
        <w:jc w:val="both"/>
        <w:rPr>
          <w:rFonts w:ascii="Arial" w:hAnsi="Arial" w:cs="Arial"/>
          <w:lang w:eastAsia="fr-FR"/>
        </w:rPr>
      </w:pPr>
      <w:r w:rsidRPr="00C60794">
        <w:rPr>
          <w:rFonts w:ascii="Arial" w:hAnsi="Arial" w:cs="Arial"/>
          <w:lang w:eastAsia="fr-FR"/>
        </w:rPr>
        <w:t>La loi El Khomri (août 2016) en France constitue un exemple de mesures destinées à faciliter les procédures de licenciement en plafonnant les indemnités prud'homales ou en assouplissant le cadre du licenciement économique. La décision politique qui a conduit à cette loi est qu’en réduisant la protection de l'emploi, les entreprises ont davantage de flexibilité pour maîtriser leurs coûts salariaux lorsque la croissance économique ralentit. En période de reprise, l’objectif est de faciliter les embauches.</w:t>
      </w:r>
    </w:p>
    <w:p w:rsidRPr="00C60794" w:rsidR="00EE018E" w:rsidP="00C60794" w:rsidRDefault="00C60794" w14:paraId="3488814F" w14:textId="03BCC6A4">
      <w:pPr>
        <w:jc w:val="both"/>
        <w:rPr>
          <w:rFonts w:ascii="Arial" w:hAnsi="Arial" w:cs="Arial"/>
          <w:b/>
          <w:bCs/>
          <w:i/>
          <w:iCs/>
          <w:sz w:val="24"/>
          <w:szCs w:val="24"/>
        </w:rPr>
      </w:pPr>
      <w:r w:rsidRPr="00C60794">
        <w:rPr>
          <w:rFonts w:ascii="Arial" w:hAnsi="Arial" w:cs="Arial"/>
          <w:b/>
          <w:bCs/>
          <w:i/>
          <w:iCs/>
          <w:sz w:val="24"/>
          <w:szCs w:val="24"/>
        </w:rPr>
        <w:t>Pourquoi ces politiques sur l’emploi sont en faveur de l’entreprise ?</w:t>
      </w:r>
    </w:p>
    <w:p w:rsidRPr="00EE018E" w:rsidR="00EE018E" w:rsidP="00EE018E" w:rsidRDefault="00EE018E" w14:paraId="5F4F99A0" w14:textId="77777777">
      <w:pPr>
        <w:jc w:val="both"/>
        <w:rPr>
          <w:rFonts w:ascii="Arial" w:hAnsi="Arial" w:cs="Arial"/>
          <w:sz w:val="24"/>
          <w:szCs w:val="24"/>
        </w:rPr>
      </w:pPr>
    </w:p>
    <w:p w:rsidRPr="00FB22F9" w:rsidR="00BF26C5" w:rsidP="00EE018E" w:rsidRDefault="00EE018E" w14:paraId="5DCF129E" w14:textId="22AAF146">
      <w:pPr>
        <w:pStyle w:val="ListParagraph"/>
        <w:numPr>
          <w:ilvl w:val="0"/>
          <w:numId w:val="27"/>
        </w:numPr>
        <w:jc w:val="both"/>
        <w:rPr>
          <w:rFonts w:ascii="Arial" w:hAnsi="Arial" w:cs="Arial"/>
          <w:b/>
          <w:bCs/>
          <w:sz w:val="24"/>
          <w:szCs w:val="24"/>
          <w:u w:val="single"/>
        </w:rPr>
      </w:pPr>
      <w:r w:rsidRPr="00FB22F9">
        <w:rPr>
          <w:rFonts w:ascii="Arial" w:hAnsi="Arial" w:cs="Arial"/>
          <w:b/>
          <w:bCs/>
          <w:sz w:val="24"/>
          <w:szCs w:val="24"/>
          <w:u w:val="single"/>
        </w:rPr>
        <w:t xml:space="preserve">Impact sur </w:t>
      </w:r>
      <w:r w:rsidRPr="00FB22F9" w:rsidR="00BF26C5">
        <w:rPr>
          <w:rFonts w:ascii="Arial" w:hAnsi="Arial" w:cs="Arial"/>
          <w:b/>
          <w:bCs/>
          <w:sz w:val="24"/>
          <w:szCs w:val="24"/>
          <w:u w:val="single"/>
        </w:rPr>
        <w:t>les politiques de la demande</w:t>
      </w:r>
    </w:p>
    <w:p w:rsidR="00BF26C5" w:rsidP="001D7A70" w:rsidRDefault="004C648E" w14:paraId="0CA59FDD" w14:textId="4A2A6D56">
      <w:pPr>
        <w:jc w:val="both"/>
        <w:rPr>
          <w:rFonts w:ascii="Arial" w:hAnsi="Arial" w:cs="Arial"/>
          <w:sz w:val="24"/>
          <w:szCs w:val="24"/>
        </w:rPr>
      </w:pPr>
      <w:hyperlink w:history="1" r:id="rId17">
        <w:r w:rsidRPr="002B3A43">
          <w:rPr>
            <w:rStyle w:val="Hyperlink"/>
            <w:rFonts w:ascii="Arial" w:hAnsi="Arial" w:cs="Arial"/>
            <w:sz w:val="24"/>
            <w:szCs w:val="24"/>
          </w:rPr>
          <w:t>https://www.youtube.com/watch?v=ZeqxSGxxSew</w:t>
        </w:r>
      </w:hyperlink>
    </w:p>
    <w:p w:rsidRPr="004C648E" w:rsidR="004C648E" w:rsidP="001D7A70" w:rsidRDefault="004C648E" w14:paraId="4B559A17" w14:textId="11CA1AE7">
      <w:pPr>
        <w:jc w:val="both"/>
        <w:rPr>
          <w:rFonts w:ascii="Arial" w:hAnsi="Arial" w:cs="Arial"/>
          <w:b/>
          <w:bCs/>
          <w:sz w:val="24"/>
          <w:szCs w:val="24"/>
        </w:rPr>
      </w:pPr>
      <w:r w:rsidRPr="004C648E">
        <w:rPr>
          <w:rFonts w:ascii="Arial" w:hAnsi="Arial" w:cs="Arial"/>
          <w:b/>
          <w:bCs/>
          <w:sz w:val="24"/>
          <w:szCs w:val="24"/>
        </w:rPr>
        <w:t>Soutenir le pouvoir d’achat des Français</w:t>
      </w:r>
    </w:p>
    <w:p w:rsidR="004C648E" w:rsidP="001D7A70" w:rsidRDefault="004C648E" w14:paraId="1B7070AD" w14:textId="721B12FB">
      <w:pPr>
        <w:jc w:val="both"/>
        <w:rPr>
          <w:rFonts w:ascii="Arial" w:hAnsi="Arial" w:cs="Arial"/>
          <w:sz w:val="24"/>
          <w:szCs w:val="24"/>
        </w:rPr>
      </w:pPr>
      <w:r>
        <w:rPr>
          <w:rFonts w:ascii="Arial" w:hAnsi="Arial" w:cs="Arial"/>
          <w:sz w:val="24"/>
          <w:szCs w:val="24"/>
        </w:rPr>
        <w:t>Protéger les ménages de l’inflation : face à l’inflation, des l’automne 2021, le gouvernement a pris des mesures massives aux effets concret : mise en place d’un bouclier tarifaire (gaz et électricité) et d’une remise carburant dans une premier temps et versement d’une indemnité inflation et d’un chèque énergie dans un second temps.</w:t>
      </w:r>
    </w:p>
    <w:p w:rsidR="004C648E" w:rsidP="001D7A70" w:rsidRDefault="004C648E" w14:paraId="01F5EBAD" w14:textId="0A69C2E0">
      <w:pPr>
        <w:jc w:val="both"/>
        <w:rPr>
          <w:rFonts w:ascii="Arial" w:hAnsi="Arial" w:cs="Arial"/>
          <w:sz w:val="24"/>
          <w:szCs w:val="24"/>
        </w:rPr>
      </w:pPr>
      <w:r>
        <w:rPr>
          <w:rFonts w:ascii="Arial" w:hAnsi="Arial" w:cs="Arial"/>
          <w:sz w:val="24"/>
          <w:szCs w:val="24"/>
        </w:rPr>
        <w:t>C’est pour continuer à protéger efficacement les Français que le Gouvernement a élaboré un paquet législatif sur le pouvoir d’achat, définitivement adopté par le parlement le 4 aout 2022.</w:t>
      </w:r>
    </w:p>
    <w:p w:rsidRPr="004C648E" w:rsidR="004C648E" w:rsidP="001D7A70" w:rsidRDefault="004C648E" w14:paraId="572F7030" w14:textId="758D83A6">
      <w:pPr>
        <w:jc w:val="both"/>
        <w:rPr>
          <w:rFonts w:ascii="Arial" w:hAnsi="Arial" w:cs="Arial"/>
          <w:i/>
          <w:iCs/>
          <w:sz w:val="24"/>
          <w:szCs w:val="24"/>
        </w:rPr>
      </w:pPr>
      <w:r w:rsidRPr="004C648E">
        <w:rPr>
          <w:rFonts w:ascii="Arial" w:hAnsi="Arial" w:cs="Arial"/>
          <w:i/>
          <w:iCs/>
          <w:sz w:val="24"/>
          <w:szCs w:val="24"/>
        </w:rPr>
        <w:t>Info.gouv.fr 4 avril 2023</w:t>
      </w:r>
    </w:p>
    <w:p w:rsidRPr="00714D7F" w:rsidR="004C648E" w:rsidP="001D7A70" w:rsidRDefault="004C648E" w14:paraId="15B9D8CF" w14:textId="57162D99">
      <w:pPr>
        <w:jc w:val="both"/>
        <w:rPr>
          <w:rFonts w:ascii="Arial" w:hAnsi="Arial" w:cs="Arial"/>
          <w:b/>
          <w:bCs/>
          <w:sz w:val="24"/>
          <w:szCs w:val="24"/>
        </w:rPr>
      </w:pPr>
      <w:r w:rsidRPr="00714D7F">
        <w:rPr>
          <w:rFonts w:ascii="Arial" w:hAnsi="Arial" w:cs="Arial"/>
          <w:b/>
          <w:bCs/>
          <w:sz w:val="24"/>
          <w:szCs w:val="24"/>
        </w:rPr>
        <w:t>Quel est l’impact de ces mesures sur le pouvoir d’achat des ménages ? Quel est l’impact final sur l’économie de la France ?</w:t>
      </w:r>
    </w:p>
    <w:p w:rsidR="0035022D" w:rsidP="001D7A70" w:rsidRDefault="0035022D" w14:paraId="0AB8B909" w14:textId="62099CAD">
      <w:pPr>
        <w:jc w:val="both"/>
        <w:rPr>
          <w:rFonts w:ascii="Arial" w:hAnsi="Arial" w:cs="Arial"/>
          <w:sz w:val="24"/>
          <w:szCs w:val="24"/>
        </w:rPr>
      </w:pPr>
      <w:r>
        <w:rPr>
          <w:rFonts w:ascii="Arial" w:hAnsi="Arial" w:cs="Arial"/>
          <w:sz w:val="24"/>
          <w:szCs w:val="24"/>
        </w:rPr>
        <w:t>Qu’</w:t>
      </w:r>
      <w:r w:rsidR="00EB5F26">
        <w:rPr>
          <w:rFonts w:ascii="Arial" w:hAnsi="Arial" w:cs="Arial"/>
          <w:sz w:val="24"/>
          <w:szCs w:val="24"/>
        </w:rPr>
        <w:t>est-ce</w:t>
      </w:r>
      <w:r>
        <w:rPr>
          <w:rFonts w:ascii="Arial" w:hAnsi="Arial" w:cs="Arial"/>
          <w:sz w:val="24"/>
          <w:szCs w:val="24"/>
        </w:rPr>
        <w:t xml:space="preserve"> qu’une </w:t>
      </w:r>
      <w:r w:rsidRPr="00FB22F9">
        <w:rPr>
          <w:rFonts w:ascii="Arial" w:hAnsi="Arial" w:cs="Arial"/>
          <w:sz w:val="24"/>
          <w:szCs w:val="24"/>
          <w:u w:val="single"/>
        </w:rPr>
        <w:t>politique de relance</w:t>
      </w:r>
      <w:r>
        <w:rPr>
          <w:rFonts w:ascii="Arial" w:hAnsi="Arial" w:cs="Arial"/>
          <w:sz w:val="24"/>
          <w:szCs w:val="24"/>
        </w:rPr>
        <w:t> ?</w:t>
      </w:r>
    </w:p>
    <w:p w:rsidR="0035022D" w:rsidP="001D7A70" w:rsidRDefault="0035022D" w14:paraId="2F1AE935" w14:textId="54B5D1BC">
      <w:pPr>
        <w:jc w:val="both"/>
        <w:rPr>
          <w:rFonts w:ascii="Arial" w:hAnsi="Arial" w:cs="Arial"/>
          <w:sz w:val="24"/>
          <w:szCs w:val="24"/>
        </w:rPr>
      </w:pPr>
      <w:r>
        <w:rPr>
          <w:rFonts w:ascii="Arial" w:hAnsi="Arial" w:cs="Arial"/>
          <w:sz w:val="24"/>
          <w:szCs w:val="24"/>
        </w:rPr>
        <w:t>Une politique de relance appelée aussi « plan de relance » est une politique économique qui a pour but de favoriser la croissance. C’est le contraire d’une politique d’austérité ou de rigueur.</w:t>
      </w:r>
    </w:p>
    <w:p w:rsidR="0035022D" w:rsidP="001D7A70" w:rsidRDefault="0035022D" w14:paraId="3FB43750" w14:textId="68FBE5E5">
      <w:pPr>
        <w:jc w:val="both"/>
        <w:rPr>
          <w:rFonts w:ascii="Arial" w:hAnsi="Arial" w:cs="Arial"/>
          <w:sz w:val="24"/>
          <w:szCs w:val="24"/>
        </w:rPr>
      </w:pPr>
      <w:r>
        <w:rPr>
          <w:rFonts w:ascii="Arial" w:hAnsi="Arial" w:cs="Arial"/>
          <w:sz w:val="24"/>
          <w:szCs w:val="24"/>
        </w:rPr>
        <w:t>Cette politique consiste, pour l’Etat, à injecter du pouvoir d’achat dans l’économie. Cette mesure correspond à une vision très keynésienne du rôle de l’Etat. Keynes soutenait en effet que l’Etat doit intervenir pour régulariser l’activité économique.</w:t>
      </w:r>
    </w:p>
    <w:p w:rsidR="0035198D" w:rsidP="001D7A70" w:rsidRDefault="0035198D" w14:paraId="7BF135AA" w14:textId="4908ED51">
      <w:pPr>
        <w:jc w:val="both"/>
        <w:rPr>
          <w:rFonts w:ascii="Arial" w:hAnsi="Arial" w:cs="Arial"/>
          <w:sz w:val="24"/>
          <w:szCs w:val="24"/>
        </w:rPr>
      </w:pPr>
      <w:r>
        <w:rPr>
          <w:rFonts w:ascii="Arial" w:hAnsi="Arial" w:cs="Arial"/>
          <w:sz w:val="24"/>
          <w:szCs w:val="24"/>
        </w:rPr>
        <w:t>Plusieurs leviers peuvent être actionnés afin de provoquer une relance économique, c’est-à-dire une relance de la consommation et de l’investissement.</w:t>
      </w:r>
    </w:p>
    <w:p w:rsidR="0035198D" w:rsidP="001D7A70" w:rsidRDefault="0035198D" w14:paraId="68D11619" w14:textId="2D41AC1A">
      <w:pPr>
        <w:jc w:val="both"/>
        <w:rPr>
          <w:rFonts w:ascii="Arial" w:hAnsi="Arial" w:cs="Arial"/>
          <w:sz w:val="24"/>
          <w:szCs w:val="24"/>
        </w:rPr>
      </w:pPr>
      <w:r>
        <w:rPr>
          <w:rFonts w:ascii="Arial" w:hAnsi="Arial" w:cs="Arial"/>
          <w:sz w:val="24"/>
          <w:szCs w:val="24"/>
        </w:rPr>
        <w:t xml:space="preserve">Dans le cadre d’une relance budgétaire, l’Etat peut augmenter les dépenses publiques (constructions, investissements…) </w:t>
      </w:r>
    </w:p>
    <w:p w:rsidR="0035198D" w:rsidP="001D7A70" w:rsidRDefault="0035198D" w14:paraId="610220D8" w14:textId="1DF693F5">
      <w:pPr>
        <w:jc w:val="both"/>
        <w:rPr>
          <w:rFonts w:ascii="Arial" w:hAnsi="Arial" w:cs="Arial"/>
          <w:sz w:val="24"/>
          <w:szCs w:val="24"/>
        </w:rPr>
      </w:pPr>
      <w:r>
        <w:rPr>
          <w:rFonts w:ascii="Arial" w:hAnsi="Arial" w:cs="Arial"/>
          <w:sz w:val="24"/>
          <w:szCs w:val="24"/>
        </w:rPr>
        <w:t xml:space="preserve">Dans le cadre d’une relance budgétaire, l’Etat peut augmenter les dépenses publiques (constructions, investissements) ou bien augmenter les revenus disponibles (par une baisse des impôts ou une hausse des prestations </w:t>
      </w:r>
      <w:r w:rsidR="007C44BD">
        <w:rPr>
          <w:rFonts w:ascii="Arial" w:hAnsi="Arial" w:cs="Arial"/>
          <w:sz w:val="24"/>
          <w:szCs w:val="24"/>
        </w:rPr>
        <w:t>sociales). Dans</w:t>
      </w:r>
      <w:r>
        <w:rPr>
          <w:rFonts w:ascii="Arial" w:hAnsi="Arial" w:cs="Arial"/>
          <w:sz w:val="24"/>
          <w:szCs w:val="24"/>
        </w:rPr>
        <w:t xml:space="preserve"> le cadre d’une relance monétaire, la banque centrale augmente l’offre de monnaie </w:t>
      </w:r>
      <w:r w:rsidR="00B7551D">
        <w:rPr>
          <w:rFonts w:ascii="Arial" w:hAnsi="Arial" w:cs="Arial"/>
          <w:sz w:val="24"/>
          <w:szCs w:val="24"/>
        </w:rPr>
        <w:t>le plus souvent par la baisse de son taux directeur. Cette baisse favorise la demande de crédit des ménages et les entreprises, et donc l’activité économique dans son ensemble.</w:t>
      </w:r>
    </w:p>
    <w:p w:rsidRPr="00714D7F" w:rsidR="00B7551D" w:rsidP="001D7A70" w:rsidRDefault="00714D7F" w14:paraId="11C4A2C5" w14:textId="71A68AC4">
      <w:pPr>
        <w:jc w:val="both"/>
        <w:rPr>
          <w:rFonts w:ascii="Arial" w:hAnsi="Arial" w:cs="Arial"/>
          <w:b/>
          <w:bCs/>
          <w:i/>
          <w:iCs/>
          <w:sz w:val="24"/>
          <w:szCs w:val="24"/>
        </w:rPr>
      </w:pPr>
      <w:r w:rsidRPr="00714D7F">
        <w:rPr>
          <w:rFonts w:ascii="Arial" w:hAnsi="Arial" w:cs="Arial"/>
          <w:b/>
          <w:bCs/>
          <w:i/>
          <w:iCs/>
          <w:sz w:val="24"/>
          <w:szCs w:val="24"/>
        </w:rPr>
        <w:t>Justifier la raison pour laquelle on parle de politique de relance par la demande ?</w:t>
      </w:r>
    </w:p>
    <w:p w:rsidR="0035022D" w:rsidP="001D7A70" w:rsidRDefault="0035022D" w14:paraId="74B14691" w14:textId="77777777">
      <w:pPr>
        <w:jc w:val="both"/>
        <w:rPr>
          <w:rFonts w:ascii="Arial" w:hAnsi="Arial" w:cs="Arial"/>
          <w:sz w:val="24"/>
          <w:szCs w:val="24"/>
        </w:rPr>
      </w:pPr>
    </w:p>
    <w:p w:rsidRPr="00714D7F" w:rsidR="00714D7F" w:rsidP="001D7A70" w:rsidRDefault="00714D7F" w14:paraId="663FC6FB" w14:textId="44239285">
      <w:pPr>
        <w:jc w:val="both"/>
        <w:rPr>
          <w:rFonts w:ascii="Arial" w:hAnsi="Arial" w:cs="Arial"/>
          <w:b/>
          <w:bCs/>
          <w:sz w:val="24"/>
          <w:szCs w:val="24"/>
        </w:rPr>
      </w:pPr>
      <w:r w:rsidRPr="00714D7F">
        <w:rPr>
          <w:rFonts w:ascii="Arial" w:hAnsi="Arial" w:cs="Arial"/>
          <w:b/>
          <w:bCs/>
          <w:sz w:val="24"/>
          <w:szCs w:val="24"/>
        </w:rPr>
        <w:t>Le grand Paris</w:t>
      </w:r>
    </w:p>
    <w:p w:rsidR="00714D7F" w:rsidP="001D7A70" w:rsidRDefault="00714D7F" w14:paraId="7F3500F0" w14:textId="0F667CAC">
      <w:pPr>
        <w:jc w:val="both"/>
        <w:rPr>
          <w:rFonts w:ascii="Arial" w:hAnsi="Arial" w:cs="Arial"/>
          <w:sz w:val="24"/>
          <w:szCs w:val="24"/>
        </w:rPr>
      </w:pPr>
      <w:r>
        <w:rPr>
          <w:rFonts w:ascii="Arial" w:hAnsi="Arial" w:cs="Arial"/>
          <w:sz w:val="24"/>
          <w:szCs w:val="24"/>
        </w:rPr>
        <w:t>Le grand Paris en chiffres : la création d’un nouveau réseau de transports publics le grand Paris Express, un objectif de 70 000 logements neufs par an, plus de 200 kilomètres de réseau, 72 gares desservies dont 57 nouvelles</w:t>
      </w:r>
    </w:p>
    <w:p w:rsidR="00714D7F" w:rsidP="001D7A70" w:rsidRDefault="00714D7F" w14:paraId="489395E6" w14:textId="3666FCCC">
      <w:pPr>
        <w:jc w:val="both"/>
        <w:rPr>
          <w:rFonts w:ascii="Arial" w:hAnsi="Arial" w:cs="Arial"/>
          <w:sz w:val="24"/>
          <w:szCs w:val="24"/>
        </w:rPr>
      </w:pPr>
      <w:r>
        <w:rPr>
          <w:rFonts w:ascii="Arial" w:hAnsi="Arial" w:cs="Arial"/>
          <w:sz w:val="24"/>
          <w:szCs w:val="24"/>
        </w:rPr>
        <w:t>Développement économique : un apport de 140 milliards d’€ au PIB Français</w:t>
      </w:r>
    </w:p>
    <w:p w:rsidR="00714D7F" w:rsidP="001D7A70" w:rsidRDefault="00714D7F" w14:paraId="18C31278" w14:textId="77777777">
      <w:pPr>
        <w:jc w:val="both"/>
        <w:rPr>
          <w:rFonts w:ascii="Arial" w:hAnsi="Arial" w:cs="Arial"/>
          <w:sz w:val="24"/>
          <w:szCs w:val="24"/>
        </w:rPr>
      </w:pPr>
      <w:r>
        <w:rPr>
          <w:rFonts w:ascii="Arial" w:hAnsi="Arial" w:cs="Arial"/>
          <w:sz w:val="24"/>
          <w:szCs w:val="24"/>
        </w:rPr>
        <w:t>Le projet du Grand Paris intègre un objectif de croissance économique afin de faire face à la concurrence des autres métropoles mondiales. Les travaux de construction et de rénovation en matière de transport devraient générer environ 15 000 à 20 000 emplois par an dans le secteur des travaux publics.</w:t>
      </w:r>
    </w:p>
    <w:p w:rsidR="00714D7F" w:rsidP="001D7A70" w:rsidRDefault="00714D7F" w14:paraId="1CF1AF26" w14:textId="250A7F8C">
      <w:pPr>
        <w:jc w:val="both"/>
        <w:rPr>
          <w:rFonts w:ascii="Arial" w:hAnsi="Arial" w:cs="Arial"/>
          <w:sz w:val="24"/>
          <w:szCs w:val="24"/>
        </w:rPr>
      </w:pPr>
      <w:r>
        <w:rPr>
          <w:rFonts w:ascii="Arial" w:hAnsi="Arial" w:cs="Arial"/>
          <w:sz w:val="24"/>
          <w:szCs w:val="24"/>
        </w:rPr>
        <w:t>Le Grand Paris devrait générer plus de 60 milliards d’€ de recette publique par an à l’horizon 2030. Il devrait également avoir un impact sur le taux de croissance de la région qui devrait s’accroitre de 2 à 2.5 % entre 2020 et 2030 et 3 % au-delà.</w:t>
      </w:r>
    </w:p>
    <w:p w:rsidRPr="00EB5F26" w:rsidR="00BF26C5" w:rsidP="001D7A70" w:rsidRDefault="00714D7F" w14:paraId="5C991282" w14:textId="77E25E63">
      <w:pPr>
        <w:jc w:val="both"/>
        <w:rPr>
          <w:rFonts w:ascii="Arial" w:hAnsi="Arial" w:cs="Arial"/>
          <w:b/>
          <w:bCs/>
          <w:i/>
          <w:iCs/>
          <w:sz w:val="24"/>
          <w:szCs w:val="24"/>
        </w:rPr>
      </w:pPr>
      <w:r w:rsidRPr="00714D7F">
        <w:rPr>
          <w:rFonts w:ascii="Arial" w:hAnsi="Arial" w:cs="Arial"/>
          <w:b/>
          <w:bCs/>
          <w:i/>
          <w:iCs/>
          <w:sz w:val="24"/>
          <w:szCs w:val="24"/>
        </w:rPr>
        <w:t>Exposer les retombées économiques attendues dans le cadre du projet du Grand Paris</w:t>
      </w:r>
    </w:p>
    <w:p w:rsidRPr="00EB5F26" w:rsidR="00BF26C5" w:rsidP="00EB5F26" w:rsidRDefault="00BF26C5" w14:paraId="43B7BC20" w14:textId="424BF80C">
      <w:pPr>
        <w:jc w:val="center"/>
        <w:rPr>
          <w:rFonts w:ascii="Arial" w:hAnsi="Arial" w:cs="Arial"/>
          <w:b/>
          <w:bCs/>
          <w:sz w:val="24"/>
          <w:szCs w:val="24"/>
        </w:rPr>
      </w:pPr>
      <w:r w:rsidRPr="00BF26C5">
        <w:rPr>
          <w:rFonts w:ascii="Arial" w:hAnsi="Arial" w:cs="Arial"/>
          <w:b/>
          <w:bCs/>
          <w:sz w:val="24"/>
          <w:szCs w:val="24"/>
        </w:rPr>
        <w:t>REPERER LES LIMITES DE L’INTERVENTION DE L’ETAT</w:t>
      </w:r>
    </w:p>
    <w:p w:rsidRPr="00FB22F9" w:rsidR="00BF26C5" w:rsidP="00FB22F9" w:rsidRDefault="00C23B4F" w14:paraId="213A14C1" w14:textId="78B90C96">
      <w:pPr>
        <w:pStyle w:val="ListParagraph"/>
        <w:numPr>
          <w:ilvl w:val="0"/>
          <w:numId w:val="29"/>
        </w:numPr>
        <w:jc w:val="both"/>
        <w:rPr>
          <w:rFonts w:ascii="Arial" w:hAnsi="Arial" w:cs="Arial"/>
          <w:b/>
          <w:bCs/>
          <w:sz w:val="24"/>
          <w:szCs w:val="24"/>
          <w:u w:val="single"/>
        </w:rPr>
      </w:pPr>
      <w:r w:rsidRPr="00FB22F9">
        <w:rPr>
          <w:rFonts w:ascii="Arial" w:hAnsi="Arial" w:cs="Arial"/>
          <w:b/>
          <w:bCs/>
          <w:sz w:val="24"/>
          <w:szCs w:val="24"/>
          <w:u w:val="single"/>
        </w:rPr>
        <w:t>Les contraintes budgétaires</w:t>
      </w:r>
    </w:p>
    <w:p w:rsidRPr="00BF26C5" w:rsidR="00BF26C5" w:rsidP="001D7A70" w:rsidRDefault="00FB22F9" w14:paraId="444E5636" w14:textId="51314824">
      <w:pPr>
        <w:jc w:val="both"/>
        <w:rPr>
          <w:rFonts w:ascii="Arial" w:hAnsi="Arial" w:cs="Arial"/>
          <w:sz w:val="24"/>
          <w:szCs w:val="24"/>
        </w:rPr>
      </w:pPr>
      <w:r>
        <w:rPr>
          <w:rFonts w:ascii="Arial" w:hAnsi="Arial" w:cs="Arial"/>
          <w:sz w:val="24"/>
          <w:szCs w:val="24"/>
        </w:rPr>
        <w:t xml:space="preserve">A ce stade il faut bien comprendre les notions de déficit du budget de l’Etat et la dette de l’Etat. </w:t>
      </w:r>
      <w:r w:rsidRPr="00FB22F9">
        <w:rPr>
          <w:rFonts w:ascii="Arial" w:hAnsi="Arial" w:cs="Arial"/>
          <w:b/>
          <w:bCs/>
          <w:sz w:val="24"/>
          <w:szCs w:val="24"/>
        </w:rPr>
        <w:t>Quelle est la différence entre ces deux notions ?</w:t>
      </w:r>
    </w:p>
    <w:p w:rsidR="00EB5F26" w:rsidP="00EB5F26" w:rsidRDefault="00EB5F26" w14:paraId="1BADA723" w14:textId="77777777">
      <w:pPr>
        <w:pStyle w:val="NormalWeb"/>
        <w:jc w:val="center"/>
      </w:pPr>
      <w:r>
        <w:rPr>
          <w:noProof/>
        </w:rPr>
        <w:drawing>
          <wp:inline distT="0" distB="0" distL="0" distR="0" wp14:anchorId="6FF1A8E0" wp14:editId="7CE827AD">
            <wp:extent cx="6145921" cy="3114675"/>
            <wp:effectExtent l="0" t="0" r="762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49488" cy="3116483"/>
                    </a:xfrm>
                    <a:prstGeom prst="rect">
                      <a:avLst/>
                    </a:prstGeom>
                    <a:noFill/>
                    <a:ln>
                      <a:noFill/>
                    </a:ln>
                  </pic:spPr>
                </pic:pic>
              </a:graphicData>
            </a:graphic>
          </wp:inline>
        </w:drawing>
      </w:r>
    </w:p>
    <w:p w:rsidRPr="00021566" w:rsidR="000C6295" w:rsidP="001D7A70" w:rsidRDefault="000C6295" w14:paraId="0B1D0347" w14:textId="5FA28230">
      <w:pPr>
        <w:jc w:val="both"/>
        <w:rPr>
          <w:rFonts w:ascii="Arial" w:hAnsi="Arial" w:cs="Arial"/>
          <w:b/>
          <w:bCs/>
          <w:i/>
          <w:iCs/>
          <w:sz w:val="24"/>
          <w:szCs w:val="24"/>
        </w:rPr>
      </w:pPr>
      <w:r w:rsidRPr="00021566">
        <w:rPr>
          <w:rFonts w:ascii="Arial" w:hAnsi="Arial" w:cs="Arial"/>
          <w:b/>
          <w:bCs/>
          <w:i/>
          <w:iCs/>
          <w:sz w:val="24"/>
          <w:szCs w:val="24"/>
        </w:rPr>
        <w:t>Expliquer, à l’aide des deux documents ci-dessus, pourquoi l’endettement de l’Etat agit comme un cercle v</w:t>
      </w:r>
      <w:r w:rsidRPr="00021566" w:rsidR="00921462">
        <w:rPr>
          <w:rFonts w:ascii="Arial" w:hAnsi="Arial" w:cs="Arial"/>
          <w:b/>
          <w:bCs/>
          <w:i/>
          <w:iCs/>
          <w:sz w:val="24"/>
          <w:szCs w:val="24"/>
        </w:rPr>
        <w:t>icieux</w:t>
      </w:r>
      <w:r w:rsidRPr="00021566">
        <w:rPr>
          <w:rFonts w:ascii="Arial" w:hAnsi="Arial" w:cs="Arial"/>
          <w:b/>
          <w:bCs/>
          <w:i/>
          <w:iCs/>
          <w:sz w:val="24"/>
          <w:szCs w:val="24"/>
        </w:rPr>
        <w:t> ?</w:t>
      </w:r>
    </w:p>
    <w:p w:rsidR="00921462" w:rsidP="001D7A70" w:rsidRDefault="00921462" w14:paraId="7DEBF46A" w14:textId="77777777">
      <w:pPr>
        <w:jc w:val="both"/>
        <w:rPr>
          <w:rFonts w:ascii="Arial" w:hAnsi="Arial" w:cs="Arial"/>
          <w:sz w:val="24"/>
          <w:szCs w:val="24"/>
        </w:rPr>
      </w:pPr>
    </w:p>
    <w:p w:rsidRPr="0064600B" w:rsidR="00921462" w:rsidP="001D7A70" w:rsidRDefault="00921462" w14:paraId="5D2AA00A" w14:textId="61683D1A">
      <w:pPr>
        <w:jc w:val="both"/>
        <w:rPr>
          <w:rFonts w:ascii="Arial" w:hAnsi="Arial" w:cs="Arial"/>
          <w:b/>
          <w:bCs/>
          <w:sz w:val="24"/>
          <w:szCs w:val="24"/>
        </w:rPr>
      </w:pPr>
      <w:r w:rsidRPr="0064600B">
        <w:rPr>
          <w:rFonts w:ascii="Arial" w:hAnsi="Arial" w:cs="Arial"/>
          <w:b/>
          <w:bCs/>
          <w:sz w:val="24"/>
          <w:szCs w:val="24"/>
        </w:rPr>
        <w:t>Que dit l’Europe ? Les contraintes budgétaires de l’Union Européenne</w:t>
      </w:r>
    </w:p>
    <w:p w:rsidR="00921462" w:rsidP="001D7A70" w:rsidRDefault="0064600B" w14:paraId="676A225A" w14:textId="754D1517">
      <w:pPr>
        <w:jc w:val="both"/>
        <w:rPr>
          <w:rFonts w:ascii="Arial" w:hAnsi="Arial" w:cs="Arial"/>
          <w:sz w:val="24"/>
          <w:szCs w:val="24"/>
        </w:rPr>
      </w:pPr>
      <w:r>
        <w:rPr>
          <w:rFonts w:ascii="Arial" w:hAnsi="Arial" w:cs="Arial"/>
          <w:sz w:val="24"/>
          <w:szCs w:val="24"/>
        </w:rPr>
        <w:t xml:space="preserve">Les Etats de l’Union européenne sont soumis à quatre règles budgétaires. Le déficit public doit être inférieur à 3 % du PIB. La dette publique doit être inférieure à 60 % du PIB. </w:t>
      </w:r>
    </w:p>
    <w:p w:rsidRPr="00FA01B3" w:rsidR="00FA01B3" w:rsidP="00FA01B3" w:rsidRDefault="00FA01B3" w14:paraId="72529695" w14:textId="7C031912">
      <w:pPr>
        <w:jc w:val="both"/>
        <w:rPr>
          <w:rFonts w:ascii="Arial" w:hAnsi="Arial" w:cs="Arial"/>
          <w:sz w:val="24"/>
          <w:szCs w:val="24"/>
        </w:rPr>
      </w:pPr>
      <w:r>
        <w:rPr>
          <w:rFonts w:ascii="Arial" w:hAnsi="Arial" w:cs="Arial"/>
          <w:sz w:val="24"/>
          <w:szCs w:val="24"/>
        </w:rPr>
        <w:t xml:space="preserve">Le traité de Maastricht de 1992 impose aux pays de la zone Euro les critères de convergence : </w:t>
      </w:r>
      <w:r w:rsidR="000E2753">
        <w:rPr>
          <w:rFonts w:ascii="Arial" w:hAnsi="Arial" w:eastAsia="Times New Roman" w:cs="Arial"/>
          <w:color w:val="212529"/>
          <w:kern w:val="0"/>
          <w:sz w:val="24"/>
          <w:szCs w:val="24"/>
          <w:lang w:eastAsia="fr-FR"/>
          <w14:ligatures w14:val="none"/>
        </w:rPr>
        <w:t>c</w:t>
      </w:r>
      <w:r w:rsidRPr="00FA01B3">
        <w:rPr>
          <w:rFonts w:ascii="Arial" w:hAnsi="Arial" w:eastAsia="Times New Roman" w:cs="Arial"/>
          <w:color w:val="212529"/>
          <w:kern w:val="0"/>
          <w:sz w:val="24"/>
          <w:szCs w:val="24"/>
          <w:lang w:eastAsia="fr-FR"/>
          <w14:ligatures w14:val="none"/>
        </w:rPr>
        <w:t>’est avec cet objectif que </w:t>
      </w:r>
      <w:r w:rsidRPr="00FA01B3">
        <w:rPr>
          <w:rFonts w:ascii="Arial" w:hAnsi="Arial" w:eastAsia="Times New Roman" w:cs="Arial"/>
          <w:b/>
          <w:bCs/>
          <w:color w:val="212529"/>
          <w:kern w:val="0"/>
          <w:sz w:val="24"/>
          <w:szCs w:val="24"/>
          <w:lang w:eastAsia="fr-FR"/>
          <w14:ligatures w14:val="none"/>
        </w:rPr>
        <w:t>4 critères</w:t>
      </w:r>
      <w:r w:rsidRPr="00FA01B3">
        <w:rPr>
          <w:rFonts w:ascii="Arial" w:hAnsi="Arial" w:eastAsia="Times New Roman" w:cs="Arial"/>
          <w:color w:val="212529"/>
          <w:kern w:val="0"/>
          <w:sz w:val="24"/>
          <w:szCs w:val="24"/>
          <w:lang w:eastAsia="fr-FR"/>
          <w14:ligatures w14:val="none"/>
        </w:rPr>
        <w:t> ont été fixés :</w:t>
      </w:r>
    </w:p>
    <w:p w:rsidRPr="00FA01B3" w:rsidR="00FA01B3" w:rsidP="00FA01B3" w:rsidRDefault="00FA01B3" w14:paraId="6567C584" w14:textId="77777777">
      <w:pPr>
        <w:numPr>
          <w:ilvl w:val="0"/>
          <w:numId w:val="34"/>
        </w:numPr>
        <w:shd w:val="clear" w:color="auto" w:fill="FFFFFF"/>
        <w:spacing w:before="100" w:beforeAutospacing="1" w:after="100" w:afterAutospacing="1" w:line="240" w:lineRule="auto"/>
        <w:jc w:val="both"/>
        <w:rPr>
          <w:rFonts w:ascii="Arial" w:hAnsi="Arial" w:eastAsia="Times New Roman" w:cs="Arial"/>
          <w:color w:val="212529"/>
          <w:kern w:val="0"/>
          <w:sz w:val="24"/>
          <w:szCs w:val="24"/>
          <w:lang w:eastAsia="fr-FR"/>
          <w14:ligatures w14:val="none"/>
        </w:rPr>
      </w:pPr>
      <w:r w:rsidRPr="00FA01B3">
        <w:rPr>
          <w:rFonts w:ascii="Arial" w:hAnsi="Arial" w:eastAsia="Times New Roman" w:cs="Arial"/>
          <w:color w:val="212529"/>
          <w:kern w:val="0"/>
          <w:sz w:val="24"/>
          <w:szCs w:val="24"/>
          <w:lang w:eastAsia="fr-FR"/>
          <w14:ligatures w14:val="none"/>
        </w:rPr>
        <w:t>Le </w:t>
      </w:r>
      <w:r w:rsidRPr="00FA01B3">
        <w:rPr>
          <w:rFonts w:ascii="Arial" w:hAnsi="Arial" w:eastAsia="Times New Roman" w:cs="Arial"/>
          <w:color w:val="010481"/>
          <w:kern w:val="0"/>
          <w:sz w:val="24"/>
          <w:szCs w:val="24"/>
          <w:u w:val="single"/>
          <w:lang w:eastAsia="fr-FR"/>
          <w14:ligatures w14:val="none"/>
        </w:rPr>
        <w:t>déficit public</w:t>
      </w:r>
      <w:r w:rsidRPr="00FA01B3">
        <w:rPr>
          <w:rFonts w:ascii="Arial" w:hAnsi="Arial" w:eastAsia="Times New Roman" w:cs="Arial"/>
          <w:color w:val="212529"/>
          <w:kern w:val="0"/>
          <w:sz w:val="24"/>
          <w:szCs w:val="24"/>
          <w:lang w:eastAsia="fr-FR"/>
          <w14:ligatures w14:val="none"/>
        </w:rPr>
        <w:t> ne doit pas excéder 3 % du produit intérieur brut (PIB) et la dette publique doit être inférieure à 60 % du PIB.</w:t>
      </w:r>
    </w:p>
    <w:p w:rsidRPr="00FA01B3" w:rsidR="00FA01B3" w:rsidP="00FA01B3" w:rsidRDefault="00FA01B3" w14:paraId="59114EAA" w14:textId="77777777">
      <w:pPr>
        <w:numPr>
          <w:ilvl w:val="0"/>
          <w:numId w:val="34"/>
        </w:numPr>
        <w:shd w:val="clear" w:color="auto" w:fill="FFFFFF"/>
        <w:spacing w:before="100" w:beforeAutospacing="1" w:after="100" w:afterAutospacing="1" w:line="240" w:lineRule="auto"/>
        <w:jc w:val="both"/>
        <w:rPr>
          <w:rFonts w:ascii="Arial" w:hAnsi="Arial" w:eastAsia="Times New Roman" w:cs="Arial"/>
          <w:color w:val="212529"/>
          <w:kern w:val="0"/>
          <w:sz w:val="24"/>
          <w:szCs w:val="24"/>
          <w:lang w:eastAsia="fr-FR"/>
          <w14:ligatures w14:val="none"/>
        </w:rPr>
      </w:pPr>
      <w:r w:rsidRPr="00FA01B3">
        <w:rPr>
          <w:rFonts w:ascii="Arial" w:hAnsi="Arial" w:eastAsia="Times New Roman" w:cs="Arial"/>
          <w:color w:val="212529"/>
          <w:kern w:val="0"/>
          <w:sz w:val="24"/>
          <w:szCs w:val="24"/>
          <w:lang w:eastAsia="fr-FR"/>
          <w14:ligatures w14:val="none"/>
        </w:rPr>
        <w:t>L’inflation ne doit pas dépasser de plus de 1,5 % celle des trois Etats membres où les prix sont les plus stables.</w:t>
      </w:r>
    </w:p>
    <w:p w:rsidRPr="00FA01B3" w:rsidR="00FA01B3" w:rsidP="00FA01B3" w:rsidRDefault="00FA01B3" w14:paraId="0803B750" w14:textId="4D25746A">
      <w:pPr>
        <w:numPr>
          <w:ilvl w:val="0"/>
          <w:numId w:val="34"/>
        </w:numPr>
        <w:shd w:val="clear" w:color="auto" w:fill="FFFFFF"/>
        <w:spacing w:before="100" w:beforeAutospacing="1" w:after="100" w:afterAutospacing="1" w:line="240" w:lineRule="auto"/>
        <w:jc w:val="both"/>
        <w:rPr>
          <w:rFonts w:ascii="Arial" w:hAnsi="Arial" w:eastAsia="Times New Roman" w:cs="Arial"/>
          <w:color w:val="212529"/>
          <w:kern w:val="0"/>
          <w:sz w:val="24"/>
          <w:szCs w:val="24"/>
          <w:lang w:eastAsia="fr-FR"/>
          <w14:ligatures w14:val="none"/>
        </w:rPr>
      </w:pPr>
      <w:r w:rsidRPr="00FA01B3">
        <w:rPr>
          <w:rFonts w:ascii="Arial" w:hAnsi="Arial" w:eastAsia="Times New Roman" w:cs="Arial"/>
          <w:color w:val="212529"/>
          <w:kern w:val="0"/>
          <w:sz w:val="24"/>
          <w:szCs w:val="24"/>
          <w:lang w:eastAsia="fr-FR"/>
          <w14:ligatures w14:val="none"/>
        </w:rPr>
        <w:t xml:space="preserve">Le taux d’intérêt à long terme ne doit pas excéder de plus de 2 % celui des Etats qui ont les meilleurs résultats </w:t>
      </w:r>
      <w:r w:rsidRPr="00FA01B3" w:rsidR="000E2753">
        <w:rPr>
          <w:rFonts w:ascii="Arial" w:hAnsi="Arial" w:eastAsia="Times New Roman" w:cs="Arial"/>
          <w:color w:val="212529"/>
          <w:kern w:val="0"/>
          <w:sz w:val="24"/>
          <w:szCs w:val="24"/>
          <w:lang w:eastAsia="fr-FR"/>
          <w14:ligatures w14:val="none"/>
        </w:rPr>
        <w:t>en termes de</w:t>
      </w:r>
      <w:r w:rsidRPr="00FA01B3">
        <w:rPr>
          <w:rFonts w:ascii="Arial" w:hAnsi="Arial" w:eastAsia="Times New Roman" w:cs="Arial"/>
          <w:color w:val="212529"/>
          <w:kern w:val="0"/>
          <w:sz w:val="24"/>
          <w:szCs w:val="24"/>
          <w:lang w:eastAsia="fr-FR"/>
          <w14:ligatures w14:val="none"/>
        </w:rPr>
        <w:t xml:space="preserve"> stabilité des prix.</w:t>
      </w:r>
    </w:p>
    <w:p w:rsidRPr="00FA01B3" w:rsidR="00FA01B3" w:rsidP="00FA01B3" w:rsidRDefault="00FA01B3" w14:paraId="119C2C97" w14:textId="77777777">
      <w:pPr>
        <w:numPr>
          <w:ilvl w:val="0"/>
          <w:numId w:val="34"/>
        </w:numPr>
        <w:shd w:val="clear" w:color="auto" w:fill="FFFFFF"/>
        <w:spacing w:before="100" w:beforeAutospacing="1" w:after="100" w:afterAutospacing="1" w:line="240" w:lineRule="auto"/>
        <w:jc w:val="both"/>
        <w:rPr>
          <w:rFonts w:ascii="Arial" w:hAnsi="Arial" w:eastAsia="Times New Roman" w:cs="Arial"/>
          <w:color w:val="212529"/>
          <w:kern w:val="0"/>
          <w:sz w:val="24"/>
          <w:szCs w:val="24"/>
          <w:lang w:eastAsia="fr-FR"/>
          <w14:ligatures w14:val="none"/>
        </w:rPr>
      </w:pPr>
      <w:r w:rsidRPr="00FA01B3">
        <w:rPr>
          <w:rFonts w:ascii="Arial" w:hAnsi="Arial" w:eastAsia="Times New Roman" w:cs="Arial"/>
          <w:color w:val="212529"/>
          <w:kern w:val="0"/>
          <w:sz w:val="24"/>
          <w:szCs w:val="24"/>
          <w:lang w:eastAsia="fr-FR"/>
          <w14:ligatures w14:val="none"/>
        </w:rPr>
        <w:t>Les taux de change entre les monnaies européennes ne peuvent pas dépasser les marges fixées.</w:t>
      </w:r>
    </w:p>
    <w:p w:rsidRPr="002A14BE" w:rsidR="00FA01B3" w:rsidP="001D7A70" w:rsidRDefault="002A14BE" w14:paraId="066B806B" w14:textId="2D99F8E1">
      <w:pPr>
        <w:jc w:val="both"/>
        <w:rPr>
          <w:rFonts w:ascii="Arial" w:hAnsi="Arial" w:cs="Arial"/>
          <w:sz w:val="24"/>
          <w:szCs w:val="24"/>
        </w:rPr>
      </w:pPr>
      <w:r w:rsidRPr="002A14BE">
        <w:rPr>
          <w:rFonts w:ascii="Arial" w:hAnsi="Arial" w:cs="Arial"/>
          <w:shd w:val="clear" w:color="auto" w:fill="FFFFFF"/>
        </w:rPr>
        <w:t>A ce jour, le pays le plus endetté d'Europe est la Grèce avec 152% de son PIB, suivi de l'Italie, 138%, et donc </w:t>
      </w:r>
      <w:r w:rsidRPr="002A14BE">
        <w:rPr>
          <w:rFonts w:ascii="Arial" w:hAnsi="Arial" w:cs="Arial"/>
        </w:rPr>
        <w:t>la France, 114%</w:t>
      </w:r>
      <w:r w:rsidR="00B34BBB">
        <w:rPr>
          <w:rFonts w:ascii="Arial" w:hAnsi="Arial" w:cs="Arial"/>
        </w:rPr>
        <w:t xml:space="preserve"> </w:t>
      </w:r>
      <w:r w:rsidRPr="00B34BBB" w:rsidR="00B34BBB">
        <w:rPr>
          <w:rFonts w:ascii="Arial" w:hAnsi="Arial" w:cs="Arial"/>
          <w:i/>
          <w:iCs/>
        </w:rPr>
        <w:t xml:space="preserve">Source Alternative économique n°114 J </w:t>
      </w:r>
      <w:proofErr w:type="spellStart"/>
      <w:r w:rsidRPr="00B34BBB" w:rsidR="00B34BBB">
        <w:rPr>
          <w:rFonts w:ascii="Arial" w:hAnsi="Arial" w:cs="Arial"/>
          <w:i/>
          <w:iCs/>
        </w:rPr>
        <w:t>Creel</w:t>
      </w:r>
      <w:proofErr w:type="spellEnd"/>
    </w:p>
    <w:p w:rsidR="00B34BBB" w:rsidP="001D7A70" w:rsidRDefault="00B34BBB" w14:paraId="20173C7F" w14:textId="77777777">
      <w:pPr>
        <w:jc w:val="both"/>
        <w:rPr>
          <w:rFonts w:ascii="Arial" w:hAnsi="Arial" w:cs="Arial"/>
          <w:b/>
          <w:bCs/>
          <w:i/>
          <w:iCs/>
          <w:sz w:val="24"/>
          <w:szCs w:val="24"/>
        </w:rPr>
      </w:pPr>
    </w:p>
    <w:p w:rsidRPr="00021566" w:rsidR="0064600B" w:rsidP="001D7A70" w:rsidRDefault="00021566" w14:paraId="4E1D2B3E" w14:textId="69FC1F89">
      <w:pPr>
        <w:jc w:val="both"/>
        <w:rPr>
          <w:rFonts w:ascii="Arial" w:hAnsi="Arial" w:cs="Arial"/>
          <w:b/>
          <w:bCs/>
          <w:i/>
          <w:iCs/>
          <w:sz w:val="24"/>
          <w:szCs w:val="24"/>
        </w:rPr>
      </w:pPr>
      <w:r w:rsidRPr="00021566">
        <w:rPr>
          <w:rFonts w:ascii="Arial" w:hAnsi="Arial" w:cs="Arial"/>
          <w:b/>
          <w:bCs/>
          <w:i/>
          <w:iCs/>
          <w:sz w:val="24"/>
          <w:szCs w:val="24"/>
        </w:rPr>
        <w:t>Selon vous</w:t>
      </w:r>
      <w:r w:rsidR="002A64DD">
        <w:rPr>
          <w:rFonts w:ascii="Arial" w:hAnsi="Arial" w:cs="Arial"/>
          <w:b/>
          <w:bCs/>
          <w:i/>
          <w:iCs/>
          <w:sz w:val="24"/>
          <w:szCs w:val="24"/>
        </w:rPr>
        <w:t> : pourquoi la dette des pays de l’UE s’est envolée ? C</w:t>
      </w:r>
      <w:r w:rsidRPr="00021566">
        <w:rPr>
          <w:rFonts w:ascii="Arial" w:hAnsi="Arial" w:cs="Arial"/>
          <w:b/>
          <w:bCs/>
          <w:i/>
          <w:iCs/>
          <w:sz w:val="24"/>
          <w:szCs w:val="24"/>
        </w:rPr>
        <w:t>omment réduire le déficit public et la dette de la France sur du long terme ?</w:t>
      </w:r>
    </w:p>
    <w:p w:rsidR="00021566" w:rsidP="001D7A70" w:rsidRDefault="00021566" w14:paraId="7643497A" w14:textId="77777777">
      <w:pPr>
        <w:jc w:val="both"/>
        <w:rPr>
          <w:rFonts w:ascii="Arial" w:hAnsi="Arial" w:cs="Arial"/>
          <w:sz w:val="24"/>
          <w:szCs w:val="24"/>
        </w:rPr>
      </w:pPr>
    </w:p>
    <w:p w:rsidRPr="009D7F82" w:rsidR="009D7F82" w:rsidP="009D7F82" w:rsidRDefault="009D7F82" w14:paraId="708E4EF5" w14:textId="1F47DF2D">
      <w:pPr>
        <w:pStyle w:val="ListParagraph"/>
        <w:numPr>
          <w:ilvl w:val="0"/>
          <w:numId w:val="29"/>
        </w:numPr>
        <w:jc w:val="both"/>
        <w:rPr>
          <w:rFonts w:ascii="Arial" w:hAnsi="Arial" w:cs="Arial"/>
          <w:b/>
          <w:bCs/>
          <w:sz w:val="24"/>
          <w:szCs w:val="24"/>
          <w:u w:val="single"/>
        </w:rPr>
      </w:pPr>
      <w:r w:rsidRPr="009D7F82">
        <w:rPr>
          <w:rFonts w:ascii="Arial" w:hAnsi="Arial" w:cs="Arial"/>
          <w:b/>
          <w:bCs/>
          <w:sz w:val="24"/>
          <w:szCs w:val="24"/>
          <w:u w:val="single"/>
        </w:rPr>
        <w:t>Les contraintes de la mondialisation</w:t>
      </w:r>
    </w:p>
    <w:p w:rsidRPr="00734CE6" w:rsidR="00734CE6" w:rsidP="00734CE6" w:rsidRDefault="00734CE6" w14:paraId="4F6E4BBF" w14:textId="77777777">
      <w:pPr>
        <w:jc w:val="both"/>
        <w:rPr>
          <w:rFonts w:ascii="Arial" w:hAnsi="Arial" w:cs="Arial"/>
          <w:bCs/>
        </w:rPr>
      </w:pPr>
      <w:r w:rsidRPr="00734CE6">
        <w:rPr>
          <w:rFonts w:ascii="Arial" w:hAnsi="Arial" w:cs="Arial"/>
        </w:rPr>
        <w:t>La mondialisation, par la concurrence mondiale qu’elle induit pour l’ensemble des pays, limite la portée de l’intervention de l’État. En effet, dans une économie mondialisée, la très forte mobilité des capitaux augmente la concurrence mondiale pour attirer les capitaux. Ainsi,</w:t>
      </w:r>
      <w:r w:rsidRPr="00734CE6">
        <w:rPr>
          <w:rFonts w:ascii="Arial" w:hAnsi="Arial" w:cs="Arial"/>
          <w:b/>
        </w:rPr>
        <w:t xml:space="preserve"> </w:t>
      </w:r>
      <w:r w:rsidRPr="00734CE6">
        <w:rPr>
          <w:rFonts w:ascii="Arial" w:hAnsi="Arial" w:cs="Arial"/>
          <w:bCs/>
        </w:rPr>
        <w:t xml:space="preserve">les banques centrales doivent davantage tenir compte du niveau </w:t>
      </w:r>
      <w:r w:rsidRPr="00734CE6">
        <w:rPr>
          <w:rFonts w:ascii="Arial" w:hAnsi="Arial" w:cs="Arial"/>
          <w:b/>
        </w:rPr>
        <w:t>des taux d’intérêt</w:t>
      </w:r>
      <w:r w:rsidRPr="00734CE6">
        <w:rPr>
          <w:rFonts w:ascii="Arial" w:hAnsi="Arial" w:cs="Arial"/>
          <w:bCs/>
        </w:rPr>
        <w:t xml:space="preserve"> pour déterminer leur politique monétaire.</w:t>
      </w:r>
    </w:p>
    <w:p w:rsidR="00734CE6" w:rsidP="00734CE6" w:rsidRDefault="00734CE6" w14:paraId="555CB53A" w14:textId="77777777">
      <w:pPr>
        <w:jc w:val="both"/>
        <w:rPr>
          <w:rFonts w:ascii="Arial" w:hAnsi="Arial" w:cs="Arial"/>
          <w:bCs/>
        </w:rPr>
      </w:pPr>
      <w:r w:rsidRPr="00734CE6">
        <w:rPr>
          <w:rFonts w:ascii="Arial" w:hAnsi="Arial" w:cs="Arial"/>
          <w:bCs/>
        </w:rPr>
        <w:t>Par exemple, dans le cadre d’une politique de relance par la baisse de son taux directeur, le risque est celui d’une fuite des capitaux, qui iront se placer dans un pays où la rémunération est plus élevée, risquant d’entraîner des difficultés de financement pour le pays d’origine.</w:t>
      </w:r>
    </w:p>
    <w:p w:rsidRPr="00734CE6" w:rsidR="00734CE6" w:rsidP="00734CE6" w:rsidRDefault="00734CE6" w14:paraId="26CCDCBB" w14:textId="77777777">
      <w:pPr>
        <w:pStyle w:val="Heading2"/>
        <w:ind w:left="720"/>
        <w:rPr>
          <w:rFonts w:ascii="Arial" w:hAnsi="Arial" w:eastAsia="Times New Roman" w:cs="Arial"/>
          <w:color w:val="auto"/>
          <w:sz w:val="24"/>
          <w:szCs w:val="24"/>
          <w:u w:val="single"/>
          <w:lang w:eastAsia="fr-FR"/>
        </w:rPr>
      </w:pPr>
      <w:r w:rsidRPr="00734CE6">
        <w:rPr>
          <w:rFonts w:ascii="Arial" w:hAnsi="Arial" w:eastAsia="Times New Roman" w:cs="Arial"/>
          <w:color w:val="auto"/>
          <w:sz w:val="24"/>
          <w:szCs w:val="24"/>
          <w:u w:val="single"/>
          <w:lang w:eastAsia="fr-FR"/>
        </w:rPr>
        <w:t>La Banque centrale européenne</w:t>
      </w:r>
    </w:p>
    <w:p w:rsidRPr="00734CE6" w:rsidR="00734CE6" w:rsidP="00734CE6" w:rsidRDefault="00734CE6" w14:paraId="1C3CB85E" w14:textId="77777777">
      <w:pPr>
        <w:jc w:val="both"/>
        <w:rPr>
          <w:rFonts w:ascii="Arial" w:hAnsi="Arial" w:cs="Arial"/>
          <w:lang w:eastAsia="fr-FR"/>
        </w:rPr>
      </w:pPr>
      <w:r w:rsidRPr="00734CE6">
        <w:rPr>
          <w:rFonts w:ascii="Arial" w:hAnsi="Arial" w:cs="Arial"/>
          <w:lang w:eastAsia="fr-FR"/>
        </w:rPr>
        <w:t xml:space="preserve">L’Eurosystème, composé de la Banque centrale européenne et des banques centrales des États membres de la zone euro, conduit la politique monétaire de l’euro. L’objectif final qui lui est assigné est la stabilité des prix. Elle est indépendante des États qui la composent. </w:t>
      </w:r>
    </w:p>
    <w:p w:rsidRPr="00734CE6" w:rsidR="00734CE6" w:rsidP="00734CE6" w:rsidRDefault="00734CE6" w14:paraId="6079BE18" w14:textId="77777777">
      <w:pPr>
        <w:jc w:val="both"/>
        <w:rPr>
          <w:rFonts w:ascii="Arial" w:hAnsi="Arial" w:cs="Arial"/>
          <w:lang w:eastAsia="fr-FR"/>
        </w:rPr>
      </w:pPr>
      <w:r w:rsidRPr="00734CE6">
        <w:rPr>
          <w:rFonts w:ascii="Arial" w:hAnsi="Arial" w:cs="Arial"/>
          <w:lang w:eastAsia="fr-FR"/>
        </w:rPr>
        <w:t>La BCE est la banque des banques de la zone euro. Elle dispose du monopole de l’émission de monnaie fiduciaire (l’euro, monnaie unique européenne depuis 2002). Elle contrôle la création monétaire en augmentant ou en diminuant ses taux d’intérêt à court terme.</w:t>
      </w:r>
    </w:p>
    <w:p w:rsidR="00734CE6" w:rsidP="00734CE6" w:rsidRDefault="00734CE6" w14:paraId="13798E27" w14:textId="31B5A94C">
      <w:pPr>
        <w:jc w:val="both"/>
        <w:rPr>
          <w:rFonts w:ascii="Arial" w:hAnsi="Arial" w:cs="Arial"/>
          <w:bCs/>
        </w:rPr>
      </w:pPr>
    </w:p>
    <w:p w:rsidR="00EB5F26" w:rsidP="00734CE6" w:rsidRDefault="00EB5F26" w14:paraId="212C9AF5" w14:textId="77777777">
      <w:pPr>
        <w:jc w:val="both"/>
        <w:rPr>
          <w:rFonts w:ascii="Arial" w:hAnsi="Arial" w:cs="Arial"/>
          <w:bCs/>
        </w:rPr>
      </w:pPr>
    </w:p>
    <w:p w:rsidRPr="00734CE6" w:rsidR="00734CE6" w:rsidP="00734CE6" w:rsidRDefault="00734CE6" w14:paraId="140B534A" w14:textId="31DA4610">
      <w:pPr>
        <w:ind w:firstLine="708"/>
        <w:jc w:val="both"/>
        <w:rPr>
          <w:rFonts w:ascii="Arial" w:hAnsi="Arial" w:cs="Arial"/>
          <w:bCs/>
          <w:u w:val="single"/>
        </w:rPr>
      </w:pPr>
      <w:r w:rsidRPr="00734CE6">
        <w:rPr>
          <w:rFonts w:ascii="Arial" w:hAnsi="Arial" w:cs="Arial"/>
          <w:bCs/>
          <w:u w:val="single"/>
        </w:rPr>
        <w:t>Les paradis fiscaux</w:t>
      </w:r>
    </w:p>
    <w:p w:rsidRPr="00734CE6" w:rsidR="00734CE6" w:rsidP="00734CE6" w:rsidRDefault="00734CE6" w14:paraId="29E978CA" w14:textId="0EE296DC">
      <w:pPr>
        <w:jc w:val="both"/>
        <w:rPr>
          <w:rFonts w:ascii="Arial" w:hAnsi="Arial" w:cs="Arial"/>
        </w:rPr>
      </w:pPr>
      <w:r>
        <w:rPr>
          <w:rFonts w:ascii="Arial" w:hAnsi="Arial" w:cs="Arial"/>
        </w:rPr>
        <w:t>L</w:t>
      </w:r>
      <w:r w:rsidRPr="00734CE6">
        <w:rPr>
          <w:rFonts w:ascii="Arial" w:hAnsi="Arial" w:cs="Arial"/>
        </w:rPr>
        <w:t>’existence de paradis fiscaux peut limiter la portée de la politique budgétaire des États puisque certaines multinationales mènent une stratégie d’évasion fiscale qui peut limiter la rentrée de recettes fiscales dans le pays où la production est réalisée.</w:t>
      </w:r>
    </w:p>
    <w:p w:rsidRPr="00ED2D74" w:rsidR="009D7F82" w:rsidP="009D7F82" w:rsidRDefault="00ED2D74" w14:paraId="5472700E" w14:textId="352A038A">
      <w:pPr>
        <w:jc w:val="both"/>
        <w:rPr>
          <w:rFonts w:ascii="Arial" w:hAnsi="Arial" w:cs="Arial"/>
        </w:rPr>
      </w:pPr>
      <w:r w:rsidRPr="00ED2D74">
        <w:rPr>
          <w:rFonts w:ascii="Arial" w:hAnsi="Arial" w:cs="Arial"/>
        </w:rPr>
        <w:t>L’OCDE</w:t>
      </w:r>
      <w:r>
        <w:rPr>
          <w:rFonts w:ascii="Arial" w:hAnsi="Arial" w:cs="Arial"/>
        </w:rPr>
        <w:t>*</w:t>
      </w:r>
      <w:r w:rsidRPr="00ED2D74">
        <w:rPr>
          <w:rFonts w:ascii="Arial" w:hAnsi="Arial" w:cs="Arial"/>
        </w:rPr>
        <w:t xml:space="preserve"> a de nouveau alerté sur </w:t>
      </w:r>
      <w:r w:rsidRPr="00ED2D74">
        <w:rPr>
          <w:rFonts w:ascii="Arial" w:hAnsi="Arial" w:cs="Arial"/>
          <w:b/>
          <w:bCs/>
        </w:rPr>
        <w:t>les risques d’évasion fiscale</w:t>
      </w:r>
      <w:r w:rsidRPr="00ED2D74">
        <w:rPr>
          <w:rFonts w:ascii="Arial" w:hAnsi="Arial" w:cs="Arial"/>
        </w:rPr>
        <w:t xml:space="preserve"> des multinationales qui ont tendance à loger leurs bénéfices là où ils sont le moins taxés. Depuis, les gouvernements se sont attelés à récupérer une partie de la manne fiscale leur échappent. La réforme fiscale, adoptée fin 2017 sous l’administration TRUMP, avait permis de rapatrier aux pays une partie des bénéfices des multinationales américaines.</w:t>
      </w:r>
    </w:p>
    <w:p w:rsidR="00ED2D74" w:rsidP="009D7F82" w:rsidRDefault="00ED2D74" w14:paraId="1E2DF4D8" w14:textId="74973773">
      <w:pPr>
        <w:jc w:val="both"/>
        <w:rPr>
          <w:rFonts w:ascii="Arial" w:hAnsi="Arial" w:cs="Arial"/>
        </w:rPr>
      </w:pPr>
      <w:r w:rsidRPr="00ED2D74">
        <w:rPr>
          <w:rFonts w:ascii="Arial" w:hAnsi="Arial" w:cs="Arial"/>
        </w:rPr>
        <w:t>Selon Renaud Van Ruymbeke, « aujourd’hui les paradis fiscaux n’ont jamais été aussi florissants. Les circuits de blanchiment drainent de plus en plus d’argent. Ils assèchent littéralement les comptes publics de tous les pays.</w:t>
      </w:r>
    </w:p>
    <w:p w:rsidRPr="00ED2D74" w:rsidR="00ED2D74" w:rsidP="009D7F82" w:rsidRDefault="00ED2D74" w14:paraId="6E2D98AE" w14:textId="33EFFA21">
      <w:pPr>
        <w:jc w:val="both"/>
        <w:rPr>
          <w:rFonts w:ascii="Arial" w:hAnsi="Arial" w:cs="Arial"/>
        </w:rPr>
      </w:pPr>
      <w:r>
        <w:rPr>
          <w:rFonts w:ascii="Arial" w:hAnsi="Arial" w:cs="Arial"/>
        </w:rPr>
        <w:t>*Organisation de Coopération et de Développement Economique</w:t>
      </w:r>
    </w:p>
    <w:p w:rsidRPr="00ED2D74" w:rsidR="00ED2D74" w:rsidP="009D7F82" w:rsidRDefault="00ED2D74" w14:paraId="261D5159" w14:textId="3E1E8D93">
      <w:pPr>
        <w:jc w:val="both"/>
        <w:rPr>
          <w:rFonts w:ascii="Arial" w:hAnsi="Arial" w:cs="Arial"/>
          <w:b/>
          <w:bCs/>
          <w:sz w:val="24"/>
          <w:szCs w:val="24"/>
        </w:rPr>
      </w:pPr>
      <w:r w:rsidRPr="00ED2D74">
        <w:rPr>
          <w:rFonts w:ascii="Arial" w:hAnsi="Arial" w:cs="Arial"/>
          <w:b/>
          <w:bCs/>
          <w:sz w:val="24"/>
          <w:szCs w:val="24"/>
        </w:rPr>
        <w:t>Que signifie l’évasion fiscale ?</w:t>
      </w:r>
      <w:r>
        <w:rPr>
          <w:rFonts w:ascii="Arial" w:hAnsi="Arial" w:cs="Arial"/>
          <w:b/>
          <w:bCs/>
          <w:sz w:val="24"/>
          <w:szCs w:val="24"/>
        </w:rPr>
        <w:t xml:space="preserve"> Comment un Etat peut-il faire pour rapatrier les profits dans son pays d’origine ? </w:t>
      </w:r>
    </w:p>
    <w:p w:rsidRPr="009D7F82" w:rsidR="00ED2D74" w:rsidP="009D7F82" w:rsidRDefault="00ED2D74" w14:paraId="68EE8D21" w14:textId="77777777">
      <w:pPr>
        <w:jc w:val="both"/>
        <w:rPr>
          <w:rFonts w:ascii="Arial" w:hAnsi="Arial" w:cs="Arial"/>
          <w:sz w:val="24"/>
          <w:szCs w:val="24"/>
        </w:rPr>
      </w:pPr>
    </w:p>
    <w:p w:rsidR="00021566" w:rsidP="001D7A70" w:rsidRDefault="00021566" w14:paraId="19435B4A" w14:textId="77777777">
      <w:pPr>
        <w:jc w:val="both"/>
        <w:rPr>
          <w:rFonts w:ascii="Arial" w:hAnsi="Arial" w:cs="Arial"/>
          <w:sz w:val="24"/>
          <w:szCs w:val="24"/>
        </w:rPr>
      </w:pPr>
    </w:p>
    <w:p w:rsidR="00EB5F26" w:rsidP="00EB5F26" w:rsidRDefault="00EB5F26" w14:paraId="7E2AE3B6" w14:textId="75D6B8A7">
      <w:pPr>
        <w:pStyle w:val="NormalWeb"/>
      </w:pPr>
      <w:r w:rsidR="08094EDE">
        <w:rPr/>
        <w:t>²</w:t>
      </w:r>
      <w:r>
        <w:tab/>
      </w:r>
      <w:r w:rsidR="00EB5F26">
        <w:drawing>
          <wp:inline wp14:editId="1669B46A" wp14:anchorId="4E6EBCF2">
            <wp:extent cx="5553075" cy="7353300"/>
            <wp:effectExtent l="0" t="0" r="9525" b="0"/>
            <wp:docPr id="6" name="Image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6"/>
                    <pic:cNvPicPr>
                      <a:picLocks noChangeAspect="1" noChangeArrowheads="1"/>
                    </pic:cNvPicPr>
                  </pic:nvPicPr>
                  <pic:blipFill>
                    <a:blip xmlns:r="http://schemas.openxmlformats.org/officeDocument/2006/relationships" r:embed="rId19">
                      <a:extLst>
                        <a:ext uri="{28A0092B-C50C-407E-A947-70E740481C1C}">
                          <a14:useLocalDpi xmlns:a14="http://schemas.microsoft.com/office/drawing/2010/main" val="0"/>
                        </a:ext>
                      </a:extLst>
                    </a:blip>
                    <a:srcRect/>
                    <a:stretch>
                      <a:fillRect/>
                    </a:stretch>
                  </pic:blipFill>
                  <pic:spPr bwMode="auto">
                    <a:xfrm>
                      <a:off x="0" y="0"/>
                      <a:ext cx="5553075" cy="7353300"/>
                    </a:xfrm>
                    <a:prstGeom prst="rect">
                      <a:avLst/>
                    </a:prstGeom>
                    <a:noFill/>
                    <a:ln>
                      <a:noFill/>
                    </a:ln>
                  </pic:spPr>
                </pic:pic>
              </a:graphicData>
            </a:graphic>
          </wp:inline>
        </w:drawing>
      </w:r>
    </w:p>
    <w:p w:rsidR="00BF26C5" w:rsidP="00EB5F26" w:rsidRDefault="00EB5F26" w14:paraId="147D544D" w14:textId="37EAFC30">
      <w:pPr>
        <w:pStyle w:val="ListParagraph"/>
        <w:numPr>
          <w:ilvl w:val="0"/>
          <w:numId w:val="35"/>
        </w:numPr>
        <w:jc w:val="both"/>
        <w:rPr>
          <w:rFonts w:ascii="Arial" w:hAnsi="Arial" w:cs="Arial"/>
        </w:rPr>
      </w:pPr>
      <w:r>
        <w:rPr>
          <w:rFonts w:ascii="Arial" w:hAnsi="Arial" w:cs="Arial"/>
        </w:rPr>
        <w:t xml:space="preserve">Indiquez les objectifs des </w:t>
      </w:r>
      <w:r w:rsidR="00B72A1F">
        <w:rPr>
          <w:rFonts w:ascii="Arial" w:hAnsi="Arial" w:cs="Arial"/>
        </w:rPr>
        <w:t>pouvoirs</w:t>
      </w:r>
      <w:r>
        <w:rPr>
          <w:rFonts w:ascii="Arial" w:hAnsi="Arial" w:cs="Arial"/>
        </w:rPr>
        <w:t xml:space="preserve"> publics dans le cadre du Plan France Très haut Débit et du plan d’investissement</w:t>
      </w:r>
      <w:r w:rsidR="00B72A1F">
        <w:rPr>
          <w:rFonts w:ascii="Arial" w:hAnsi="Arial" w:cs="Arial"/>
        </w:rPr>
        <w:t xml:space="preserve"> France 2030</w:t>
      </w:r>
    </w:p>
    <w:p w:rsidR="00B72A1F" w:rsidP="00EB5F26" w:rsidRDefault="00B72A1F" w14:paraId="0EE6C969" w14:textId="038D8071">
      <w:pPr>
        <w:pStyle w:val="ListParagraph"/>
        <w:numPr>
          <w:ilvl w:val="0"/>
          <w:numId w:val="35"/>
        </w:numPr>
        <w:jc w:val="both"/>
        <w:rPr>
          <w:rFonts w:ascii="Arial" w:hAnsi="Arial" w:cs="Arial"/>
        </w:rPr>
      </w:pPr>
      <w:r>
        <w:rPr>
          <w:rFonts w:ascii="Arial" w:hAnsi="Arial" w:cs="Arial"/>
        </w:rPr>
        <w:t>Montrez en quoi il s’agit de politiques structurelles, puis qualifiez le type de politique mise en œuvre</w:t>
      </w:r>
    </w:p>
    <w:p w:rsidR="00B72A1F" w:rsidP="00EB5F26" w:rsidRDefault="00B72A1F" w14:paraId="61CCD1D3" w14:textId="39E14957">
      <w:pPr>
        <w:pStyle w:val="ListParagraph"/>
        <w:numPr>
          <w:ilvl w:val="0"/>
          <w:numId w:val="35"/>
        </w:numPr>
        <w:jc w:val="both"/>
        <w:rPr>
          <w:rFonts w:ascii="Arial" w:hAnsi="Arial" w:cs="Arial"/>
        </w:rPr>
      </w:pPr>
      <w:r>
        <w:rPr>
          <w:rFonts w:ascii="Arial" w:hAnsi="Arial" w:cs="Arial"/>
        </w:rPr>
        <w:t>Indiquez la limite de l’intervention de l’Etat en matière d’innovation</w:t>
      </w:r>
    </w:p>
    <w:p w:rsidR="00B72A1F" w:rsidP="00EB5F26" w:rsidRDefault="00B72A1F" w14:paraId="12C766A6" w14:textId="1E3788A6">
      <w:pPr>
        <w:pStyle w:val="ListParagraph"/>
        <w:numPr>
          <w:ilvl w:val="0"/>
          <w:numId w:val="35"/>
        </w:numPr>
        <w:jc w:val="both"/>
        <w:rPr>
          <w:rFonts w:ascii="Arial" w:hAnsi="Arial" w:cs="Arial"/>
        </w:rPr>
      </w:pPr>
      <w:r>
        <w:rPr>
          <w:rFonts w:ascii="Arial" w:hAnsi="Arial" w:cs="Arial"/>
        </w:rPr>
        <w:t>Repérez l’impact de ces politiques sur les décisions de Free</w:t>
      </w:r>
    </w:p>
    <w:p w:rsidR="00B72A1F" w:rsidP="00B72A1F" w:rsidRDefault="00B72A1F" w14:paraId="5381F7A9" w14:textId="080B58E4">
      <w:pPr>
        <w:jc w:val="both"/>
        <w:rPr>
          <w:rFonts w:ascii="Arial" w:hAnsi="Arial" w:cs="Arial"/>
        </w:rPr>
      </w:pPr>
    </w:p>
    <w:p w:rsidRPr="00B72A1F" w:rsidR="00B72A1F" w:rsidP="00B72A1F" w:rsidRDefault="00B72A1F" w14:paraId="365DDB1A" w14:textId="19EDE017">
      <w:pPr>
        <w:jc w:val="center"/>
        <w:rPr>
          <w:rFonts w:ascii="Arial" w:hAnsi="Arial" w:cs="Arial"/>
          <w:b/>
          <w:bCs/>
          <w:sz w:val="28"/>
          <w:szCs w:val="28"/>
        </w:rPr>
      </w:pPr>
      <w:r w:rsidRPr="00B72A1F">
        <w:rPr>
          <w:rFonts w:ascii="Arial" w:hAnsi="Arial" w:cs="Arial"/>
          <w:b/>
          <w:bCs/>
          <w:sz w:val="28"/>
          <w:szCs w:val="28"/>
        </w:rPr>
        <w:t>L’impact de la politique environnementale sur les entreprises</w:t>
      </w:r>
    </w:p>
    <w:p w:rsidR="00B72A1F" w:rsidP="00B72A1F" w:rsidRDefault="00B72A1F" w14:paraId="3B8F197D" w14:textId="7559ABE9">
      <w:pPr>
        <w:pStyle w:val="ListParagraph"/>
        <w:numPr>
          <w:ilvl w:val="0"/>
          <w:numId w:val="36"/>
        </w:numPr>
        <w:jc w:val="both"/>
        <w:rPr>
          <w:rFonts w:ascii="Arial" w:hAnsi="Arial" w:cs="Arial"/>
        </w:rPr>
      </w:pPr>
      <w:r>
        <w:rPr>
          <w:rFonts w:ascii="Arial" w:hAnsi="Arial" w:cs="Arial"/>
        </w:rPr>
        <w:t>Indiquez la nature et l’objectif économique mise en œuvre avec le pacte vert</w:t>
      </w:r>
    </w:p>
    <w:p w:rsidR="00B72A1F" w:rsidP="00B72A1F" w:rsidRDefault="00B72A1F" w14:paraId="0C2500C9" w14:textId="7DE6D0EA">
      <w:pPr>
        <w:pStyle w:val="ListParagraph"/>
        <w:numPr>
          <w:ilvl w:val="0"/>
          <w:numId w:val="36"/>
        </w:numPr>
        <w:jc w:val="both"/>
        <w:rPr>
          <w:rFonts w:ascii="Arial" w:hAnsi="Arial" w:cs="Arial"/>
        </w:rPr>
      </w:pPr>
      <w:r>
        <w:rPr>
          <w:rFonts w:ascii="Arial" w:hAnsi="Arial" w:cs="Arial"/>
        </w:rPr>
        <w:t>Relevez les leviers par lesquels l’Etat français incite les agents</w:t>
      </w:r>
    </w:p>
    <w:p w:rsidRPr="00B72A1F" w:rsidR="00B72A1F" w:rsidP="00B72A1F" w:rsidRDefault="00B72A1F" w14:paraId="2D1F7DFF" w14:textId="6E072FDC">
      <w:pPr>
        <w:pStyle w:val="ListParagraph"/>
        <w:numPr>
          <w:ilvl w:val="0"/>
          <w:numId w:val="36"/>
        </w:numPr>
        <w:jc w:val="both"/>
        <w:rPr>
          <w:rFonts w:ascii="Arial" w:hAnsi="Arial" w:cs="Arial"/>
        </w:rPr>
      </w:pPr>
      <w:r>
        <w:rPr>
          <w:rFonts w:ascii="Arial" w:hAnsi="Arial" w:cs="Arial"/>
        </w:rPr>
        <w:t>Montrez comment ArcelorMittal s’adapte aux nécessités de la décarbonation de l’industrie</w:t>
      </w:r>
    </w:p>
    <w:p w:rsidR="00B72A1F" w:rsidP="00B72A1F" w:rsidRDefault="00B72A1F" w14:paraId="7CD25FBF" w14:textId="2DB00EE2">
      <w:pPr>
        <w:jc w:val="both"/>
        <w:rPr>
          <w:rFonts w:ascii="Arial" w:hAnsi="Arial" w:cs="Arial"/>
        </w:rPr>
      </w:pPr>
    </w:p>
    <w:p w:rsidR="751E968F" w:rsidP="4DD2DF96" w:rsidRDefault="751E968F" w14:paraId="168B5475" w14:textId="7D971748">
      <w:pPr>
        <w:pStyle w:val="NormalWeb"/>
      </w:pPr>
      <w:r w:rsidR="751E968F">
        <w:rPr/>
        <w:t>a</w:t>
      </w:r>
      <w:r>
        <w:tab/>
      </w:r>
      <w:r>
        <w:tab/>
      </w:r>
      <w:r w:rsidR="00B72A1F">
        <w:drawing>
          <wp:inline wp14:editId="6F8B5CB5" wp14:anchorId="41F157EF">
            <wp:extent cx="5513548" cy="6906444"/>
            <wp:effectExtent l="0" t="0" r="0" b="0"/>
            <wp:docPr id="7" name="Image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7"/>
                    <pic:cNvPicPr>
                      <a:picLocks noChangeAspect="1" noChangeArrowheads="1"/>
                    </pic:cNvPicPr>
                  </pic:nvPicPr>
                  <pic:blipFill>
                    <a:blip xmlns:r="http://schemas.openxmlformats.org/officeDocument/2006/relationships" r:embed="rId20">
                      <a:extLst>
                        <a:ext uri="{28A0092B-C50C-407E-A947-70E740481C1C}">
                          <a14:useLocalDpi xmlns:a14="http://schemas.microsoft.com/office/drawing/2010/main"/>
                        </a:ext>
                      </a:extLst>
                    </a:blip>
                    <a:srcRect/>
                    <a:stretch>
                      <a:fillRect/>
                    </a:stretch>
                  </pic:blipFill>
                  <pic:spPr bwMode="auto">
                    <a:xfrm rot="0">
                      <a:off x="0" y="0"/>
                      <a:ext cx="5513548" cy="6906444"/>
                    </a:xfrm>
                    <a:prstGeom prst="rect">
                      <a:avLst/>
                    </a:prstGeom>
                    <a:noFill/>
                    <a:ln>
                      <a:noFill/>
                    </a:ln>
                  </pic:spPr>
                </pic:pic>
              </a:graphicData>
            </a:graphic>
          </wp:inline>
        </w:drawing>
      </w:r>
    </w:p>
    <w:p w:rsidR="4DD2DF96" w:rsidP="4DD2DF96" w:rsidRDefault="4DD2DF96" w14:paraId="2BA15D9D" w14:textId="39D05C6F">
      <w:pPr>
        <w:jc w:val="both"/>
        <w:rPr>
          <w:rFonts w:ascii="Arial" w:hAnsi="Arial" w:cs="Arial"/>
        </w:rPr>
      </w:pPr>
    </w:p>
    <w:p w:rsidRPr="00B72A1F" w:rsidR="00B72A1F" w:rsidP="00B72A1F" w:rsidRDefault="00B72A1F" w14:paraId="08B27B3A" w14:textId="77777777">
      <w:pPr>
        <w:jc w:val="both"/>
        <w:rPr>
          <w:rFonts w:ascii="Arial" w:hAnsi="Arial" w:cs="Arial"/>
        </w:rPr>
      </w:pPr>
    </w:p>
    <w:sectPr w:rsidRPr="00B72A1F" w:rsidR="00B72A1F">
      <w:footerReference w:type="default" r:id="rId21"/>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8632A" w:rsidP="00747535" w:rsidRDefault="00B8632A" w14:paraId="53EDE0EB" w14:textId="77777777">
      <w:pPr>
        <w:spacing w:after="0" w:line="240" w:lineRule="auto"/>
      </w:pPr>
      <w:r>
        <w:separator/>
      </w:r>
    </w:p>
  </w:endnote>
  <w:endnote w:type="continuationSeparator" w:id="0">
    <w:p w:rsidR="00B8632A" w:rsidP="00747535" w:rsidRDefault="00B8632A" w14:paraId="4638281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7535" w:rsidRDefault="00747535" w14:paraId="311E9478" w14:textId="77777777">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rsidR="00747535" w:rsidRDefault="00747535" w14:paraId="55DAF68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8632A" w:rsidP="00747535" w:rsidRDefault="00B8632A" w14:paraId="1E6337AB" w14:textId="77777777">
      <w:pPr>
        <w:spacing w:after="0" w:line="240" w:lineRule="auto"/>
      </w:pPr>
      <w:r>
        <w:separator/>
      </w:r>
    </w:p>
  </w:footnote>
  <w:footnote w:type="continuationSeparator" w:id="0">
    <w:p w:rsidR="00B8632A" w:rsidP="00747535" w:rsidRDefault="00B8632A" w14:paraId="50ABC9AC"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087C"/>
    <w:multiLevelType w:val="hybridMultilevel"/>
    <w:tmpl w:val="86B8A01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35A4551"/>
    <w:multiLevelType w:val="hybridMultilevel"/>
    <w:tmpl w:val="DC4E5834"/>
    <w:lvl w:ilvl="0" w:tplc="97F2A0B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49D2558"/>
    <w:multiLevelType w:val="multilevel"/>
    <w:tmpl w:val="DAEC31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531624B"/>
    <w:multiLevelType w:val="hybridMultilevel"/>
    <w:tmpl w:val="24F65CB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6285AE9"/>
    <w:multiLevelType w:val="hybridMultilevel"/>
    <w:tmpl w:val="C24C860A"/>
    <w:lvl w:ilvl="0" w:tplc="6ACCA4E8">
      <w:numFmt w:val="bullet"/>
      <w:lvlText w:val=""/>
      <w:lvlJc w:val="left"/>
      <w:pPr>
        <w:ind w:left="720" w:hanging="360"/>
      </w:pPr>
      <w:rPr>
        <w:rFonts w:hint="default" w:ascii="Symbol" w:hAnsi="Symbol" w:cs="Arial"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5" w15:restartNumberingAfterBreak="0">
    <w:nsid w:val="08B7036E"/>
    <w:multiLevelType w:val="hybridMultilevel"/>
    <w:tmpl w:val="619C0A2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0C04E6E"/>
    <w:multiLevelType w:val="hybridMultilevel"/>
    <w:tmpl w:val="34CA8A0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C85581D"/>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2BE7B05"/>
    <w:multiLevelType w:val="hybridMultilevel"/>
    <w:tmpl w:val="EB88695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81A3674"/>
    <w:multiLevelType w:val="hybridMultilevel"/>
    <w:tmpl w:val="A0461842"/>
    <w:lvl w:ilvl="0" w:tplc="040C000D">
      <w:start w:val="1"/>
      <w:numFmt w:val="bullet"/>
      <w:lvlText w:val=""/>
      <w:lvlJc w:val="left"/>
      <w:pPr>
        <w:ind w:left="720" w:hanging="360"/>
      </w:pPr>
      <w:rPr>
        <w:rFonts w:hint="default" w:ascii="Wingdings" w:hAnsi="Wingdings"/>
      </w:rPr>
    </w:lvl>
    <w:lvl w:ilvl="1" w:tplc="040C000D">
      <w:start w:val="1"/>
      <w:numFmt w:val="bullet"/>
      <w:lvlText w:val=""/>
      <w:lvlJc w:val="left"/>
      <w:pPr>
        <w:ind w:left="1440" w:hanging="360"/>
      </w:pPr>
      <w:rPr>
        <w:rFonts w:hint="default" w:ascii="Wingdings" w:hAnsi="Wingdings"/>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0" w15:restartNumberingAfterBreak="0">
    <w:nsid w:val="29AF578B"/>
    <w:multiLevelType w:val="hybridMultilevel"/>
    <w:tmpl w:val="A99C43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A984CD0"/>
    <w:multiLevelType w:val="hybridMultilevel"/>
    <w:tmpl w:val="0C903BB8"/>
    <w:lvl w:ilvl="0" w:tplc="040C000D">
      <w:start w:val="1"/>
      <w:numFmt w:val="bullet"/>
      <w:lvlText w:val=""/>
      <w:lvlJc w:val="left"/>
      <w:pPr>
        <w:ind w:left="360" w:hanging="360"/>
      </w:pPr>
      <w:rPr>
        <w:rFonts w:hint="default" w:ascii="Wingdings" w:hAnsi="Wingdings"/>
      </w:rPr>
    </w:lvl>
    <w:lvl w:ilvl="1" w:tplc="040C0003">
      <w:start w:val="1"/>
      <w:numFmt w:val="bullet"/>
      <w:lvlText w:val="o"/>
      <w:lvlJc w:val="left"/>
      <w:pPr>
        <w:ind w:left="1080" w:hanging="360"/>
      </w:pPr>
      <w:rPr>
        <w:rFonts w:hint="default" w:ascii="Courier New" w:hAnsi="Courier New" w:cs="Courier New"/>
      </w:rPr>
    </w:lvl>
    <w:lvl w:ilvl="2" w:tplc="040C0005" w:tentative="1">
      <w:start w:val="1"/>
      <w:numFmt w:val="bullet"/>
      <w:lvlText w:val=""/>
      <w:lvlJc w:val="left"/>
      <w:pPr>
        <w:ind w:left="1800" w:hanging="360"/>
      </w:pPr>
      <w:rPr>
        <w:rFonts w:hint="default" w:ascii="Wingdings" w:hAnsi="Wingdings"/>
      </w:rPr>
    </w:lvl>
    <w:lvl w:ilvl="3" w:tplc="040C0001" w:tentative="1">
      <w:start w:val="1"/>
      <w:numFmt w:val="bullet"/>
      <w:lvlText w:val=""/>
      <w:lvlJc w:val="left"/>
      <w:pPr>
        <w:ind w:left="2520" w:hanging="360"/>
      </w:pPr>
      <w:rPr>
        <w:rFonts w:hint="default" w:ascii="Symbol" w:hAnsi="Symbol"/>
      </w:rPr>
    </w:lvl>
    <w:lvl w:ilvl="4" w:tplc="040C0003" w:tentative="1">
      <w:start w:val="1"/>
      <w:numFmt w:val="bullet"/>
      <w:lvlText w:val="o"/>
      <w:lvlJc w:val="left"/>
      <w:pPr>
        <w:ind w:left="3240" w:hanging="360"/>
      </w:pPr>
      <w:rPr>
        <w:rFonts w:hint="default" w:ascii="Courier New" w:hAnsi="Courier New" w:cs="Courier New"/>
      </w:rPr>
    </w:lvl>
    <w:lvl w:ilvl="5" w:tplc="040C0005" w:tentative="1">
      <w:start w:val="1"/>
      <w:numFmt w:val="bullet"/>
      <w:lvlText w:val=""/>
      <w:lvlJc w:val="left"/>
      <w:pPr>
        <w:ind w:left="3960" w:hanging="360"/>
      </w:pPr>
      <w:rPr>
        <w:rFonts w:hint="default" w:ascii="Wingdings" w:hAnsi="Wingdings"/>
      </w:rPr>
    </w:lvl>
    <w:lvl w:ilvl="6" w:tplc="040C0001" w:tentative="1">
      <w:start w:val="1"/>
      <w:numFmt w:val="bullet"/>
      <w:lvlText w:val=""/>
      <w:lvlJc w:val="left"/>
      <w:pPr>
        <w:ind w:left="4680" w:hanging="360"/>
      </w:pPr>
      <w:rPr>
        <w:rFonts w:hint="default" w:ascii="Symbol" w:hAnsi="Symbol"/>
      </w:rPr>
    </w:lvl>
    <w:lvl w:ilvl="7" w:tplc="040C0003" w:tentative="1">
      <w:start w:val="1"/>
      <w:numFmt w:val="bullet"/>
      <w:lvlText w:val="o"/>
      <w:lvlJc w:val="left"/>
      <w:pPr>
        <w:ind w:left="5400" w:hanging="360"/>
      </w:pPr>
      <w:rPr>
        <w:rFonts w:hint="default" w:ascii="Courier New" w:hAnsi="Courier New" w:cs="Courier New"/>
      </w:rPr>
    </w:lvl>
    <w:lvl w:ilvl="8" w:tplc="040C0005" w:tentative="1">
      <w:start w:val="1"/>
      <w:numFmt w:val="bullet"/>
      <w:lvlText w:val=""/>
      <w:lvlJc w:val="left"/>
      <w:pPr>
        <w:ind w:left="6120" w:hanging="360"/>
      </w:pPr>
      <w:rPr>
        <w:rFonts w:hint="default" w:ascii="Wingdings" w:hAnsi="Wingdings"/>
      </w:rPr>
    </w:lvl>
  </w:abstractNum>
  <w:abstractNum w:abstractNumId="12" w15:restartNumberingAfterBreak="0">
    <w:nsid w:val="2F132D49"/>
    <w:multiLevelType w:val="hybridMultilevel"/>
    <w:tmpl w:val="33C8DFA8"/>
    <w:lvl w:ilvl="0" w:tplc="49128B86">
      <w:numFmt w:val="bullet"/>
      <w:lvlText w:val=""/>
      <w:lvlJc w:val="left"/>
      <w:pPr>
        <w:ind w:left="720" w:hanging="360"/>
      </w:pPr>
      <w:rPr>
        <w:rFonts w:hint="default" w:ascii="Symbol" w:hAnsi="Symbol" w:cs="Arial"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3" w15:restartNumberingAfterBreak="0">
    <w:nsid w:val="32E40AFD"/>
    <w:multiLevelType w:val="hybridMultilevel"/>
    <w:tmpl w:val="6284C764"/>
    <w:lvl w:ilvl="0" w:tplc="040C000D">
      <w:start w:val="1"/>
      <w:numFmt w:val="bullet"/>
      <w:lvlText w:val=""/>
      <w:lvlJc w:val="left"/>
      <w:pPr>
        <w:ind w:left="360" w:hanging="360"/>
      </w:pPr>
      <w:rPr>
        <w:rFonts w:hint="default" w:ascii="Wingdings" w:hAnsi="Wingdings"/>
      </w:rPr>
    </w:lvl>
    <w:lvl w:ilvl="1" w:tplc="040C0003">
      <w:start w:val="1"/>
      <w:numFmt w:val="bullet"/>
      <w:lvlText w:val="o"/>
      <w:lvlJc w:val="left"/>
      <w:pPr>
        <w:ind w:left="1080" w:hanging="360"/>
      </w:pPr>
      <w:rPr>
        <w:rFonts w:hint="default" w:ascii="Courier New" w:hAnsi="Courier New" w:cs="Courier New"/>
      </w:rPr>
    </w:lvl>
    <w:lvl w:ilvl="2" w:tplc="040C0005" w:tentative="1">
      <w:start w:val="1"/>
      <w:numFmt w:val="bullet"/>
      <w:lvlText w:val=""/>
      <w:lvlJc w:val="left"/>
      <w:pPr>
        <w:ind w:left="1800" w:hanging="360"/>
      </w:pPr>
      <w:rPr>
        <w:rFonts w:hint="default" w:ascii="Wingdings" w:hAnsi="Wingdings"/>
      </w:rPr>
    </w:lvl>
    <w:lvl w:ilvl="3" w:tplc="040C0001" w:tentative="1">
      <w:start w:val="1"/>
      <w:numFmt w:val="bullet"/>
      <w:lvlText w:val=""/>
      <w:lvlJc w:val="left"/>
      <w:pPr>
        <w:ind w:left="2520" w:hanging="360"/>
      </w:pPr>
      <w:rPr>
        <w:rFonts w:hint="default" w:ascii="Symbol" w:hAnsi="Symbol"/>
      </w:rPr>
    </w:lvl>
    <w:lvl w:ilvl="4" w:tplc="040C0003" w:tentative="1">
      <w:start w:val="1"/>
      <w:numFmt w:val="bullet"/>
      <w:lvlText w:val="o"/>
      <w:lvlJc w:val="left"/>
      <w:pPr>
        <w:ind w:left="3240" w:hanging="360"/>
      </w:pPr>
      <w:rPr>
        <w:rFonts w:hint="default" w:ascii="Courier New" w:hAnsi="Courier New" w:cs="Courier New"/>
      </w:rPr>
    </w:lvl>
    <w:lvl w:ilvl="5" w:tplc="040C0005" w:tentative="1">
      <w:start w:val="1"/>
      <w:numFmt w:val="bullet"/>
      <w:lvlText w:val=""/>
      <w:lvlJc w:val="left"/>
      <w:pPr>
        <w:ind w:left="3960" w:hanging="360"/>
      </w:pPr>
      <w:rPr>
        <w:rFonts w:hint="default" w:ascii="Wingdings" w:hAnsi="Wingdings"/>
      </w:rPr>
    </w:lvl>
    <w:lvl w:ilvl="6" w:tplc="040C0001" w:tentative="1">
      <w:start w:val="1"/>
      <w:numFmt w:val="bullet"/>
      <w:lvlText w:val=""/>
      <w:lvlJc w:val="left"/>
      <w:pPr>
        <w:ind w:left="4680" w:hanging="360"/>
      </w:pPr>
      <w:rPr>
        <w:rFonts w:hint="default" w:ascii="Symbol" w:hAnsi="Symbol"/>
      </w:rPr>
    </w:lvl>
    <w:lvl w:ilvl="7" w:tplc="040C0003" w:tentative="1">
      <w:start w:val="1"/>
      <w:numFmt w:val="bullet"/>
      <w:lvlText w:val="o"/>
      <w:lvlJc w:val="left"/>
      <w:pPr>
        <w:ind w:left="5400" w:hanging="360"/>
      </w:pPr>
      <w:rPr>
        <w:rFonts w:hint="default" w:ascii="Courier New" w:hAnsi="Courier New" w:cs="Courier New"/>
      </w:rPr>
    </w:lvl>
    <w:lvl w:ilvl="8" w:tplc="040C0005" w:tentative="1">
      <w:start w:val="1"/>
      <w:numFmt w:val="bullet"/>
      <w:lvlText w:val=""/>
      <w:lvlJc w:val="left"/>
      <w:pPr>
        <w:ind w:left="6120" w:hanging="360"/>
      </w:pPr>
      <w:rPr>
        <w:rFonts w:hint="default" w:ascii="Wingdings" w:hAnsi="Wingdings"/>
      </w:rPr>
    </w:lvl>
  </w:abstractNum>
  <w:abstractNum w:abstractNumId="14" w15:restartNumberingAfterBreak="0">
    <w:nsid w:val="33D400B8"/>
    <w:multiLevelType w:val="hybridMultilevel"/>
    <w:tmpl w:val="0994D50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5BE725D"/>
    <w:multiLevelType w:val="hybridMultilevel"/>
    <w:tmpl w:val="39DE57D8"/>
    <w:lvl w:ilvl="0" w:tplc="7AB866D8">
      <w:start w:val="1"/>
      <w:numFmt w:val="decimal"/>
      <w:lvlText w:val="%1)"/>
      <w:lvlJc w:val="left"/>
      <w:pPr>
        <w:ind w:left="720" w:hanging="360"/>
      </w:pPr>
      <w:rPr>
        <w:rFonts w:ascii="Arial" w:hAnsi="Arial" w:cs="Arial" w:eastAsiaTheme="minorHAns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7207833"/>
    <w:multiLevelType w:val="hybridMultilevel"/>
    <w:tmpl w:val="40BE1564"/>
    <w:lvl w:ilvl="0" w:tplc="040C000D">
      <w:start w:val="1"/>
      <w:numFmt w:val="bullet"/>
      <w:lvlText w:val=""/>
      <w:lvlJc w:val="left"/>
      <w:pPr>
        <w:ind w:left="360" w:hanging="360"/>
      </w:pPr>
      <w:rPr>
        <w:rFonts w:hint="default" w:ascii="Wingdings" w:hAnsi="Wingdings"/>
      </w:rPr>
    </w:lvl>
    <w:lvl w:ilvl="1" w:tplc="040C0003">
      <w:start w:val="1"/>
      <w:numFmt w:val="bullet"/>
      <w:lvlText w:val="o"/>
      <w:lvlJc w:val="left"/>
      <w:pPr>
        <w:ind w:left="1080" w:hanging="360"/>
      </w:pPr>
      <w:rPr>
        <w:rFonts w:hint="default" w:ascii="Courier New" w:hAnsi="Courier New" w:cs="Courier New"/>
      </w:rPr>
    </w:lvl>
    <w:lvl w:ilvl="2" w:tplc="040C0005" w:tentative="1">
      <w:start w:val="1"/>
      <w:numFmt w:val="bullet"/>
      <w:lvlText w:val=""/>
      <w:lvlJc w:val="left"/>
      <w:pPr>
        <w:ind w:left="1800" w:hanging="360"/>
      </w:pPr>
      <w:rPr>
        <w:rFonts w:hint="default" w:ascii="Wingdings" w:hAnsi="Wingdings"/>
      </w:rPr>
    </w:lvl>
    <w:lvl w:ilvl="3" w:tplc="040C0001" w:tentative="1">
      <w:start w:val="1"/>
      <w:numFmt w:val="bullet"/>
      <w:lvlText w:val=""/>
      <w:lvlJc w:val="left"/>
      <w:pPr>
        <w:ind w:left="2520" w:hanging="360"/>
      </w:pPr>
      <w:rPr>
        <w:rFonts w:hint="default" w:ascii="Symbol" w:hAnsi="Symbol"/>
      </w:rPr>
    </w:lvl>
    <w:lvl w:ilvl="4" w:tplc="040C0003" w:tentative="1">
      <w:start w:val="1"/>
      <w:numFmt w:val="bullet"/>
      <w:lvlText w:val="o"/>
      <w:lvlJc w:val="left"/>
      <w:pPr>
        <w:ind w:left="3240" w:hanging="360"/>
      </w:pPr>
      <w:rPr>
        <w:rFonts w:hint="default" w:ascii="Courier New" w:hAnsi="Courier New" w:cs="Courier New"/>
      </w:rPr>
    </w:lvl>
    <w:lvl w:ilvl="5" w:tplc="040C0005" w:tentative="1">
      <w:start w:val="1"/>
      <w:numFmt w:val="bullet"/>
      <w:lvlText w:val=""/>
      <w:lvlJc w:val="left"/>
      <w:pPr>
        <w:ind w:left="3960" w:hanging="360"/>
      </w:pPr>
      <w:rPr>
        <w:rFonts w:hint="default" w:ascii="Wingdings" w:hAnsi="Wingdings"/>
      </w:rPr>
    </w:lvl>
    <w:lvl w:ilvl="6" w:tplc="040C0001" w:tentative="1">
      <w:start w:val="1"/>
      <w:numFmt w:val="bullet"/>
      <w:lvlText w:val=""/>
      <w:lvlJc w:val="left"/>
      <w:pPr>
        <w:ind w:left="4680" w:hanging="360"/>
      </w:pPr>
      <w:rPr>
        <w:rFonts w:hint="default" w:ascii="Symbol" w:hAnsi="Symbol"/>
      </w:rPr>
    </w:lvl>
    <w:lvl w:ilvl="7" w:tplc="040C0003" w:tentative="1">
      <w:start w:val="1"/>
      <w:numFmt w:val="bullet"/>
      <w:lvlText w:val="o"/>
      <w:lvlJc w:val="left"/>
      <w:pPr>
        <w:ind w:left="5400" w:hanging="360"/>
      </w:pPr>
      <w:rPr>
        <w:rFonts w:hint="default" w:ascii="Courier New" w:hAnsi="Courier New" w:cs="Courier New"/>
      </w:rPr>
    </w:lvl>
    <w:lvl w:ilvl="8" w:tplc="040C0005" w:tentative="1">
      <w:start w:val="1"/>
      <w:numFmt w:val="bullet"/>
      <w:lvlText w:val=""/>
      <w:lvlJc w:val="left"/>
      <w:pPr>
        <w:ind w:left="6120" w:hanging="360"/>
      </w:pPr>
      <w:rPr>
        <w:rFonts w:hint="default" w:ascii="Wingdings" w:hAnsi="Wingdings"/>
      </w:rPr>
    </w:lvl>
  </w:abstractNum>
  <w:abstractNum w:abstractNumId="17" w15:restartNumberingAfterBreak="0">
    <w:nsid w:val="37481081"/>
    <w:multiLevelType w:val="hybridMultilevel"/>
    <w:tmpl w:val="52FE730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86F3FCD"/>
    <w:multiLevelType w:val="hybridMultilevel"/>
    <w:tmpl w:val="EBA6C540"/>
    <w:lvl w:ilvl="0" w:tplc="6A78E424">
      <w:start w:val="2"/>
      <w:numFmt w:val="bullet"/>
      <w:lvlText w:val=""/>
      <w:lvlJc w:val="left"/>
      <w:pPr>
        <w:ind w:left="720" w:hanging="360"/>
      </w:pPr>
      <w:rPr>
        <w:rFonts w:hint="default" w:ascii="Symbol" w:hAnsi="Symbol" w:eastAsia="Times New Roman" w:cs="Aria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9" w15:restartNumberingAfterBreak="0">
    <w:nsid w:val="3A285C96"/>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B2D5F82"/>
    <w:multiLevelType w:val="hybridMultilevel"/>
    <w:tmpl w:val="B65A4F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F3A67C8"/>
    <w:multiLevelType w:val="hybridMultilevel"/>
    <w:tmpl w:val="5DEC8808"/>
    <w:lvl w:ilvl="0" w:tplc="5D42041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243438E"/>
    <w:multiLevelType w:val="hybridMultilevel"/>
    <w:tmpl w:val="A8E4A0F6"/>
    <w:lvl w:ilvl="0" w:tplc="B6DE0D12">
      <w:numFmt w:val="bullet"/>
      <w:lvlText w:val="-"/>
      <w:lvlJc w:val="left"/>
      <w:pPr>
        <w:ind w:left="720" w:hanging="360"/>
      </w:pPr>
      <w:rPr>
        <w:rFonts w:hint="default" w:ascii="Calibri" w:hAnsi="Calibri" w:cs="Calibri"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3" w15:restartNumberingAfterBreak="0">
    <w:nsid w:val="428D702E"/>
    <w:multiLevelType w:val="hybridMultilevel"/>
    <w:tmpl w:val="7ED2BA1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7AA02D5"/>
    <w:multiLevelType w:val="hybridMultilevel"/>
    <w:tmpl w:val="0910114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A0156A3"/>
    <w:multiLevelType w:val="hybridMultilevel"/>
    <w:tmpl w:val="103299C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C756F36"/>
    <w:multiLevelType w:val="hybridMultilevel"/>
    <w:tmpl w:val="A99C43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9448B3"/>
    <w:multiLevelType w:val="hybridMultilevel"/>
    <w:tmpl w:val="DD5EDFF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D247E4C"/>
    <w:multiLevelType w:val="hybridMultilevel"/>
    <w:tmpl w:val="22206BB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D716F7F"/>
    <w:multiLevelType w:val="hybridMultilevel"/>
    <w:tmpl w:val="58B8F400"/>
    <w:lvl w:ilvl="0" w:tplc="040C000D">
      <w:start w:val="1"/>
      <w:numFmt w:val="bullet"/>
      <w:lvlText w:val=""/>
      <w:lvlJc w:val="left"/>
      <w:pPr>
        <w:ind w:left="360" w:hanging="360"/>
      </w:pPr>
      <w:rPr>
        <w:rFonts w:hint="default" w:ascii="Wingdings" w:hAnsi="Wingdings"/>
      </w:rPr>
    </w:lvl>
    <w:lvl w:ilvl="1" w:tplc="040C0003">
      <w:start w:val="1"/>
      <w:numFmt w:val="bullet"/>
      <w:lvlText w:val="o"/>
      <w:lvlJc w:val="left"/>
      <w:pPr>
        <w:ind w:left="1080" w:hanging="360"/>
      </w:pPr>
      <w:rPr>
        <w:rFonts w:hint="default" w:ascii="Courier New" w:hAnsi="Courier New" w:cs="Courier New"/>
      </w:rPr>
    </w:lvl>
    <w:lvl w:ilvl="2" w:tplc="040C0005">
      <w:start w:val="1"/>
      <w:numFmt w:val="bullet"/>
      <w:lvlText w:val=""/>
      <w:lvlJc w:val="left"/>
      <w:pPr>
        <w:ind w:left="1800" w:hanging="360"/>
      </w:pPr>
      <w:rPr>
        <w:rFonts w:hint="default" w:ascii="Wingdings" w:hAnsi="Wingdings"/>
      </w:rPr>
    </w:lvl>
    <w:lvl w:ilvl="3" w:tplc="040C0001">
      <w:start w:val="1"/>
      <w:numFmt w:val="bullet"/>
      <w:lvlText w:val=""/>
      <w:lvlJc w:val="left"/>
      <w:pPr>
        <w:ind w:left="2520" w:hanging="360"/>
      </w:pPr>
      <w:rPr>
        <w:rFonts w:hint="default" w:ascii="Symbol" w:hAnsi="Symbol"/>
      </w:rPr>
    </w:lvl>
    <w:lvl w:ilvl="4" w:tplc="040C0003">
      <w:start w:val="1"/>
      <w:numFmt w:val="bullet"/>
      <w:lvlText w:val="o"/>
      <w:lvlJc w:val="left"/>
      <w:pPr>
        <w:ind w:left="3240" w:hanging="360"/>
      </w:pPr>
      <w:rPr>
        <w:rFonts w:hint="default" w:ascii="Courier New" w:hAnsi="Courier New" w:cs="Courier New"/>
      </w:rPr>
    </w:lvl>
    <w:lvl w:ilvl="5" w:tplc="040C0005">
      <w:start w:val="1"/>
      <w:numFmt w:val="bullet"/>
      <w:lvlText w:val=""/>
      <w:lvlJc w:val="left"/>
      <w:pPr>
        <w:ind w:left="3960" w:hanging="360"/>
      </w:pPr>
      <w:rPr>
        <w:rFonts w:hint="default" w:ascii="Wingdings" w:hAnsi="Wingdings"/>
      </w:rPr>
    </w:lvl>
    <w:lvl w:ilvl="6" w:tplc="040C0001">
      <w:start w:val="1"/>
      <w:numFmt w:val="bullet"/>
      <w:lvlText w:val=""/>
      <w:lvlJc w:val="left"/>
      <w:pPr>
        <w:ind w:left="4680" w:hanging="360"/>
      </w:pPr>
      <w:rPr>
        <w:rFonts w:hint="default" w:ascii="Symbol" w:hAnsi="Symbol"/>
      </w:rPr>
    </w:lvl>
    <w:lvl w:ilvl="7" w:tplc="040C0003">
      <w:start w:val="1"/>
      <w:numFmt w:val="bullet"/>
      <w:lvlText w:val="o"/>
      <w:lvlJc w:val="left"/>
      <w:pPr>
        <w:ind w:left="5400" w:hanging="360"/>
      </w:pPr>
      <w:rPr>
        <w:rFonts w:hint="default" w:ascii="Courier New" w:hAnsi="Courier New" w:cs="Courier New"/>
      </w:rPr>
    </w:lvl>
    <w:lvl w:ilvl="8" w:tplc="040C0005">
      <w:start w:val="1"/>
      <w:numFmt w:val="bullet"/>
      <w:lvlText w:val=""/>
      <w:lvlJc w:val="left"/>
      <w:pPr>
        <w:ind w:left="6120" w:hanging="360"/>
      </w:pPr>
      <w:rPr>
        <w:rFonts w:hint="default" w:ascii="Wingdings" w:hAnsi="Wingdings"/>
      </w:rPr>
    </w:lvl>
  </w:abstractNum>
  <w:abstractNum w:abstractNumId="30" w15:restartNumberingAfterBreak="0">
    <w:nsid w:val="5DE141CF"/>
    <w:multiLevelType w:val="hybridMultilevel"/>
    <w:tmpl w:val="26EA22F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5FE64F13"/>
    <w:multiLevelType w:val="hybridMultilevel"/>
    <w:tmpl w:val="8612ED6C"/>
    <w:lvl w:ilvl="0" w:tplc="040C000D">
      <w:start w:val="1"/>
      <w:numFmt w:val="bullet"/>
      <w:lvlText w:val=""/>
      <w:lvlJc w:val="left"/>
      <w:pPr>
        <w:ind w:left="360" w:hanging="360"/>
      </w:pPr>
      <w:rPr>
        <w:rFonts w:hint="default" w:ascii="Wingdings" w:hAnsi="Wingdings"/>
      </w:rPr>
    </w:lvl>
    <w:lvl w:ilvl="1" w:tplc="040C0003">
      <w:start w:val="1"/>
      <w:numFmt w:val="bullet"/>
      <w:lvlText w:val="o"/>
      <w:lvlJc w:val="left"/>
      <w:pPr>
        <w:ind w:left="1080" w:hanging="360"/>
      </w:pPr>
      <w:rPr>
        <w:rFonts w:hint="default" w:ascii="Courier New" w:hAnsi="Courier New" w:cs="Courier New"/>
      </w:rPr>
    </w:lvl>
    <w:lvl w:ilvl="2" w:tplc="040C0005" w:tentative="1">
      <w:start w:val="1"/>
      <w:numFmt w:val="bullet"/>
      <w:lvlText w:val=""/>
      <w:lvlJc w:val="left"/>
      <w:pPr>
        <w:ind w:left="1800" w:hanging="360"/>
      </w:pPr>
      <w:rPr>
        <w:rFonts w:hint="default" w:ascii="Wingdings" w:hAnsi="Wingdings"/>
      </w:rPr>
    </w:lvl>
    <w:lvl w:ilvl="3" w:tplc="040C0001" w:tentative="1">
      <w:start w:val="1"/>
      <w:numFmt w:val="bullet"/>
      <w:lvlText w:val=""/>
      <w:lvlJc w:val="left"/>
      <w:pPr>
        <w:ind w:left="2520" w:hanging="360"/>
      </w:pPr>
      <w:rPr>
        <w:rFonts w:hint="default" w:ascii="Symbol" w:hAnsi="Symbol"/>
      </w:rPr>
    </w:lvl>
    <w:lvl w:ilvl="4" w:tplc="040C0003" w:tentative="1">
      <w:start w:val="1"/>
      <w:numFmt w:val="bullet"/>
      <w:lvlText w:val="o"/>
      <w:lvlJc w:val="left"/>
      <w:pPr>
        <w:ind w:left="3240" w:hanging="360"/>
      </w:pPr>
      <w:rPr>
        <w:rFonts w:hint="default" w:ascii="Courier New" w:hAnsi="Courier New" w:cs="Courier New"/>
      </w:rPr>
    </w:lvl>
    <w:lvl w:ilvl="5" w:tplc="040C0005" w:tentative="1">
      <w:start w:val="1"/>
      <w:numFmt w:val="bullet"/>
      <w:lvlText w:val=""/>
      <w:lvlJc w:val="left"/>
      <w:pPr>
        <w:ind w:left="3960" w:hanging="360"/>
      </w:pPr>
      <w:rPr>
        <w:rFonts w:hint="default" w:ascii="Wingdings" w:hAnsi="Wingdings"/>
      </w:rPr>
    </w:lvl>
    <w:lvl w:ilvl="6" w:tplc="040C0001" w:tentative="1">
      <w:start w:val="1"/>
      <w:numFmt w:val="bullet"/>
      <w:lvlText w:val=""/>
      <w:lvlJc w:val="left"/>
      <w:pPr>
        <w:ind w:left="4680" w:hanging="360"/>
      </w:pPr>
      <w:rPr>
        <w:rFonts w:hint="default" w:ascii="Symbol" w:hAnsi="Symbol"/>
      </w:rPr>
    </w:lvl>
    <w:lvl w:ilvl="7" w:tplc="040C0003" w:tentative="1">
      <w:start w:val="1"/>
      <w:numFmt w:val="bullet"/>
      <w:lvlText w:val="o"/>
      <w:lvlJc w:val="left"/>
      <w:pPr>
        <w:ind w:left="5400" w:hanging="360"/>
      </w:pPr>
      <w:rPr>
        <w:rFonts w:hint="default" w:ascii="Courier New" w:hAnsi="Courier New" w:cs="Courier New"/>
      </w:rPr>
    </w:lvl>
    <w:lvl w:ilvl="8" w:tplc="040C0005" w:tentative="1">
      <w:start w:val="1"/>
      <w:numFmt w:val="bullet"/>
      <w:lvlText w:val=""/>
      <w:lvlJc w:val="left"/>
      <w:pPr>
        <w:ind w:left="6120" w:hanging="360"/>
      </w:pPr>
      <w:rPr>
        <w:rFonts w:hint="default" w:ascii="Wingdings" w:hAnsi="Wingdings"/>
      </w:rPr>
    </w:lvl>
  </w:abstractNum>
  <w:abstractNum w:abstractNumId="32" w15:restartNumberingAfterBreak="0">
    <w:nsid w:val="63F44EDF"/>
    <w:multiLevelType w:val="hybridMultilevel"/>
    <w:tmpl w:val="04AE03F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643F0B9A"/>
    <w:multiLevelType w:val="hybridMultilevel"/>
    <w:tmpl w:val="8D6A8756"/>
    <w:lvl w:ilvl="0" w:tplc="040C000D">
      <w:start w:val="1"/>
      <w:numFmt w:val="bullet"/>
      <w:lvlText w:val=""/>
      <w:lvlJc w:val="left"/>
      <w:pPr>
        <w:ind w:left="360" w:hanging="360"/>
      </w:pPr>
      <w:rPr>
        <w:rFonts w:hint="default" w:ascii="Wingdings" w:hAnsi="Wingdings"/>
      </w:rPr>
    </w:lvl>
    <w:lvl w:ilvl="1" w:tplc="040C0003">
      <w:start w:val="1"/>
      <w:numFmt w:val="bullet"/>
      <w:lvlText w:val="o"/>
      <w:lvlJc w:val="left"/>
      <w:pPr>
        <w:ind w:left="1080" w:hanging="360"/>
      </w:pPr>
      <w:rPr>
        <w:rFonts w:hint="default" w:ascii="Courier New" w:hAnsi="Courier New" w:cs="Courier New"/>
      </w:rPr>
    </w:lvl>
    <w:lvl w:ilvl="2" w:tplc="040C0005" w:tentative="1">
      <w:start w:val="1"/>
      <w:numFmt w:val="bullet"/>
      <w:lvlText w:val=""/>
      <w:lvlJc w:val="left"/>
      <w:pPr>
        <w:ind w:left="1800" w:hanging="360"/>
      </w:pPr>
      <w:rPr>
        <w:rFonts w:hint="default" w:ascii="Wingdings" w:hAnsi="Wingdings"/>
      </w:rPr>
    </w:lvl>
    <w:lvl w:ilvl="3" w:tplc="040C0001" w:tentative="1">
      <w:start w:val="1"/>
      <w:numFmt w:val="bullet"/>
      <w:lvlText w:val=""/>
      <w:lvlJc w:val="left"/>
      <w:pPr>
        <w:ind w:left="2520" w:hanging="360"/>
      </w:pPr>
      <w:rPr>
        <w:rFonts w:hint="default" w:ascii="Symbol" w:hAnsi="Symbol"/>
      </w:rPr>
    </w:lvl>
    <w:lvl w:ilvl="4" w:tplc="040C0003" w:tentative="1">
      <w:start w:val="1"/>
      <w:numFmt w:val="bullet"/>
      <w:lvlText w:val="o"/>
      <w:lvlJc w:val="left"/>
      <w:pPr>
        <w:ind w:left="3240" w:hanging="360"/>
      </w:pPr>
      <w:rPr>
        <w:rFonts w:hint="default" w:ascii="Courier New" w:hAnsi="Courier New" w:cs="Courier New"/>
      </w:rPr>
    </w:lvl>
    <w:lvl w:ilvl="5" w:tplc="040C0005" w:tentative="1">
      <w:start w:val="1"/>
      <w:numFmt w:val="bullet"/>
      <w:lvlText w:val=""/>
      <w:lvlJc w:val="left"/>
      <w:pPr>
        <w:ind w:left="3960" w:hanging="360"/>
      </w:pPr>
      <w:rPr>
        <w:rFonts w:hint="default" w:ascii="Wingdings" w:hAnsi="Wingdings"/>
      </w:rPr>
    </w:lvl>
    <w:lvl w:ilvl="6" w:tplc="040C0001" w:tentative="1">
      <w:start w:val="1"/>
      <w:numFmt w:val="bullet"/>
      <w:lvlText w:val=""/>
      <w:lvlJc w:val="left"/>
      <w:pPr>
        <w:ind w:left="4680" w:hanging="360"/>
      </w:pPr>
      <w:rPr>
        <w:rFonts w:hint="default" w:ascii="Symbol" w:hAnsi="Symbol"/>
      </w:rPr>
    </w:lvl>
    <w:lvl w:ilvl="7" w:tplc="040C0003" w:tentative="1">
      <w:start w:val="1"/>
      <w:numFmt w:val="bullet"/>
      <w:lvlText w:val="o"/>
      <w:lvlJc w:val="left"/>
      <w:pPr>
        <w:ind w:left="5400" w:hanging="360"/>
      </w:pPr>
      <w:rPr>
        <w:rFonts w:hint="default" w:ascii="Courier New" w:hAnsi="Courier New" w:cs="Courier New"/>
      </w:rPr>
    </w:lvl>
    <w:lvl w:ilvl="8" w:tplc="040C0005" w:tentative="1">
      <w:start w:val="1"/>
      <w:numFmt w:val="bullet"/>
      <w:lvlText w:val=""/>
      <w:lvlJc w:val="left"/>
      <w:pPr>
        <w:ind w:left="6120" w:hanging="360"/>
      </w:pPr>
      <w:rPr>
        <w:rFonts w:hint="default" w:ascii="Wingdings" w:hAnsi="Wingdings"/>
      </w:rPr>
    </w:lvl>
  </w:abstractNum>
  <w:abstractNum w:abstractNumId="34" w15:restartNumberingAfterBreak="0">
    <w:nsid w:val="6AFA4183"/>
    <w:multiLevelType w:val="hybridMultilevel"/>
    <w:tmpl w:val="BFC434D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6BB55AA5"/>
    <w:multiLevelType w:val="hybridMultilevel"/>
    <w:tmpl w:val="623E6CF4"/>
    <w:lvl w:ilvl="0" w:tplc="D74C1510">
      <w:start w:val="1"/>
      <w:numFmt w:val="bullet"/>
      <w:lvlText w:val=""/>
      <w:lvlJc w:val="left"/>
      <w:pPr>
        <w:ind w:left="720" w:hanging="360"/>
      </w:pPr>
      <w:rPr>
        <w:rFonts w:hint="default" w:ascii="Symbol" w:hAnsi="Symbol" w:cs="Arial"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6" w15:restartNumberingAfterBreak="0">
    <w:nsid w:val="70A66CFC"/>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0F957A7"/>
    <w:multiLevelType w:val="hybridMultilevel"/>
    <w:tmpl w:val="CFCC65E8"/>
    <w:lvl w:ilvl="0" w:tplc="C486E35C">
      <w:numFmt w:val="bullet"/>
      <w:lvlText w:val=""/>
      <w:lvlJc w:val="left"/>
      <w:pPr>
        <w:ind w:left="720" w:hanging="360"/>
      </w:pPr>
      <w:rPr>
        <w:rFonts w:hint="default" w:ascii="Symbol" w:hAnsi="Symbol" w:cs="Arial"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8" w15:restartNumberingAfterBreak="0">
    <w:nsid w:val="7361107C"/>
    <w:multiLevelType w:val="hybridMultilevel"/>
    <w:tmpl w:val="4CDC13C2"/>
    <w:lvl w:ilvl="0" w:tplc="040C000D">
      <w:start w:val="1"/>
      <w:numFmt w:val="bullet"/>
      <w:lvlText w:val=""/>
      <w:lvlJc w:val="left"/>
      <w:pPr>
        <w:ind w:left="360" w:hanging="360"/>
      </w:pPr>
      <w:rPr>
        <w:rFonts w:hint="default" w:ascii="Wingdings" w:hAnsi="Wingdings"/>
      </w:rPr>
    </w:lvl>
    <w:lvl w:ilvl="1" w:tplc="040C0003" w:tentative="1">
      <w:start w:val="1"/>
      <w:numFmt w:val="bullet"/>
      <w:lvlText w:val="o"/>
      <w:lvlJc w:val="left"/>
      <w:pPr>
        <w:ind w:left="1080" w:hanging="360"/>
      </w:pPr>
      <w:rPr>
        <w:rFonts w:hint="default" w:ascii="Courier New" w:hAnsi="Courier New" w:cs="Courier New"/>
      </w:rPr>
    </w:lvl>
    <w:lvl w:ilvl="2" w:tplc="040C0005" w:tentative="1">
      <w:start w:val="1"/>
      <w:numFmt w:val="bullet"/>
      <w:lvlText w:val=""/>
      <w:lvlJc w:val="left"/>
      <w:pPr>
        <w:ind w:left="1800" w:hanging="360"/>
      </w:pPr>
      <w:rPr>
        <w:rFonts w:hint="default" w:ascii="Wingdings" w:hAnsi="Wingdings"/>
      </w:rPr>
    </w:lvl>
    <w:lvl w:ilvl="3" w:tplc="040C0001" w:tentative="1">
      <w:start w:val="1"/>
      <w:numFmt w:val="bullet"/>
      <w:lvlText w:val=""/>
      <w:lvlJc w:val="left"/>
      <w:pPr>
        <w:ind w:left="2520" w:hanging="360"/>
      </w:pPr>
      <w:rPr>
        <w:rFonts w:hint="default" w:ascii="Symbol" w:hAnsi="Symbol"/>
      </w:rPr>
    </w:lvl>
    <w:lvl w:ilvl="4" w:tplc="040C0003" w:tentative="1">
      <w:start w:val="1"/>
      <w:numFmt w:val="bullet"/>
      <w:lvlText w:val="o"/>
      <w:lvlJc w:val="left"/>
      <w:pPr>
        <w:ind w:left="3240" w:hanging="360"/>
      </w:pPr>
      <w:rPr>
        <w:rFonts w:hint="default" w:ascii="Courier New" w:hAnsi="Courier New" w:cs="Courier New"/>
      </w:rPr>
    </w:lvl>
    <w:lvl w:ilvl="5" w:tplc="040C0005" w:tentative="1">
      <w:start w:val="1"/>
      <w:numFmt w:val="bullet"/>
      <w:lvlText w:val=""/>
      <w:lvlJc w:val="left"/>
      <w:pPr>
        <w:ind w:left="3960" w:hanging="360"/>
      </w:pPr>
      <w:rPr>
        <w:rFonts w:hint="default" w:ascii="Wingdings" w:hAnsi="Wingdings"/>
      </w:rPr>
    </w:lvl>
    <w:lvl w:ilvl="6" w:tplc="040C0001" w:tentative="1">
      <w:start w:val="1"/>
      <w:numFmt w:val="bullet"/>
      <w:lvlText w:val=""/>
      <w:lvlJc w:val="left"/>
      <w:pPr>
        <w:ind w:left="4680" w:hanging="360"/>
      </w:pPr>
      <w:rPr>
        <w:rFonts w:hint="default" w:ascii="Symbol" w:hAnsi="Symbol"/>
      </w:rPr>
    </w:lvl>
    <w:lvl w:ilvl="7" w:tplc="040C0003" w:tentative="1">
      <w:start w:val="1"/>
      <w:numFmt w:val="bullet"/>
      <w:lvlText w:val="o"/>
      <w:lvlJc w:val="left"/>
      <w:pPr>
        <w:ind w:left="5400" w:hanging="360"/>
      </w:pPr>
      <w:rPr>
        <w:rFonts w:hint="default" w:ascii="Courier New" w:hAnsi="Courier New" w:cs="Courier New"/>
      </w:rPr>
    </w:lvl>
    <w:lvl w:ilvl="8" w:tplc="040C0005" w:tentative="1">
      <w:start w:val="1"/>
      <w:numFmt w:val="bullet"/>
      <w:lvlText w:val=""/>
      <w:lvlJc w:val="left"/>
      <w:pPr>
        <w:ind w:left="6120" w:hanging="360"/>
      </w:pPr>
      <w:rPr>
        <w:rFonts w:hint="default" w:ascii="Wingdings" w:hAnsi="Wingdings"/>
      </w:rPr>
    </w:lvl>
  </w:abstractNum>
  <w:abstractNum w:abstractNumId="39" w15:restartNumberingAfterBreak="0">
    <w:nsid w:val="77622EB2"/>
    <w:multiLevelType w:val="hybridMultilevel"/>
    <w:tmpl w:val="144C146E"/>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681903530">
    <w:abstractNumId w:val="25"/>
  </w:num>
  <w:num w:numId="2" w16cid:durableId="1171065345">
    <w:abstractNumId w:val="37"/>
  </w:num>
  <w:num w:numId="3" w16cid:durableId="1400205921">
    <w:abstractNumId w:val="28"/>
  </w:num>
  <w:num w:numId="4" w16cid:durableId="338773212">
    <w:abstractNumId w:val="20"/>
  </w:num>
  <w:num w:numId="5" w16cid:durableId="634483481">
    <w:abstractNumId w:val="4"/>
  </w:num>
  <w:num w:numId="6" w16cid:durableId="1826973566">
    <w:abstractNumId w:val="21"/>
  </w:num>
  <w:num w:numId="7" w16cid:durableId="2139108972">
    <w:abstractNumId w:val="12"/>
  </w:num>
  <w:num w:numId="8" w16cid:durableId="1232354680">
    <w:abstractNumId w:val="9"/>
  </w:num>
  <w:num w:numId="9" w16cid:durableId="605650007">
    <w:abstractNumId w:val="15"/>
  </w:num>
  <w:num w:numId="10" w16cid:durableId="824123665">
    <w:abstractNumId w:val="5"/>
  </w:num>
  <w:num w:numId="11" w16cid:durableId="1689791657">
    <w:abstractNumId w:val="6"/>
  </w:num>
  <w:num w:numId="12" w16cid:durableId="1040788364">
    <w:abstractNumId w:val="18"/>
  </w:num>
  <w:num w:numId="13" w16cid:durableId="2039045646">
    <w:abstractNumId w:val="17"/>
  </w:num>
  <w:num w:numId="14" w16cid:durableId="51734035">
    <w:abstractNumId w:val="8"/>
  </w:num>
  <w:num w:numId="15" w16cid:durableId="132648541">
    <w:abstractNumId w:val="35"/>
  </w:num>
  <w:num w:numId="16" w16cid:durableId="1273173386">
    <w:abstractNumId w:val="24"/>
  </w:num>
  <w:num w:numId="17" w16cid:durableId="1237931452">
    <w:abstractNumId w:val="3"/>
  </w:num>
  <w:num w:numId="18" w16cid:durableId="275410876">
    <w:abstractNumId w:val="29"/>
  </w:num>
  <w:num w:numId="19" w16cid:durableId="1959487175">
    <w:abstractNumId w:val="22"/>
  </w:num>
  <w:num w:numId="20" w16cid:durableId="1495028487">
    <w:abstractNumId w:val="38"/>
  </w:num>
  <w:num w:numId="21" w16cid:durableId="1344017222">
    <w:abstractNumId w:val="10"/>
  </w:num>
  <w:num w:numId="22" w16cid:durableId="652831275">
    <w:abstractNumId w:val="26"/>
  </w:num>
  <w:num w:numId="23" w16cid:durableId="1812987930">
    <w:abstractNumId w:val="14"/>
  </w:num>
  <w:num w:numId="24" w16cid:durableId="840007021">
    <w:abstractNumId w:val="23"/>
  </w:num>
  <w:num w:numId="25" w16cid:durableId="449009857">
    <w:abstractNumId w:val="30"/>
  </w:num>
  <w:num w:numId="26" w16cid:durableId="1440292866">
    <w:abstractNumId w:val="32"/>
  </w:num>
  <w:num w:numId="27" w16cid:durableId="1475876124">
    <w:abstractNumId w:val="1"/>
  </w:num>
  <w:num w:numId="28" w16cid:durableId="1145126957">
    <w:abstractNumId w:val="33"/>
  </w:num>
  <w:num w:numId="29" w16cid:durableId="1273972985">
    <w:abstractNumId w:val="27"/>
  </w:num>
  <w:num w:numId="30" w16cid:durableId="2138180202">
    <w:abstractNumId w:val="31"/>
  </w:num>
  <w:num w:numId="31" w16cid:durableId="1492483888">
    <w:abstractNumId w:val="16"/>
  </w:num>
  <w:num w:numId="32" w16cid:durableId="286860058">
    <w:abstractNumId w:val="13"/>
  </w:num>
  <w:num w:numId="33" w16cid:durableId="118302195">
    <w:abstractNumId w:val="11"/>
  </w:num>
  <w:num w:numId="34" w16cid:durableId="1485046208">
    <w:abstractNumId w:val="2"/>
  </w:num>
  <w:num w:numId="35" w16cid:durableId="1443643438">
    <w:abstractNumId w:val="0"/>
  </w:num>
  <w:num w:numId="36" w16cid:durableId="1636637562">
    <w:abstractNumId w:val="34"/>
  </w:num>
  <w:num w:numId="37" w16cid:durableId="497765998">
    <w:abstractNumId w:val="39"/>
  </w:num>
  <w:num w:numId="38" w16cid:durableId="565996735">
    <w:abstractNumId w:val="19"/>
  </w:num>
  <w:num w:numId="39" w16cid:durableId="427313946">
    <w:abstractNumId w:val="7"/>
  </w:num>
  <w:num w:numId="40" w16cid:durableId="162773844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7"/>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C43"/>
    <w:rsid w:val="00011072"/>
    <w:rsid w:val="00011202"/>
    <w:rsid w:val="00021566"/>
    <w:rsid w:val="00026F7E"/>
    <w:rsid w:val="000271A7"/>
    <w:rsid w:val="00037A93"/>
    <w:rsid w:val="00042B5C"/>
    <w:rsid w:val="00054D80"/>
    <w:rsid w:val="0007008A"/>
    <w:rsid w:val="00072A7D"/>
    <w:rsid w:val="00084F2B"/>
    <w:rsid w:val="00086662"/>
    <w:rsid w:val="000976C1"/>
    <w:rsid w:val="000B41E0"/>
    <w:rsid w:val="000B6960"/>
    <w:rsid w:val="000C4CC3"/>
    <w:rsid w:val="000C6295"/>
    <w:rsid w:val="000E2753"/>
    <w:rsid w:val="000E2AF4"/>
    <w:rsid w:val="000F4F4C"/>
    <w:rsid w:val="00102B37"/>
    <w:rsid w:val="00104407"/>
    <w:rsid w:val="001160D6"/>
    <w:rsid w:val="001228A7"/>
    <w:rsid w:val="001238E5"/>
    <w:rsid w:val="00126BE1"/>
    <w:rsid w:val="00130435"/>
    <w:rsid w:val="00153AF8"/>
    <w:rsid w:val="001653F5"/>
    <w:rsid w:val="0017190A"/>
    <w:rsid w:val="00174DD1"/>
    <w:rsid w:val="001C205B"/>
    <w:rsid w:val="001D5803"/>
    <w:rsid w:val="001D7A70"/>
    <w:rsid w:val="001F369E"/>
    <w:rsid w:val="00201C77"/>
    <w:rsid w:val="00237B35"/>
    <w:rsid w:val="00242B62"/>
    <w:rsid w:val="002432BB"/>
    <w:rsid w:val="002436E8"/>
    <w:rsid w:val="00245467"/>
    <w:rsid w:val="00251F61"/>
    <w:rsid w:val="0025477C"/>
    <w:rsid w:val="00277F70"/>
    <w:rsid w:val="00295CD1"/>
    <w:rsid w:val="002A14BE"/>
    <w:rsid w:val="002A64DD"/>
    <w:rsid w:val="002B001B"/>
    <w:rsid w:val="002B0202"/>
    <w:rsid w:val="002B4847"/>
    <w:rsid w:val="002B5FE1"/>
    <w:rsid w:val="002C0C39"/>
    <w:rsid w:val="002C752A"/>
    <w:rsid w:val="002D001B"/>
    <w:rsid w:val="002F516A"/>
    <w:rsid w:val="00302DCA"/>
    <w:rsid w:val="00315989"/>
    <w:rsid w:val="00323C43"/>
    <w:rsid w:val="003314E4"/>
    <w:rsid w:val="003452E4"/>
    <w:rsid w:val="0035022D"/>
    <w:rsid w:val="003518B6"/>
    <w:rsid w:val="0035198D"/>
    <w:rsid w:val="003546A9"/>
    <w:rsid w:val="003555B2"/>
    <w:rsid w:val="00365084"/>
    <w:rsid w:val="00365B95"/>
    <w:rsid w:val="0038367C"/>
    <w:rsid w:val="00390063"/>
    <w:rsid w:val="00390D6B"/>
    <w:rsid w:val="0039328F"/>
    <w:rsid w:val="003A619B"/>
    <w:rsid w:val="003B10CC"/>
    <w:rsid w:val="003C1327"/>
    <w:rsid w:val="003D42C4"/>
    <w:rsid w:val="003F1BED"/>
    <w:rsid w:val="004138F2"/>
    <w:rsid w:val="004152F1"/>
    <w:rsid w:val="004243A3"/>
    <w:rsid w:val="004253C0"/>
    <w:rsid w:val="00427777"/>
    <w:rsid w:val="004504AB"/>
    <w:rsid w:val="00483B61"/>
    <w:rsid w:val="004A09B7"/>
    <w:rsid w:val="004A0A78"/>
    <w:rsid w:val="004A76F8"/>
    <w:rsid w:val="004B2659"/>
    <w:rsid w:val="004C648E"/>
    <w:rsid w:val="004C7346"/>
    <w:rsid w:val="004D4073"/>
    <w:rsid w:val="004D4221"/>
    <w:rsid w:val="004F39B4"/>
    <w:rsid w:val="004F4E49"/>
    <w:rsid w:val="0050293C"/>
    <w:rsid w:val="0050504B"/>
    <w:rsid w:val="00510D74"/>
    <w:rsid w:val="0052671B"/>
    <w:rsid w:val="0053221D"/>
    <w:rsid w:val="00542081"/>
    <w:rsid w:val="00543696"/>
    <w:rsid w:val="0054415F"/>
    <w:rsid w:val="00546549"/>
    <w:rsid w:val="00547C2E"/>
    <w:rsid w:val="005811CF"/>
    <w:rsid w:val="00592BEB"/>
    <w:rsid w:val="005A0C5E"/>
    <w:rsid w:val="005A0F47"/>
    <w:rsid w:val="005A45F5"/>
    <w:rsid w:val="005C1FD7"/>
    <w:rsid w:val="005D2DB6"/>
    <w:rsid w:val="005D52CC"/>
    <w:rsid w:val="005D6132"/>
    <w:rsid w:val="005D78F0"/>
    <w:rsid w:val="005E5837"/>
    <w:rsid w:val="005F48EA"/>
    <w:rsid w:val="005F4E76"/>
    <w:rsid w:val="00607197"/>
    <w:rsid w:val="00642938"/>
    <w:rsid w:val="0064600B"/>
    <w:rsid w:val="00646EBB"/>
    <w:rsid w:val="006475DD"/>
    <w:rsid w:val="00665AA1"/>
    <w:rsid w:val="00680F21"/>
    <w:rsid w:val="00681A96"/>
    <w:rsid w:val="006C307B"/>
    <w:rsid w:val="006C46F7"/>
    <w:rsid w:val="006C6054"/>
    <w:rsid w:val="00710A2A"/>
    <w:rsid w:val="00714D7F"/>
    <w:rsid w:val="00734CE6"/>
    <w:rsid w:val="0074219A"/>
    <w:rsid w:val="00747535"/>
    <w:rsid w:val="007552BA"/>
    <w:rsid w:val="00756F67"/>
    <w:rsid w:val="00764877"/>
    <w:rsid w:val="00783A45"/>
    <w:rsid w:val="00786A72"/>
    <w:rsid w:val="007924D1"/>
    <w:rsid w:val="007A52F9"/>
    <w:rsid w:val="007A57E6"/>
    <w:rsid w:val="007B6522"/>
    <w:rsid w:val="007C1A61"/>
    <w:rsid w:val="007C44BD"/>
    <w:rsid w:val="007C5532"/>
    <w:rsid w:val="007E288D"/>
    <w:rsid w:val="007E2B27"/>
    <w:rsid w:val="007E576D"/>
    <w:rsid w:val="007F429D"/>
    <w:rsid w:val="00804BF3"/>
    <w:rsid w:val="008165E9"/>
    <w:rsid w:val="0082763F"/>
    <w:rsid w:val="00837F79"/>
    <w:rsid w:val="008551A5"/>
    <w:rsid w:val="00856D6A"/>
    <w:rsid w:val="00892A4A"/>
    <w:rsid w:val="008A5805"/>
    <w:rsid w:val="008B3238"/>
    <w:rsid w:val="008D57FF"/>
    <w:rsid w:val="008D71CB"/>
    <w:rsid w:val="008F0FD4"/>
    <w:rsid w:val="008F12A9"/>
    <w:rsid w:val="008F6A5A"/>
    <w:rsid w:val="00903CA4"/>
    <w:rsid w:val="009163F9"/>
    <w:rsid w:val="00921462"/>
    <w:rsid w:val="00924472"/>
    <w:rsid w:val="00924D80"/>
    <w:rsid w:val="00926A77"/>
    <w:rsid w:val="009335D4"/>
    <w:rsid w:val="00933834"/>
    <w:rsid w:val="009339B0"/>
    <w:rsid w:val="009563B7"/>
    <w:rsid w:val="00962CA3"/>
    <w:rsid w:val="009671AB"/>
    <w:rsid w:val="009703D5"/>
    <w:rsid w:val="00977A64"/>
    <w:rsid w:val="00980B62"/>
    <w:rsid w:val="009858CC"/>
    <w:rsid w:val="0099043C"/>
    <w:rsid w:val="00995B0D"/>
    <w:rsid w:val="009B11BF"/>
    <w:rsid w:val="009B2EBE"/>
    <w:rsid w:val="009B5059"/>
    <w:rsid w:val="009B7C63"/>
    <w:rsid w:val="009C453B"/>
    <w:rsid w:val="009C5FC2"/>
    <w:rsid w:val="009D63C8"/>
    <w:rsid w:val="009D7F82"/>
    <w:rsid w:val="009E37F6"/>
    <w:rsid w:val="009E3FAA"/>
    <w:rsid w:val="00A00596"/>
    <w:rsid w:val="00A073CB"/>
    <w:rsid w:val="00A150E5"/>
    <w:rsid w:val="00A20629"/>
    <w:rsid w:val="00A252E9"/>
    <w:rsid w:val="00A2741F"/>
    <w:rsid w:val="00A36C48"/>
    <w:rsid w:val="00A50CDE"/>
    <w:rsid w:val="00A77407"/>
    <w:rsid w:val="00A81B17"/>
    <w:rsid w:val="00A84BDA"/>
    <w:rsid w:val="00A947B1"/>
    <w:rsid w:val="00AA07C0"/>
    <w:rsid w:val="00AA14AC"/>
    <w:rsid w:val="00AA5E91"/>
    <w:rsid w:val="00AA6D3D"/>
    <w:rsid w:val="00AB0A33"/>
    <w:rsid w:val="00AC212B"/>
    <w:rsid w:val="00AC390E"/>
    <w:rsid w:val="00AD0142"/>
    <w:rsid w:val="00AD374C"/>
    <w:rsid w:val="00AE6D41"/>
    <w:rsid w:val="00AF702A"/>
    <w:rsid w:val="00B01650"/>
    <w:rsid w:val="00B05B82"/>
    <w:rsid w:val="00B13886"/>
    <w:rsid w:val="00B1452B"/>
    <w:rsid w:val="00B153AF"/>
    <w:rsid w:val="00B16A8F"/>
    <w:rsid w:val="00B24105"/>
    <w:rsid w:val="00B34BBB"/>
    <w:rsid w:val="00B53440"/>
    <w:rsid w:val="00B655C3"/>
    <w:rsid w:val="00B71B57"/>
    <w:rsid w:val="00B72A1F"/>
    <w:rsid w:val="00B7551D"/>
    <w:rsid w:val="00B815A5"/>
    <w:rsid w:val="00B8632A"/>
    <w:rsid w:val="00B91E38"/>
    <w:rsid w:val="00B920D2"/>
    <w:rsid w:val="00B9245E"/>
    <w:rsid w:val="00BA4A71"/>
    <w:rsid w:val="00BC0786"/>
    <w:rsid w:val="00BC7BB8"/>
    <w:rsid w:val="00BD0DDD"/>
    <w:rsid w:val="00BD180D"/>
    <w:rsid w:val="00BE2C3E"/>
    <w:rsid w:val="00BF26C5"/>
    <w:rsid w:val="00BF465A"/>
    <w:rsid w:val="00C05B39"/>
    <w:rsid w:val="00C20971"/>
    <w:rsid w:val="00C23B4F"/>
    <w:rsid w:val="00C60794"/>
    <w:rsid w:val="00C61B46"/>
    <w:rsid w:val="00C64A0B"/>
    <w:rsid w:val="00C65BB2"/>
    <w:rsid w:val="00C826CF"/>
    <w:rsid w:val="00C847C6"/>
    <w:rsid w:val="00C87FA8"/>
    <w:rsid w:val="00CA2629"/>
    <w:rsid w:val="00CB4094"/>
    <w:rsid w:val="00CB759B"/>
    <w:rsid w:val="00CC0BFA"/>
    <w:rsid w:val="00CE43FD"/>
    <w:rsid w:val="00CF412E"/>
    <w:rsid w:val="00D13A90"/>
    <w:rsid w:val="00D13ED1"/>
    <w:rsid w:val="00D15355"/>
    <w:rsid w:val="00D26E72"/>
    <w:rsid w:val="00D564BC"/>
    <w:rsid w:val="00D618C0"/>
    <w:rsid w:val="00D734B0"/>
    <w:rsid w:val="00DA349B"/>
    <w:rsid w:val="00DB29BB"/>
    <w:rsid w:val="00DC2639"/>
    <w:rsid w:val="00DF2131"/>
    <w:rsid w:val="00DF4201"/>
    <w:rsid w:val="00E02CFA"/>
    <w:rsid w:val="00E04DEB"/>
    <w:rsid w:val="00E07861"/>
    <w:rsid w:val="00E166DD"/>
    <w:rsid w:val="00E25DF7"/>
    <w:rsid w:val="00E36F0D"/>
    <w:rsid w:val="00E44572"/>
    <w:rsid w:val="00E559E0"/>
    <w:rsid w:val="00E651F0"/>
    <w:rsid w:val="00E66C1C"/>
    <w:rsid w:val="00E75F00"/>
    <w:rsid w:val="00E763BD"/>
    <w:rsid w:val="00E81C18"/>
    <w:rsid w:val="00E81DBE"/>
    <w:rsid w:val="00E86B10"/>
    <w:rsid w:val="00E97129"/>
    <w:rsid w:val="00EA27D7"/>
    <w:rsid w:val="00EA31A6"/>
    <w:rsid w:val="00EA37E6"/>
    <w:rsid w:val="00EA5C73"/>
    <w:rsid w:val="00EB21D7"/>
    <w:rsid w:val="00EB5F26"/>
    <w:rsid w:val="00EC3EC6"/>
    <w:rsid w:val="00ED2D74"/>
    <w:rsid w:val="00ED41CD"/>
    <w:rsid w:val="00EE018E"/>
    <w:rsid w:val="00EE0674"/>
    <w:rsid w:val="00EE1CD6"/>
    <w:rsid w:val="00EE3FF9"/>
    <w:rsid w:val="00EE4660"/>
    <w:rsid w:val="00EE613E"/>
    <w:rsid w:val="00EF57D8"/>
    <w:rsid w:val="00F10397"/>
    <w:rsid w:val="00F17471"/>
    <w:rsid w:val="00F25E11"/>
    <w:rsid w:val="00F45A3F"/>
    <w:rsid w:val="00F475B9"/>
    <w:rsid w:val="00F56D6D"/>
    <w:rsid w:val="00F60D22"/>
    <w:rsid w:val="00F716D3"/>
    <w:rsid w:val="00F73F78"/>
    <w:rsid w:val="00F75923"/>
    <w:rsid w:val="00F75ED4"/>
    <w:rsid w:val="00F82824"/>
    <w:rsid w:val="00FA01B3"/>
    <w:rsid w:val="00FA1999"/>
    <w:rsid w:val="00FA265A"/>
    <w:rsid w:val="00FB22F9"/>
    <w:rsid w:val="00FC2FD8"/>
    <w:rsid w:val="00FD1BA0"/>
    <w:rsid w:val="00FD6A30"/>
    <w:rsid w:val="068CE600"/>
    <w:rsid w:val="08094EDE"/>
    <w:rsid w:val="08136C7F"/>
    <w:rsid w:val="28D906C5"/>
    <w:rsid w:val="3A212880"/>
    <w:rsid w:val="4DD2DF96"/>
    <w:rsid w:val="5BEA0065"/>
    <w:rsid w:val="5F09A97D"/>
    <w:rsid w:val="717632DC"/>
    <w:rsid w:val="73FF0FD1"/>
    <w:rsid w:val="751E968F"/>
    <w:rsid w:val="7DF44E3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13656"/>
  <w15:chartTrackingRefBased/>
  <w15:docId w15:val="{783A004F-A997-4553-A8EC-DE952CF75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23C4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3C4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3C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C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C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23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C4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23C4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323C4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323C4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23C4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23C4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23C4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sid w:val="00323C4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23C4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23C43"/>
    <w:rPr>
      <w:rFonts w:eastAsiaTheme="majorEastAsia" w:cstheme="majorBidi"/>
      <w:color w:val="272727" w:themeColor="text1" w:themeTint="D8"/>
    </w:rPr>
  </w:style>
  <w:style w:type="paragraph" w:styleId="Title">
    <w:name w:val="Title"/>
    <w:basedOn w:val="Normal"/>
    <w:next w:val="Normal"/>
    <w:link w:val="TitleChar"/>
    <w:uiPriority w:val="10"/>
    <w:qFormat/>
    <w:rsid w:val="00323C4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23C4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23C4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23C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C43"/>
    <w:pPr>
      <w:spacing w:before="160"/>
      <w:jc w:val="center"/>
    </w:pPr>
    <w:rPr>
      <w:i/>
      <w:iCs/>
      <w:color w:val="404040" w:themeColor="text1" w:themeTint="BF"/>
    </w:rPr>
  </w:style>
  <w:style w:type="character" w:styleId="QuoteChar" w:customStyle="1">
    <w:name w:val="Quote Char"/>
    <w:basedOn w:val="DefaultParagraphFont"/>
    <w:link w:val="Quote"/>
    <w:uiPriority w:val="29"/>
    <w:rsid w:val="00323C43"/>
    <w:rPr>
      <w:i/>
      <w:iCs/>
      <w:color w:val="404040" w:themeColor="text1" w:themeTint="BF"/>
    </w:rPr>
  </w:style>
  <w:style w:type="paragraph" w:styleId="ListParagraph">
    <w:name w:val="List Paragraph"/>
    <w:basedOn w:val="Normal"/>
    <w:uiPriority w:val="34"/>
    <w:qFormat/>
    <w:rsid w:val="00323C43"/>
    <w:pPr>
      <w:ind w:left="720"/>
      <w:contextualSpacing/>
    </w:pPr>
  </w:style>
  <w:style w:type="character" w:styleId="IntenseEmphasis">
    <w:name w:val="Intense Emphasis"/>
    <w:basedOn w:val="DefaultParagraphFont"/>
    <w:uiPriority w:val="21"/>
    <w:qFormat/>
    <w:rsid w:val="00323C43"/>
    <w:rPr>
      <w:i/>
      <w:iCs/>
      <w:color w:val="0F4761" w:themeColor="accent1" w:themeShade="BF"/>
    </w:rPr>
  </w:style>
  <w:style w:type="paragraph" w:styleId="IntenseQuote">
    <w:name w:val="Intense Quote"/>
    <w:basedOn w:val="Normal"/>
    <w:next w:val="Normal"/>
    <w:link w:val="IntenseQuoteChar"/>
    <w:uiPriority w:val="30"/>
    <w:qFormat/>
    <w:rsid w:val="00323C4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23C43"/>
    <w:rPr>
      <w:i/>
      <w:iCs/>
      <w:color w:val="0F4761" w:themeColor="accent1" w:themeShade="BF"/>
    </w:rPr>
  </w:style>
  <w:style w:type="character" w:styleId="IntenseReference">
    <w:name w:val="Intense Reference"/>
    <w:basedOn w:val="DefaultParagraphFont"/>
    <w:uiPriority w:val="32"/>
    <w:qFormat/>
    <w:rsid w:val="00323C43"/>
    <w:rPr>
      <w:b/>
      <w:bCs/>
      <w:smallCaps/>
      <w:color w:val="0F4761" w:themeColor="accent1" w:themeShade="BF"/>
      <w:spacing w:val="5"/>
    </w:rPr>
  </w:style>
  <w:style w:type="table" w:styleId="TableGrid">
    <w:name w:val="Table Grid"/>
    <w:basedOn w:val="TableNormal"/>
    <w:uiPriority w:val="39"/>
    <w:rsid w:val="00323C4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0271A7"/>
    <w:rPr>
      <w:color w:val="467886" w:themeColor="hyperlink"/>
      <w:u w:val="single"/>
    </w:rPr>
  </w:style>
  <w:style w:type="character" w:styleId="UnresolvedMention">
    <w:name w:val="Unresolved Mention"/>
    <w:basedOn w:val="DefaultParagraphFont"/>
    <w:uiPriority w:val="99"/>
    <w:semiHidden/>
    <w:unhideWhenUsed/>
    <w:rsid w:val="000271A7"/>
    <w:rPr>
      <w:color w:val="605E5C"/>
      <w:shd w:val="clear" w:color="auto" w:fill="E1DFDD"/>
    </w:rPr>
  </w:style>
  <w:style w:type="paragraph" w:styleId="Header">
    <w:name w:val="header"/>
    <w:basedOn w:val="Normal"/>
    <w:link w:val="HeaderChar"/>
    <w:uiPriority w:val="99"/>
    <w:unhideWhenUsed/>
    <w:rsid w:val="00747535"/>
    <w:pPr>
      <w:tabs>
        <w:tab w:val="center" w:pos="4536"/>
        <w:tab w:val="right" w:pos="9072"/>
      </w:tabs>
      <w:spacing w:after="0" w:line="240" w:lineRule="auto"/>
    </w:pPr>
  </w:style>
  <w:style w:type="character" w:styleId="HeaderChar" w:customStyle="1">
    <w:name w:val="Header Char"/>
    <w:basedOn w:val="DefaultParagraphFont"/>
    <w:link w:val="Header"/>
    <w:uiPriority w:val="99"/>
    <w:rsid w:val="00747535"/>
  </w:style>
  <w:style w:type="paragraph" w:styleId="Footer">
    <w:name w:val="footer"/>
    <w:basedOn w:val="Normal"/>
    <w:link w:val="FooterChar"/>
    <w:uiPriority w:val="99"/>
    <w:unhideWhenUsed/>
    <w:rsid w:val="00747535"/>
    <w:pPr>
      <w:tabs>
        <w:tab w:val="center" w:pos="4536"/>
        <w:tab w:val="right" w:pos="9072"/>
      </w:tabs>
      <w:spacing w:after="0" w:line="240" w:lineRule="auto"/>
    </w:pPr>
  </w:style>
  <w:style w:type="character" w:styleId="FooterChar" w:customStyle="1">
    <w:name w:val="Footer Char"/>
    <w:basedOn w:val="DefaultParagraphFont"/>
    <w:link w:val="Footer"/>
    <w:uiPriority w:val="99"/>
    <w:rsid w:val="00747535"/>
  </w:style>
  <w:style w:type="paragraph" w:styleId="BodyText2">
    <w:name w:val="Body Text 2"/>
    <w:basedOn w:val="Normal"/>
    <w:link w:val="BodyText2Char"/>
    <w:uiPriority w:val="99"/>
    <w:unhideWhenUsed/>
    <w:rsid w:val="00A00596"/>
    <w:pPr>
      <w:spacing w:before="60" w:after="60" w:line="276" w:lineRule="auto"/>
      <w:jc w:val="both"/>
    </w:pPr>
    <w:rPr>
      <w:rFonts w:ascii="Arial" w:hAnsi="Arial"/>
      <w:b/>
      <w:bCs/>
      <w:kern w:val="0"/>
      <w:sz w:val="28"/>
      <w14:ligatures w14:val="none"/>
    </w:rPr>
  </w:style>
  <w:style w:type="character" w:styleId="BodyText2Char" w:customStyle="1">
    <w:name w:val="Body Text 2 Char"/>
    <w:basedOn w:val="DefaultParagraphFont"/>
    <w:link w:val="BodyText2"/>
    <w:uiPriority w:val="99"/>
    <w:rsid w:val="00A00596"/>
    <w:rPr>
      <w:rFonts w:ascii="Arial" w:hAnsi="Arial"/>
      <w:b/>
      <w:bCs/>
      <w:kern w:val="0"/>
      <w:sz w:val="28"/>
      <w14:ligatures w14:val="none"/>
    </w:rPr>
  </w:style>
  <w:style w:type="paragraph" w:styleId="Textecourant" w:customStyle="1">
    <w:name w:val="Texte courant"/>
    <w:qFormat/>
    <w:rsid w:val="001228A7"/>
    <w:pPr>
      <w:spacing w:after="0" w:line="240" w:lineRule="auto"/>
      <w:jc w:val="both"/>
    </w:pPr>
    <w:rPr>
      <w:rFonts w:ascii="Times New Roman" w:hAnsi="Times New Roman" w:eastAsia="Times New Roman" w:cs="Times New Roman"/>
      <w:kern w:val="0"/>
      <w:sz w:val="24"/>
      <w:szCs w:val="24"/>
      <w:lang w:eastAsia="fr-FR"/>
      <w14:ligatures w14:val="none"/>
    </w:rPr>
  </w:style>
  <w:style w:type="paragraph" w:styleId="NormalWeb">
    <w:name w:val="Normal (Web)"/>
    <w:basedOn w:val="Normal"/>
    <w:uiPriority w:val="99"/>
    <w:unhideWhenUsed/>
    <w:rsid w:val="00680F21"/>
    <w:pPr>
      <w:spacing w:before="100" w:beforeAutospacing="1" w:after="100" w:afterAutospacing="1" w:line="240" w:lineRule="auto"/>
    </w:pPr>
    <w:rPr>
      <w:rFonts w:ascii="Times New Roman" w:hAnsi="Times New Roman" w:eastAsia="Times New Roman" w:cs="Times New Roman"/>
      <w:kern w:val="0"/>
      <w:sz w:val="24"/>
      <w:szCs w:val="24"/>
      <w:lang w:eastAsia="fr-FR"/>
      <w14:ligatures w14:val="none"/>
    </w:rPr>
  </w:style>
  <w:style w:type="paragraph" w:styleId="p1" w:customStyle="1">
    <w:name w:val="p1"/>
    <w:basedOn w:val="Normal"/>
    <w:rsid w:val="002C0C39"/>
    <w:pPr>
      <w:spacing w:before="100" w:beforeAutospacing="1" w:after="100" w:afterAutospacing="1" w:line="240" w:lineRule="auto"/>
    </w:pPr>
    <w:rPr>
      <w:rFonts w:ascii="Times New Roman" w:hAnsi="Times New Roman" w:cs="Times New Roman" w:eastAsiaTheme="minorEastAsia"/>
      <w:kern w:val="0"/>
      <w:sz w:val="24"/>
      <w:szCs w:val="24"/>
      <w:lang w:eastAsia="fr-FR"/>
      <w14:ligatures w14:val="none"/>
    </w:rPr>
  </w:style>
  <w:style w:type="character" w:styleId="s1" w:customStyle="1">
    <w:name w:val="s1"/>
    <w:basedOn w:val="DefaultParagraphFont"/>
    <w:rsid w:val="002C0C39"/>
  </w:style>
  <w:style w:type="character" w:styleId="s2" w:customStyle="1">
    <w:name w:val="s2"/>
    <w:basedOn w:val="DefaultParagraphFont"/>
    <w:rsid w:val="002C0C39"/>
  </w:style>
  <w:style w:type="paragraph" w:styleId="p3" w:customStyle="1">
    <w:name w:val="p3"/>
    <w:basedOn w:val="Normal"/>
    <w:rsid w:val="002C0C39"/>
    <w:pPr>
      <w:spacing w:before="100" w:beforeAutospacing="1" w:after="100" w:afterAutospacing="1" w:line="240" w:lineRule="auto"/>
    </w:pPr>
    <w:rPr>
      <w:rFonts w:ascii="Times New Roman" w:hAnsi="Times New Roman" w:cs="Times New Roman" w:eastAsiaTheme="minorEastAsia"/>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999413">
      <w:bodyDiv w:val="1"/>
      <w:marLeft w:val="0"/>
      <w:marRight w:val="0"/>
      <w:marTop w:val="0"/>
      <w:marBottom w:val="0"/>
      <w:divBdr>
        <w:top w:val="none" w:sz="0" w:space="0" w:color="auto"/>
        <w:left w:val="none" w:sz="0" w:space="0" w:color="auto"/>
        <w:bottom w:val="none" w:sz="0" w:space="0" w:color="auto"/>
        <w:right w:val="none" w:sz="0" w:space="0" w:color="auto"/>
      </w:divBdr>
    </w:div>
    <w:div w:id="536241933">
      <w:bodyDiv w:val="1"/>
      <w:marLeft w:val="0"/>
      <w:marRight w:val="0"/>
      <w:marTop w:val="0"/>
      <w:marBottom w:val="0"/>
      <w:divBdr>
        <w:top w:val="none" w:sz="0" w:space="0" w:color="auto"/>
        <w:left w:val="none" w:sz="0" w:space="0" w:color="auto"/>
        <w:bottom w:val="none" w:sz="0" w:space="0" w:color="auto"/>
        <w:right w:val="none" w:sz="0" w:space="0" w:color="auto"/>
      </w:divBdr>
    </w:div>
    <w:div w:id="759444776">
      <w:bodyDiv w:val="1"/>
      <w:marLeft w:val="0"/>
      <w:marRight w:val="0"/>
      <w:marTop w:val="0"/>
      <w:marBottom w:val="0"/>
      <w:divBdr>
        <w:top w:val="none" w:sz="0" w:space="0" w:color="auto"/>
        <w:left w:val="none" w:sz="0" w:space="0" w:color="auto"/>
        <w:bottom w:val="none" w:sz="0" w:space="0" w:color="auto"/>
        <w:right w:val="none" w:sz="0" w:space="0" w:color="auto"/>
      </w:divBdr>
    </w:div>
    <w:div w:id="1667056610">
      <w:bodyDiv w:val="1"/>
      <w:marLeft w:val="0"/>
      <w:marRight w:val="0"/>
      <w:marTop w:val="0"/>
      <w:marBottom w:val="0"/>
      <w:divBdr>
        <w:top w:val="none" w:sz="0" w:space="0" w:color="auto"/>
        <w:left w:val="none" w:sz="0" w:space="0" w:color="auto"/>
        <w:bottom w:val="none" w:sz="0" w:space="0" w:color="auto"/>
        <w:right w:val="none" w:sz="0" w:space="0" w:color="auto"/>
      </w:divBdr>
    </w:div>
    <w:div w:id="1719932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www.vie-publique.fr" TargetMode="External" Id="rId13" /><Relationship Type="http://schemas.openxmlformats.org/officeDocument/2006/relationships/image" Target="media/image4.png" Id="rId18"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openxmlformats.org/officeDocument/2006/relationships/image" Target="media/image1.png" Id="rId12" /><Relationship Type="http://schemas.openxmlformats.org/officeDocument/2006/relationships/hyperlink" Target="https://www.youtube.com/watch?v=ZeqxSGxxSew" TargetMode="External" Id="rId17" /><Relationship Type="http://schemas.openxmlformats.org/officeDocument/2006/relationships/customXml" Target="../customXml/item2.xml" Id="rId2" /><Relationship Type="http://schemas.openxmlformats.org/officeDocument/2006/relationships/hyperlink" Target="https://www.youtube.com/watch?v=IVn4SopMiHo" TargetMode="External" Id="rId16" /><Relationship Type="http://schemas.openxmlformats.org/officeDocument/2006/relationships/image" Target="media/image6.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youtube.com/watch?v=8DknxkvSoS8" TargetMode="External" Id="rId11" /><Relationship Type="http://schemas.openxmlformats.org/officeDocument/2006/relationships/numbering" Target="numbering.xml" Id="rId5" /><Relationship Type="http://schemas.openxmlformats.org/officeDocument/2006/relationships/image" Target="media/image3.png" Id="rId1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image" Target="media/image5.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2.png" Id="rId14" /><Relationship Type="http://schemas.openxmlformats.org/officeDocument/2006/relationships/fontTable" Target="fontTable.xml" Id="rId22"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1650a9d-3f4b-4afa-b39a-b2635bb027fc">
      <Terms xmlns="http://schemas.microsoft.com/office/infopath/2007/PartnerControls"/>
    </lcf76f155ced4ddcb4097134ff3c332f>
    <TaxCatchAll xmlns="427eaa97-292c-4878-b230-c18f48eb43a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F7779F7F58BDC42A116CD036841F97D" ma:contentTypeVersion="10" ma:contentTypeDescription="Crée un document." ma:contentTypeScope="" ma:versionID="c6b48c4e0eb6f861c0dd87085a39068a">
  <xsd:schema xmlns:xsd="http://www.w3.org/2001/XMLSchema" xmlns:xs="http://www.w3.org/2001/XMLSchema" xmlns:p="http://schemas.microsoft.com/office/2006/metadata/properties" xmlns:ns2="91650a9d-3f4b-4afa-b39a-b2635bb027fc" xmlns:ns3="427eaa97-292c-4878-b230-c18f48eb43ab" targetNamespace="http://schemas.microsoft.com/office/2006/metadata/properties" ma:root="true" ma:fieldsID="0295ee83130381c17496217ce14c2720" ns2:_="" ns3:_="">
    <xsd:import namespace="91650a9d-3f4b-4afa-b39a-b2635bb027fc"/>
    <xsd:import namespace="427eaa97-292c-4878-b230-c18f48eb43a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650a9d-3f4b-4afa-b39a-b2635bb02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2a615af2-9360-4f91-bf01-993a0f0e51e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7eaa97-292c-4878-b230-c18f48eb43a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dd1a7e5-264d-4853-9935-1f57a5601a06}" ma:internalName="TaxCatchAll" ma:showField="CatchAllData" ma:web="427eaa97-292c-4878-b230-c18f48eb43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86E437-B9D3-46CF-9DF0-216A1BF40C35}">
  <ds:schemaRefs>
    <ds:schemaRef ds:uri="http://schemas.microsoft.com/sharepoint/v3/contenttype/forms"/>
  </ds:schemaRefs>
</ds:datastoreItem>
</file>

<file path=customXml/itemProps2.xml><?xml version="1.0" encoding="utf-8"?>
<ds:datastoreItem xmlns:ds="http://schemas.openxmlformats.org/officeDocument/2006/customXml" ds:itemID="{27B5D162-584B-41BB-8447-93B4273B9005}">
  <ds:schemaRefs>
    <ds:schemaRef ds:uri="http://schemas.microsoft.com/office/2006/metadata/properties"/>
    <ds:schemaRef ds:uri="http://schemas.microsoft.com/office/infopath/2007/PartnerControls"/>
    <ds:schemaRef ds:uri="91650a9d-3f4b-4afa-b39a-b2635bb027fc"/>
    <ds:schemaRef ds:uri="427eaa97-292c-4878-b230-c18f48eb43ab"/>
  </ds:schemaRefs>
</ds:datastoreItem>
</file>

<file path=customXml/itemProps3.xml><?xml version="1.0" encoding="utf-8"?>
<ds:datastoreItem xmlns:ds="http://schemas.openxmlformats.org/officeDocument/2006/customXml" ds:itemID="{6AFF2D27-F980-4E17-AEA6-EDC53B1F0518}"/>
</file>

<file path=customXml/itemProps4.xml><?xml version="1.0" encoding="utf-8"?>
<ds:datastoreItem xmlns:ds="http://schemas.openxmlformats.org/officeDocument/2006/customXml" ds:itemID="{545557A9-4C42-406A-9574-371D74ABEB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DELL</dc:creator>
  <keywords/>
  <dc:description/>
  <lastModifiedBy>CASTAUD BERNADAC Sacha</lastModifiedBy>
  <revision>73</revision>
  <dcterms:created xsi:type="dcterms:W3CDTF">2025-12-03T00:37:00.0000000Z</dcterms:created>
  <dcterms:modified xsi:type="dcterms:W3CDTF">2026-02-17T07:43:05.8298288Z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0x010100AF7779F7F58BDC42A116CD036841F97D</vt:lpwstr>
  </property>
  <property fmtid="{D5CDD505-2E9C-101B-9397-08002B2CF9AE}" pid="3" name="MediaServiceImageTags">
    <vt:lpwstr/>
  </property>
</Properties>
</file>