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E3EF0" w14:textId="77777777" w:rsidR="00B53548" w:rsidRPr="00EA552C" w:rsidRDefault="00B53548" w:rsidP="00B53548">
      <w:pPr>
        <w:jc w:val="center"/>
        <w:rPr>
          <w:b/>
          <w:color w:val="0070C0"/>
          <w:bdr w:val="single" w:sz="8" w:space="0" w:color="auto" w:shadow="1"/>
        </w:rPr>
      </w:pPr>
      <w:r>
        <w:rPr>
          <w:b/>
          <w:color w:val="0070C0"/>
          <w:bdr w:val="single" w:sz="8" w:space="0" w:color="auto" w:shadow="1"/>
        </w:rPr>
        <w:t>THEME 2 : LA REGULATION DE L’ACTIVITE ECONOMIQUE</w:t>
      </w:r>
    </w:p>
    <w:p w14:paraId="6CD17D8A" w14:textId="77777777" w:rsidR="004F7A44" w:rsidRDefault="004F7A44" w:rsidP="004F7A44"/>
    <w:p w14:paraId="3BC9F6D1" w14:textId="77777777" w:rsidR="004D5ACA" w:rsidRPr="00760BA6" w:rsidRDefault="004D5ACA" w:rsidP="004D5ACA">
      <w:pPr>
        <w:pBdr>
          <w:top w:val="dashDotStroked" w:sz="24" w:space="1" w:color="00B0F0"/>
          <w:left w:val="dashDotStroked" w:sz="24" w:space="4" w:color="00B0F0"/>
          <w:bottom w:val="dashDotStroked" w:sz="24" w:space="1" w:color="00B0F0"/>
          <w:right w:val="dashDotStroked" w:sz="24" w:space="4" w:color="00B0F0"/>
        </w:pBdr>
        <w:shd w:val="clear" w:color="auto" w:fill="9CC2E5" w:themeFill="accent5" w:themeFillTint="99"/>
        <w:jc w:val="center"/>
        <w:rPr>
          <w:rFonts w:ascii="Engravers MT" w:hAnsi="Engravers MT"/>
          <w:i/>
        </w:rPr>
      </w:pPr>
      <w:r>
        <w:rPr>
          <w:rFonts w:ascii="Engravers MT" w:hAnsi="Engravers MT"/>
          <w:i/>
        </w:rPr>
        <w:t>DROIT – DROIT- DROIT – DROIT – DROIT – DROIT - DROIT</w:t>
      </w:r>
    </w:p>
    <w:p w14:paraId="4E0E881E" w14:textId="77777777" w:rsidR="004F7A44" w:rsidRDefault="004F7A44" w:rsidP="004F7A44"/>
    <w:p w14:paraId="1E88B8B9" w14:textId="77777777" w:rsidR="00B53548" w:rsidRDefault="00B53548" w:rsidP="00B53548">
      <w:pPr>
        <w:jc w:val="center"/>
        <w:rPr>
          <w:rFonts w:ascii="Comic Sans MS" w:hAnsi="Comic Sans MS"/>
          <w:u w:val="single"/>
        </w:rPr>
      </w:pPr>
      <w:r>
        <w:rPr>
          <w:rFonts w:ascii="Comic Sans MS" w:hAnsi="Comic Sans MS"/>
          <w:u w:val="single"/>
        </w:rPr>
        <w:t xml:space="preserve">COMMENT LES ACTIVITÉS ÉCONOMIQUES SONT ELLES </w:t>
      </w:r>
    </w:p>
    <w:p w14:paraId="7E23522B" w14:textId="77777777" w:rsidR="00B53548" w:rsidRPr="007E75BF" w:rsidRDefault="00B53548" w:rsidP="00B53548">
      <w:pPr>
        <w:jc w:val="center"/>
        <w:rPr>
          <w:rFonts w:ascii="Comic Sans MS" w:hAnsi="Comic Sans MS"/>
        </w:rPr>
      </w:pPr>
      <w:r>
        <w:rPr>
          <w:rFonts w:ascii="Comic Sans MS" w:hAnsi="Comic Sans MS"/>
          <w:u w:val="single"/>
        </w:rPr>
        <w:t>RÉGULÉES PAR LE DROIT</w:t>
      </w:r>
      <w:r>
        <w:rPr>
          <w:rFonts w:ascii="Comic Sans MS" w:hAnsi="Comic Sans MS"/>
        </w:rPr>
        <w:t> ?</w:t>
      </w:r>
    </w:p>
    <w:p w14:paraId="2C1427F8" w14:textId="77777777" w:rsidR="00B53548" w:rsidRDefault="00B53548" w:rsidP="00B53548"/>
    <w:p w14:paraId="1C4E21BF" w14:textId="7EBE6E3D" w:rsidR="00B53548" w:rsidRDefault="00B53548" w:rsidP="00B53548">
      <w:pPr>
        <w:jc w:val="center"/>
        <w:rPr>
          <w:rFonts w:ascii="Comic Sans MS" w:hAnsi="Comic Sans MS"/>
          <w:color w:val="0070C0"/>
        </w:rPr>
      </w:pPr>
      <w:r w:rsidRPr="00EA552C">
        <w:rPr>
          <w:rFonts w:ascii="Comic Sans MS" w:hAnsi="Comic Sans MS"/>
          <w:color w:val="0070C0"/>
          <w:u w:val="single"/>
        </w:rPr>
        <w:t xml:space="preserve">Chapitre </w:t>
      </w:r>
      <w:r w:rsidR="00A33A0A">
        <w:rPr>
          <w:rFonts w:ascii="Comic Sans MS" w:hAnsi="Comic Sans MS"/>
          <w:color w:val="0070C0"/>
          <w:u w:val="single"/>
        </w:rPr>
        <w:t>8</w:t>
      </w:r>
      <w:r>
        <w:rPr>
          <w:rFonts w:ascii="Comic Sans MS" w:hAnsi="Comic Sans MS"/>
          <w:color w:val="0070C0"/>
        </w:rPr>
        <w:t> : La régulation des activités économiques par le droit</w:t>
      </w:r>
    </w:p>
    <w:p w14:paraId="7C716F41" w14:textId="77777777" w:rsidR="00751BA7" w:rsidRPr="00DA7125" w:rsidRDefault="00CF5792" w:rsidP="00DA7125">
      <w:pPr>
        <w:rPr>
          <w:b/>
          <w:u w:val="single"/>
        </w:rPr>
      </w:pPr>
      <w:r w:rsidRPr="00DA7125">
        <w:rPr>
          <w:b/>
          <w:u w:val="single"/>
        </w:rPr>
        <w:t>SYNTHESE</w:t>
      </w:r>
    </w:p>
    <w:p w14:paraId="26C60CC5" w14:textId="77777777" w:rsid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 xml:space="preserve">La </w:t>
      </w:r>
      <w:r w:rsidRPr="007F7BDE">
        <w:rPr>
          <w:rFonts w:asciiTheme="minorHAnsi" w:hAnsiTheme="minorHAnsi" w:cstheme="minorHAnsi"/>
          <w:b/>
          <w:sz w:val="22"/>
          <w:szCs w:val="22"/>
        </w:rPr>
        <w:t>croissance économique</w:t>
      </w:r>
      <w:r w:rsidRPr="007F7BDE">
        <w:rPr>
          <w:rFonts w:asciiTheme="minorHAnsi" w:hAnsiTheme="minorHAnsi" w:cstheme="minorHAnsi"/>
          <w:sz w:val="22"/>
          <w:szCs w:val="22"/>
        </w:rPr>
        <w:t xml:space="preserve"> est favorisée par la </w:t>
      </w:r>
      <w:r w:rsidRPr="007F7BDE">
        <w:rPr>
          <w:rFonts w:asciiTheme="minorHAnsi" w:hAnsiTheme="minorHAnsi" w:cstheme="minorHAnsi"/>
          <w:b/>
          <w:sz w:val="22"/>
          <w:szCs w:val="22"/>
        </w:rPr>
        <w:t>compétition entre les entreprises</w:t>
      </w:r>
      <w:r w:rsidRPr="007F7BDE">
        <w:rPr>
          <w:rFonts w:asciiTheme="minorHAnsi" w:hAnsiTheme="minorHAnsi" w:cstheme="minorHAnsi"/>
          <w:sz w:val="22"/>
          <w:szCs w:val="22"/>
        </w:rPr>
        <w:t>. Cependant, la concurrence sur les marchés ne s’établit pas naturell</w:t>
      </w:r>
      <w:r>
        <w:rPr>
          <w:rFonts w:asciiTheme="minorHAnsi" w:hAnsiTheme="minorHAnsi" w:cstheme="minorHAnsi"/>
          <w:sz w:val="22"/>
          <w:szCs w:val="22"/>
        </w:rPr>
        <w:t xml:space="preserve">ement. En effet, </w:t>
      </w:r>
      <w:r w:rsidRPr="007F7BDE">
        <w:rPr>
          <w:rFonts w:asciiTheme="minorHAnsi" w:hAnsiTheme="minorHAnsi" w:cstheme="minorHAnsi"/>
          <w:sz w:val="22"/>
          <w:szCs w:val="22"/>
        </w:rPr>
        <w:t xml:space="preserve">une </w:t>
      </w:r>
      <w:r w:rsidRPr="007F7BDE">
        <w:rPr>
          <w:rFonts w:asciiTheme="minorHAnsi" w:hAnsiTheme="minorHAnsi" w:cstheme="minorHAnsi"/>
          <w:b/>
          <w:sz w:val="22"/>
          <w:szCs w:val="22"/>
        </w:rPr>
        <w:t>régulation par le droit est nécessaire</w:t>
      </w:r>
      <w:r w:rsidRPr="007F7BDE">
        <w:rPr>
          <w:rFonts w:asciiTheme="minorHAnsi" w:hAnsiTheme="minorHAnsi" w:cstheme="minorHAnsi"/>
          <w:sz w:val="22"/>
          <w:szCs w:val="22"/>
        </w:rPr>
        <w:t xml:space="preserve"> pour installer et organiser cette concurrence, au moyen de règles et d’institutions, aux niveaux national et européen. </w:t>
      </w:r>
    </w:p>
    <w:p w14:paraId="16E4BAA9" w14:textId="77777777" w:rsidR="007F7BDE" w:rsidRPr="007F7BDE" w:rsidRDefault="007F7BDE" w:rsidP="007F7BDE">
      <w:pPr>
        <w:pStyle w:val="Textecourant"/>
        <w:rPr>
          <w:rFonts w:asciiTheme="minorHAnsi" w:hAnsiTheme="minorHAnsi" w:cstheme="minorHAnsi"/>
          <w:b/>
          <w:sz w:val="22"/>
          <w:szCs w:val="22"/>
        </w:rPr>
      </w:pPr>
      <w:r w:rsidRPr="007F7BDE">
        <w:rPr>
          <w:rFonts w:asciiTheme="minorHAnsi" w:hAnsiTheme="minorHAnsi" w:cstheme="minorHAnsi"/>
          <w:sz w:val="22"/>
          <w:szCs w:val="22"/>
        </w:rPr>
        <w:t xml:space="preserve">Cette régulation poursuit </w:t>
      </w:r>
      <w:r>
        <w:rPr>
          <w:rFonts w:asciiTheme="minorHAnsi" w:hAnsiTheme="minorHAnsi" w:cstheme="minorHAnsi"/>
          <w:sz w:val="22"/>
          <w:szCs w:val="22"/>
        </w:rPr>
        <w:t>2</w:t>
      </w:r>
      <w:r w:rsidRPr="007F7BDE">
        <w:rPr>
          <w:rFonts w:asciiTheme="minorHAnsi" w:hAnsiTheme="minorHAnsi" w:cstheme="minorHAnsi"/>
          <w:sz w:val="22"/>
          <w:szCs w:val="22"/>
        </w:rPr>
        <w:t xml:space="preserve"> objectifs principaux : </w:t>
      </w:r>
      <w:r w:rsidRPr="007F7BDE">
        <w:rPr>
          <w:rFonts w:asciiTheme="minorHAnsi" w:hAnsiTheme="minorHAnsi" w:cstheme="minorHAnsi"/>
          <w:b/>
          <w:sz w:val="22"/>
          <w:szCs w:val="22"/>
        </w:rPr>
        <w:t>maintenir la concurrence sur les marchés</w:t>
      </w:r>
      <w:r w:rsidRPr="007F7BDE">
        <w:rPr>
          <w:rFonts w:asciiTheme="minorHAnsi" w:hAnsiTheme="minorHAnsi" w:cstheme="minorHAnsi"/>
          <w:sz w:val="22"/>
          <w:szCs w:val="22"/>
        </w:rPr>
        <w:t xml:space="preserve"> et </w:t>
      </w:r>
      <w:r w:rsidRPr="007F7BDE">
        <w:rPr>
          <w:rFonts w:asciiTheme="minorHAnsi" w:hAnsiTheme="minorHAnsi" w:cstheme="minorHAnsi"/>
          <w:b/>
          <w:sz w:val="22"/>
          <w:szCs w:val="22"/>
        </w:rPr>
        <w:t>protéger les acteurs du marché contre les pratiques déloyales.</w:t>
      </w:r>
    </w:p>
    <w:p w14:paraId="5FD997BF" w14:textId="77777777" w:rsid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 xml:space="preserve">La concurrence n’est toutefois pas le seul facteur de croissance économique : </w:t>
      </w:r>
      <w:r w:rsidRPr="007F7BDE">
        <w:rPr>
          <w:rFonts w:asciiTheme="minorHAnsi" w:hAnsiTheme="minorHAnsi" w:cstheme="minorHAnsi"/>
          <w:b/>
          <w:sz w:val="22"/>
          <w:szCs w:val="22"/>
        </w:rPr>
        <w:t>l’innovation</w:t>
      </w:r>
      <w:r w:rsidRPr="007F7BDE">
        <w:rPr>
          <w:rFonts w:asciiTheme="minorHAnsi" w:hAnsiTheme="minorHAnsi" w:cstheme="minorHAnsi"/>
          <w:sz w:val="22"/>
          <w:szCs w:val="22"/>
        </w:rPr>
        <w:t xml:space="preserve"> en est également un vecteur essentiel. </w:t>
      </w:r>
    </w:p>
    <w:p w14:paraId="399F56A0" w14:textId="77777777" w:rsidR="007F7BDE" w:rsidRPr="007F7BDE" w:rsidRDefault="007F7BDE" w:rsidP="007F7BDE">
      <w:pPr>
        <w:pStyle w:val="Textecourant"/>
        <w:rPr>
          <w:rFonts w:asciiTheme="minorHAnsi" w:hAnsiTheme="minorHAnsi" w:cstheme="minorHAnsi"/>
          <w:b/>
          <w:sz w:val="22"/>
          <w:szCs w:val="22"/>
        </w:rPr>
      </w:pPr>
      <w:r w:rsidRPr="007F7BDE">
        <w:rPr>
          <w:rFonts w:asciiTheme="minorHAnsi" w:hAnsiTheme="minorHAnsi" w:cstheme="minorHAnsi"/>
          <w:sz w:val="22"/>
          <w:szCs w:val="22"/>
        </w:rPr>
        <w:t xml:space="preserve">Il faut alors que le droit restreigne la concurrence pour </w:t>
      </w:r>
      <w:r w:rsidRPr="007F7BDE">
        <w:rPr>
          <w:rFonts w:asciiTheme="minorHAnsi" w:hAnsiTheme="minorHAnsi" w:cstheme="minorHAnsi"/>
          <w:b/>
          <w:sz w:val="22"/>
          <w:szCs w:val="22"/>
        </w:rPr>
        <w:t>protéger la propriété industrielle des inventeurs et des créateurs de marques</w:t>
      </w:r>
      <w:r w:rsidRPr="007F7BDE">
        <w:rPr>
          <w:rFonts w:asciiTheme="minorHAnsi" w:hAnsiTheme="minorHAnsi" w:cstheme="minorHAnsi"/>
          <w:sz w:val="22"/>
          <w:szCs w:val="22"/>
        </w:rPr>
        <w:t>.</w:t>
      </w:r>
    </w:p>
    <w:p w14:paraId="30CB029B" w14:textId="77777777" w:rsidR="00F212CB" w:rsidRPr="004F7A44" w:rsidRDefault="00F212CB" w:rsidP="00AF2866">
      <w:pPr>
        <w:jc w:val="both"/>
        <w:rPr>
          <w:sz w:val="22"/>
          <w:szCs w:val="22"/>
        </w:rPr>
      </w:pPr>
    </w:p>
    <w:p w14:paraId="772FBCE9" w14:textId="77777777" w:rsidR="00AF2866" w:rsidRPr="00CF5792" w:rsidRDefault="007F7BDE" w:rsidP="00CF5792">
      <w:pPr>
        <w:pStyle w:val="Paragraphedeliste"/>
        <w:numPr>
          <w:ilvl w:val="0"/>
          <w:numId w:val="2"/>
        </w:numPr>
        <w:rPr>
          <w:b/>
          <w:u w:val="single"/>
        </w:rPr>
      </w:pPr>
      <w:r>
        <w:rPr>
          <w:b/>
          <w:u w:val="single"/>
        </w:rPr>
        <w:t>Le rôle du droit dans la régulation</w:t>
      </w:r>
    </w:p>
    <w:p w14:paraId="7D6F3738" w14:textId="77777777" w:rsidR="007F7BDE" w:rsidRDefault="007F7BDE" w:rsidP="007F7BDE">
      <w:pPr>
        <w:pStyle w:val="StyleTextecourant"/>
        <w:spacing w:after="0"/>
        <w:rPr>
          <w:rFonts w:asciiTheme="minorHAnsi" w:hAnsiTheme="minorHAnsi" w:cstheme="minorHAnsi"/>
          <w:sz w:val="22"/>
          <w:szCs w:val="22"/>
        </w:rPr>
      </w:pPr>
    </w:p>
    <w:p w14:paraId="2EA653DC" w14:textId="77777777" w:rsid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 xml:space="preserve">La régulation est </w:t>
      </w:r>
      <w:r w:rsidRPr="007F7BDE">
        <w:rPr>
          <w:rFonts w:asciiTheme="minorHAnsi" w:hAnsiTheme="minorHAnsi" w:cstheme="minorHAnsi"/>
          <w:b/>
          <w:sz w:val="22"/>
          <w:szCs w:val="22"/>
        </w:rPr>
        <w:t>l'action de maintenir en équilibre les activités économiques</w:t>
      </w:r>
      <w:r w:rsidRPr="007F7BDE">
        <w:rPr>
          <w:rFonts w:asciiTheme="minorHAnsi" w:hAnsiTheme="minorHAnsi" w:cstheme="minorHAnsi"/>
          <w:sz w:val="22"/>
          <w:szCs w:val="22"/>
        </w:rPr>
        <w:t xml:space="preserve">, tandis que </w:t>
      </w:r>
      <w:r w:rsidRPr="007F7BDE">
        <w:rPr>
          <w:rFonts w:asciiTheme="minorHAnsi" w:hAnsiTheme="minorHAnsi" w:cstheme="minorHAnsi"/>
          <w:b/>
          <w:sz w:val="22"/>
          <w:szCs w:val="22"/>
        </w:rPr>
        <w:t>la réglementation en fixe les règles</w:t>
      </w:r>
      <w:r w:rsidRPr="007F7BDE">
        <w:rPr>
          <w:rFonts w:asciiTheme="minorHAnsi" w:hAnsiTheme="minorHAnsi" w:cstheme="minorHAnsi"/>
          <w:sz w:val="22"/>
          <w:szCs w:val="22"/>
        </w:rPr>
        <w:t xml:space="preserve">. </w:t>
      </w:r>
    </w:p>
    <w:p w14:paraId="3DEBE3C8" w14:textId="77777777" w:rsidR="007F7BDE" w:rsidRPr="007F7BDE" w:rsidRDefault="007F7BDE" w:rsidP="007F7BDE">
      <w:pPr>
        <w:pStyle w:val="StyleTextecourant"/>
        <w:spacing w:after="0"/>
        <w:rPr>
          <w:rFonts w:asciiTheme="minorHAnsi" w:hAnsiTheme="minorHAnsi" w:cstheme="minorHAnsi"/>
          <w:sz w:val="22"/>
          <w:szCs w:val="22"/>
        </w:rPr>
      </w:pPr>
    </w:p>
    <w:p w14:paraId="1D8E46BA" w14:textId="77777777" w:rsid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 xml:space="preserve">Le rôle du droit est donc de veiller, entre autres, au bon équilibre des relations commerciales entre les agents économiques dans les secteurs d’activité où les conditions de marché favorisent la formation de monopoles. </w:t>
      </w:r>
    </w:p>
    <w:p w14:paraId="763C0397" w14:textId="77777777" w:rsidR="007F7BDE" w:rsidRPr="007F7BDE" w:rsidRDefault="007F7BDE" w:rsidP="007F7BDE">
      <w:pPr>
        <w:pStyle w:val="StyleTextecourant"/>
        <w:spacing w:after="0"/>
        <w:rPr>
          <w:rFonts w:asciiTheme="minorHAnsi" w:hAnsiTheme="minorHAnsi" w:cstheme="minorHAnsi"/>
          <w:b/>
          <w:sz w:val="22"/>
          <w:szCs w:val="22"/>
        </w:rPr>
      </w:pPr>
      <w:r w:rsidRPr="007F7BDE">
        <w:rPr>
          <w:rFonts w:asciiTheme="minorHAnsi" w:hAnsiTheme="minorHAnsi" w:cstheme="minorHAnsi"/>
          <w:b/>
          <w:sz w:val="22"/>
          <w:szCs w:val="22"/>
        </w:rPr>
        <w:t xml:space="preserve">La régulation est nécessaire pour veiller à ce que la concurrence s’exerce </w:t>
      </w:r>
      <w:r w:rsidRPr="007F7BDE">
        <w:rPr>
          <w:rFonts w:asciiTheme="minorHAnsi" w:hAnsiTheme="minorHAnsi" w:cstheme="minorHAnsi"/>
          <w:b/>
          <w:sz w:val="22"/>
          <w:szCs w:val="22"/>
          <w:u w:val="single"/>
        </w:rPr>
        <w:t>de manière effective, loyale et durable</w:t>
      </w:r>
      <w:r w:rsidRPr="007F7BDE">
        <w:rPr>
          <w:rFonts w:asciiTheme="minorHAnsi" w:hAnsiTheme="minorHAnsi" w:cstheme="minorHAnsi"/>
          <w:sz w:val="22"/>
          <w:szCs w:val="22"/>
        </w:rPr>
        <w:t xml:space="preserve">. </w:t>
      </w:r>
    </w:p>
    <w:p w14:paraId="7762B6A2" w14:textId="77777777" w:rsidR="007F7BDE" w:rsidRDefault="007F7BDE" w:rsidP="007F7BDE">
      <w:pPr>
        <w:pStyle w:val="StyleTextecourant"/>
        <w:spacing w:after="0"/>
        <w:rPr>
          <w:rFonts w:asciiTheme="minorHAnsi" w:hAnsiTheme="minorHAnsi" w:cstheme="minorHAnsi"/>
          <w:sz w:val="22"/>
          <w:szCs w:val="22"/>
        </w:rPr>
      </w:pPr>
    </w:p>
    <w:p w14:paraId="21054B95" w14:textId="77777777" w:rsidR="007F7BDE" w:rsidRP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À cet effet, le rôle du droit est de fournir des outils juridiques permettant de garantir une concurrence harmonieuse. (</w:t>
      </w:r>
      <w:proofErr w:type="gramStart"/>
      <w:r w:rsidRPr="007F7BDE">
        <w:rPr>
          <w:rFonts w:asciiTheme="minorHAnsi" w:hAnsiTheme="minorHAnsi" w:cstheme="minorHAnsi"/>
          <w:i/>
          <w:sz w:val="22"/>
          <w:szCs w:val="22"/>
        </w:rPr>
        <w:t>ex</w:t>
      </w:r>
      <w:proofErr w:type="gramEnd"/>
      <w:r w:rsidRPr="007F7BDE">
        <w:rPr>
          <w:rFonts w:asciiTheme="minorHAnsi" w:hAnsiTheme="minorHAnsi" w:cstheme="minorHAnsi"/>
          <w:i/>
          <w:sz w:val="22"/>
          <w:szCs w:val="22"/>
        </w:rPr>
        <w:t xml:space="preserve"> : règlement des litiges, sanctions</w:t>
      </w:r>
      <w:r w:rsidRPr="007F7BDE">
        <w:rPr>
          <w:rFonts w:asciiTheme="minorHAnsi" w:hAnsiTheme="minorHAnsi" w:cstheme="minorHAnsi"/>
          <w:sz w:val="22"/>
          <w:szCs w:val="22"/>
        </w:rPr>
        <w:t xml:space="preserve">). La </w:t>
      </w:r>
      <w:r w:rsidRPr="007F7BDE">
        <w:rPr>
          <w:rFonts w:asciiTheme="minorHAnsi" w:hAnsiTheme="minorHAnsi" w:cstheme="minorHAnsi"/>
          <w:b/>
          <w:sz w:val="22"/>
          <w:szCs w:val="22"/>
        </w:rPr>
        <w:t>concurrence libre et non faussée</w:t>
      </w:r>
      <w:r w:rsidRPr="007F7BDE">
        <w:rPr>
          <w:rFonts w:asciiTheme="minorHAnsi" w:hAnsiTheme="minorHAnsi" w:cstheme="minorHAnsi"/>
          <w:sz w:val="22"/>
          <w:szCs w:val="22"/>
        </w:rPr>
        <w:t xml:space="preserve"> est un </w:t>
      </w:r>
      <w:r w:rsidRPr="007F7BDE">
        <w:rPr>
          <w:rFonts w:asciiTheme="minorHAnsi" w:hAnsiTheme="minorHAnsi" w:cstheme="minorHAnsi"/>
          <w:b/>
          <w:sz w:val="22"/>
          <w:szCs w:val="22"/>
        </w:rPr>
        <w:t>principe</w:t>
      </w:r>
      <w:r w:rsidRPr="007F7BDE">
        <w:rPr>
          <w:rFonts w:asciiTheme="minorHAnsi" w:hAnsiTheme="minorHAnsi" w:cstheme="minorHAnsi"/>
          <w:sz w:val="22"/>
          <w:szCs w:val="22"/>
        </w:rPr>
        <w:t xml:space="preserve"> économique appliqué par la plupart des économies de marché, notamment imposé par les institutions de l’Union européenne.</w:t>
      </w:r>
    </w:p>
    <w:p w14:paraId="633147CD" w14:textId="77777777" w:rsidR="00BE55B0" w:rsidRDefault="00BE55B0" w:rsidP="007F7BDE">
      <w:pPr>
        <w:rPr>
          <w:rFonts w:asciiTheme="minorHAnsi" w:hAnsiTheme="minorHAnsi"/>
          <w:sz w:val="22"/>
          <w:szCs w:val="22"/>
        </w:rPr>
      </w:pPr>
    </w:p>
    <w:p w14:paraId="749C77E9" w14:textId="77777777" w:rsidR="005309E4" w:rsidRPr="006E5380" w:rsidRDefault="007F7BDE" w:rsidP="005309E4">
      <w:pPr>
        <w:pStyle w:val="Paragraphedeliste"/>
        <w:numPr>
          <w:ilvl w:val="0"/>
          <w:numId w:val="23"/>
        </w:numPr>
        <w:rPr>
          <w:b/>
          <w:i/>
        </w:rPr>
      </w:pPr>
      <w:r>
        <w:rPr>
          <w:b/>
          <w:i/>
        </w:rPr>
        <w:t>La régulation du marché en droit français</w:t>
      </w:r>
    </w:p>
    <w:p w14:paraId="31B109D3" w14:textId="77777777" w:rsidR="007F7BDE" w:rsidRPr="007F7BDE" w:rsidRDefault="007F7BDE" w:rsidP="007F7BDE">
      <w:pPr>
        <w:pStyle w:val="Textecourant"/>
        <w:rPr>
          <w:rFonts w:asciiTheme="minorHAnsi" w:hAnsiTheme="minorHAnsi" w:cstheme="minorHAnsi"/>
          <w:sz w:val="22"/>
          <w:szCs w:val="22"/>
        </w:rPr>
      </w:pPr>
    </w:p>
    <w:p w14:paraId="6FD2B7F2" w14:textId="77777777" w:rsidR="007F7BDE" w:rsidRP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 xml:space="preserve">L’instauration de la concurrence résulte, en France, de la </w:t>
      </w:r>
      <w:r w:rsidRPr="007F7BDE">
        <w:rPr>
          <w:rFonts w:asciiTheme="minorHAnsi" w:hAnsiTheme="minorHAnsi" w:cstheme="minorHAnsi"/>
          <w:b/>
          <w:sz w:val="22"/>
          <w:szCs w:val="22"/>
        </w:rPr>
        <w:t>liberté du commerce et de l’industrie</w:t>
      </w:r>
      <w:r w:rsidRPr="007F7BDE">
        <w:rPr>
          <w:rFonts w:asciiTheme="minorHAnsi" w:hAnsiTheme="minorHAnsi" w:cstheme="minorHAnsi"/>
          <w:sz w:val="22"/>
          <w:szCs w:val="22"/>
        </w:rPr>
        <w:t xml:space="preserve">, instituée par le décret d’Allarde de 1791. Elle recouvre </w:t>
      </w:r>
      <w:r>
        <w:rPr>
          <w:rFonts w:asciiTheme="minorHAnsi" w:hAnsiTheme="minorHAnsi" w:cstheme="minorHAnsi"/>
          <w:sz w:val="22"/>
          <w:szCs w:val="22"/>
        </w:rPr>
        <w:t>3</w:t>
      </w:r>
      <w:r w:rsidRPr="007F7BDE">
        <w:rPr>
          <w:rFonts w:asciiTheme="minorHAnsi" w:hAnsiTheme="minorHAnsi" w:cstheme="minorHAnsi"/>
          <w:sz w:val="22"/>
          <w:szCs w:val="22"/>
        </w:rPr>
        <w:t xml:space="preserve"> libertés :</w:t>
      </w:r>
    </w:p>
    <w:p w14:paraId="01E7A605" w14:textId="77777777" w:rsidR="007F7BDE" w:rsidRP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 xml:space="preserve">– la </w:t>
      </w:r>
      <w:r w:rsidRPr="007F7BDE">
        <w:rPr>
          <w:rFonts w:asciiTheme="minorHAnsi" w:hAnsiTheme="minorHAnsi" w:cstheme="minorHAnsi"/>
          <w:b/>
          <w:i/>
          <w:sz w:val="22"/>
          <w:szCs w:val="22"/>
        </w:rPr>
        <w:t>liberté d’entreprendre</w:t>
      </w:r>
      <w:r>
        <w:rPr>
          <w:rFonts w:asciiTheme="minorHAnsi" w:hAnsiTheme="minorHAnsi" w:cstheme="minorHAnsi"/>
          <w:sz w:val="22"/>
          <w:szCs w:val="22"/>
        </w:rPr>
        <w:t xml:space="preserve"> </w:t>
      </w:r>
      <w:r w:rsidRPr="007F7BDE">
        <w:rPr>
          <w:rFonts w:asciiTheme="minorHAnsi" w:hAnsiTheme="minorHAnsi" w:cstheme="minorHAnsi"/>
          <w:sz w:val="22"/>
          <w:szCs w:val="22"/>
        </w:rPr>
        <w:t>(droit reconnu à toute personne de se livrer à l’activité commerciale de son choix)</w:t>
      </w:r>
    </w:p>
    <w:p w14:paraId="2ED8BEE5" w14:textId="77777777" w:rsidR="007F7BDE" w:rsidRPr="007F7BDE" w:rsidRDefault="007F7BDE" w:rsidP="007F7BDE">
      <w:pPr>
        <w:jc w:val="both"/>
        <w:rPr>
          <w:rFonts w:asciiTheme="minorHAnsi" w:hAnsiTheme="minorHAnsi" w:cstheme="minorHAnsi"/>
          <w:sz w:val="22"/>
          <w:szCs w:val="22"/>
        </w:rPr>
      </w:pPr>
      <w:r w:rsidRPr="007F7BDE">
        <w:rPr>
          <w:rFonts w:asciiTheme="minorHAnsi" w:hAnsiTheme="minorHAnsi" w:cstheme="minorHAnsi"/>
          <w:sz w:val="22"/>
          <w:szCs w:val="22"/>
        </w:rPr>
        <w:t xml:space="preserve">– la </w:t>
      </w:r>
      <w:r w:rsidRPr="007F7BDE">
        <w:rPr>
          <w:rFonts w:asciiTheme="minorHAnsi" w:hAnsiTheme="minorHAnsi" w:cstheme="minorHAnsi"/>
          <w:b/>
          <w:i/>
          <w:sz w:val="22"/>
          <w:szCs w:val="22"/>
        </w:rPr>
        <w:t>liberté d’exploitation</w:t>
      </w:r>
      <w:r>
        <w:rPr>
          <w:rFonts w:asciiTheme="minorHAnsi" w:hAnsiTheme="minorHAnsi" w:cstheme="minorHAnsi"/>
          <w:sz w:val="22"/>
          <w:szCs w:val="22"/>
        </w:rPr>
        <w:t xml:space="preserve"> </w:t>
      </w:r>
      <w:r w:rsidRPr="007F7BDE">
        <w:rPr>
          <w:rFonts w:asciiTheme="minorHAnsi" w:hAnsiTheme="minorHAnsi" w:cstheme="minorHAnsi"/>
          <w:sz w:val="22"/>
          <w:szCs w:val="22"/>
        </w:rPr>
        <w:t>(droit qui confère à un entrepreneur de gérer ses affaires comme il l’entend)</w:t>
      </w:r>
    </w:p>
    <w:p w14:paraId="4C20300F" w14:textId="77777777" w:rsid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 xml:space="preserve">– la </w:t>
      </w:r>
      <w:r w:rsidRPr="007F7BDE">
        <w:rPr>
          <w:rFonts w:asciiTheme="minorHAnsi" w:hAnsiTheme="minorHAnsi" w:cstheme="minorHAnsi"/>
          <w:b/>
          <w:i/>
          <w:sz w:val="22"/>
          <w:szCs w:val="22"/>
        </w:rPr>
        <w:t>liberté de concurrence</w:t>
      </w:r>
      <w:r>
        <w:rPr>
          <w:rFonts w:asciiTheme="minorHAnsi" w:hAnsiTheme="minorHAnsi" w:cstheme="minorHAnsi"/>
          <w:sz w:val="22"/>
          <w:szCs w:val="22"/>
        </w:rPr>
        <w:t xml:space="preserve"> </w:t>
      </w:r>
      <w:r w:rsidRPr="006D0351">
        <w:t>(droit d’utiliser tous les moyens loyaux pour attirer la clientèle)</w:t>
      </w:r>
    </w:p>
    <w:p w14:paraId="09E08A44" w14:textId="77777777" w:rsidR="007F7BDE" w:rsidRDefault="007F7BDE" w:rsidP="007F7BDE">
      <w:pPr>
        <w:pStyle w:val="Textecourant"/>
        <w:rPr>
          <w:rFonts w:asciiTheme="minorHAnsi" w:hAnsiTheme="minorHAnsi" w:cstheme="minorHAnsi"/>
          <w:sz w:val="22"/>
          <w:szCs w:val="22"/>
        </w:rPr>
      </w:pPr>
    </w:p>
    <w:p w14:paraId="06250BE1" w14:textId="77777777" w:rsidR="007F7BDE" w:rsidRP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 xml:space="preserve">Cette liberté du commerce et de l’industrie est </w:t>
      </w:r>
      <w:r w:rsidRPr="007F7BDE">
        <w:rPr>
          <w:rFonts w:asciiTheme="minorHAnsi" w:hAnsiTheme="minorHAnsi" w:cstheme="minorHAnsi"/>
          <w:b/>
          <w:sz w:val="22"/>
          <w:szCs w:val="22"/>
        </w:rPr>
        <w:t>limitée par des règles d’ordre public</w:t>
      </w:r>
      <w:r w:rsidRPr="007F7BDE">
        <w:rPr>
          <w:rFonts w:asciiTheme="minorHAnsi" w:hAnsiTheme="minorHAnsi" w:cstheme="minorHAnsi"/>
          <w:sz w:val="22"/>
          <w:szCs w:val="22"/>
        </w:rPr>
        <w:t>, c’est-à-dire des règles auxquelles on ne peut déroger :</w:t>
      </w:r>
    </w:p>
    <w:p w14:paraId="56455A8E" w14:textId="77777777" w:rsidR="007F7BDE" w:rsidRP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 xml:space="preserve">– les </w:t>
      </w:r>
      <w:r w:rsidRPr="007F7BDE">
        <w:rPr>
          <w:rFonts w:asciiTheme="minorHAnsi" w:hAnsiTheme="minorHAnsi" w:cstheme="minorHAnsi"/>
          <w:b/>
          <w:i/>
          <w:sz w:val="22"/>
          <w:szCs w:val="22"/>
        </w:rPr>
        <w:t>règles d’ordre public de direction</w:t>
      </w:r>
      <w:r w:rsidRPr="007F7BDE">
        <w:rPr>
          <w:rFonts w:asciiTheme="minorHAnsi" w:hAnsiTheme="minorHAnsi" w:cstheme="minorHAnsi"/>
          <w:sz w:val="22"/>
          <w:szCs w:val="22"/>
        </w:rPr>
        <w:t xml:space="preserve"> protègent l’intérêt général et le bon fonctionnement de l’économie (par exemple, ouvrir une pharmacie nécessite des conditions de diplôme et d’expérience professionnelle ainsi que l’obtention d’une autorisation administrative)</w:t>
      </w:r>
    </w:p>
    <w:p w14:paraId="3DAFCCAF" w14:textId="77777777" w:rsidR="005309E4" w:rsidRP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 xml:space="preserve">– les </w:t>
      </w:r>
      <w:r w:rsidRPr="007F7BDE">
        <w:rPr>
          <w:rFonts w:asciiTheme="minorHAnsi" w:hAnsiTheme="minorHAnsi" w:cstheme="minorHAnsi"/>
          <w:b/>
          <w:i/>
          <w:sz w:val="22"/>
          <w:szCs w:val="22"/>
        </w:rPr>
        <w:t>règles d’ordre public de protection</w:t>
      </w:r>
      <w:r w:rsidRPr="007F7BDE">
        <w:rPr>
          <w:rFonts w:asciiTheme="minorHAnsi" w:hAnsiTheme="minorHAnsi" w:cstheme="minorHAnsi"/>
          <w:sz w:val="22"/>
          <w:szCs w:val="22"/>
        </w:rPr>
        <w:t xml:space="preserve"> visent, quant à elles, à préserver les intérêts d’une catégorie de personnes (protection des consommateurs,</w:t>
      </w:r>
      <w:r>
        <w:rPr>
          <w:rFonts w:asciiTheme="minorHAnsi" w:hAnsiTheme="minorHAnsi" w:cstheme="minorHAnsi"/>
          <w:sz w:val="22"/>
          <w:szCs w:val="22"/>
        </w:rPr>
        <w:t xml:space="preserve"> par exemple)</w:t>
      </w:r>
    </w:p>
    <w:p w14:paraId="1C4C19E9" w14:textId="77777777" w:rsidR="005309E4" w:rsidRDefault="005309E4" w:rsidP="005309E4">
      <w:pPr>
        <w:pStyle w:val="Textecourant"/>
        <w:rPr>
          <w:rFonts w:asciiTheme="minorHAnsi" w:hAnsiTheme="minorHAnsi"/>
          <w:sz w:val="22"/>
          <w:szCs w:val="22"/>
        </w:rPr>
      </w:pPr>
    </w:p>
    <w:p w14:paraId="2E8ACC4C" w14:textId="77777777" w:rsidR="005309E4" w:rsidRPr="003E57FB" w:rsidRDefault="007F7BDE" w:rsidP="003E57FB">
      <w:pPr>
        <w:pStyle w:val="Paragraphedeliste"/>
        <w:numPr>
          <w:ilvl w:val="0"/>
          <w:numId w:val="23"/>
        </w:numPr>
        <w:rPr>
          <w:b/>
          <w:i/>
        </w:rPr>
      </w:pPr>
      <w:r>
        <w:rPr>
          <w:b/>
          <w:i/>
        </w:rPr>
        <w:t>La régulation du marché en droit européen</w:t>
      </w:r>
    </w:p>
    <w:p w14:paraId="1DCC527C" w14:textId="77777777" w:rsidR="005309E4" w:rsidRPr="005309E4" w:rsidRDefault="005309E4" w:rsidP="005309E4">
      <w:pPr>
        <w:pStyle w:val="Textecourant"/>
        <w:rPr>
          <w:rFonts w:asciiTheme="minorHAnsi" w:hAnsiTheme="minorHAnsi"/>
          <w:b/>
          <w:sz w:val="22"/>
          <w:szCs w:val="22"/>
        </w:rPr>
      </w:pPr>
    </w:p>
    <w:p w14:paraId="42850E7A" w14:textId="77777777" w:rsid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 xml:space="preserve">Le </w:t>
      </w:r>
      <w:r w:rsidRPr="007F7BDE">
        <w:rPr>
          <w:rFonts w:asciiTheme="minorHAnsi" w:hAnsiTheme="minorHAnsi" w:cstheme="minorHAnsi"/>
          <w:b/>
          <w:sz w:val="22"/>
          <w:szCs w:val="22"/>
        </w:rPr>
        <w:t>droit de la concurrenc</w:t>
      </w:r>
      <w:r w:rsidRPr="007F7BDE">
        <w:rPr>
          <w:rFonts w:asciiTheme="minorHAnsi" w:hAnsiTheme="minorHAnsi" w:cstheme="minorHAnsi"/>
          <w:sz w:val="22"/>
          <w:szCs w:val="22"/>
        </w:rPr>
        <w:t xml:space="preserve">e est depuis longtemps un </w:t>
      </w:r>
      <w:r w:rsidRPr="007F7BDE">
        <w:rPr>
          <w:rFonts w:asciiTheme="minorHAnsi" w:hAnsiTheme="minorHAnsi" w:cstheme="minorHAnsi"/>
          <w:b/>
          <w:sz w:val="22"/>
          <w:szCs w:val="22"/>
        </w:rPr>
        <w:t>outil pour la construction européenne</w:t>
      </w:r>
      <w:r>
        <w:rPr>
          <w:rFonts w:asciiTheme="minorHAnsi" w:hAnsiTheme="minorHAnsi" w:cstheme="minorHAnsi"/>
          <w:sz w:val="22"/>
          <w:szCs w:val="22"/>
        </w:rPr>
        <w:t xml:space="preserve">. </w:t>
      </w:r>
    </w:p>
    <w:p w14:paraId="05893757" w14:textId="77777777" w:rsidR="007F7BDE" w:rsidRPr="007F7BDE" w:rsidRDefault="007F7BDE" w:rsidP="007F7BDE">
      <w:pPr>
        <w:pStyle w:val="Textecourant"/>
        <w:rPr>
          <w:rFonts w:asciiTheme="minorHAnsi" w:hAnsiTheme="minorHAnsi" w:cstheme="minorHAnsi"/>
          <w:sz w:val="22"/>
          <w:szCs w:val="22"/>
        </w:rPr>
      </w:pPr>
      <w:r>
        <w:rPr>
          <w:rFonts w:asciiTheme="minorHAnsi" w:hAnsiTheme="minorHAnsi" w:cstheme="minorHAnsi"/>
          <w:sz w:val="22"/>
          <w:szCs w:val="22"/>
        </w:rPr>
        <w:t>E</w:t>
      </w:r>
      <w:r w:rsidRPr="007F7BDE">
        <w:rPr>
          <w:rFonts w:asciiTheme="minorHAnsi" w:hAnsiTheme="minorHAnsi" w:cstheme="minorHAnsi"/>
          <w:sz w:val="22"/>
          <w:szCs w:val="22"/>
        </w:rPr>
        <w:t>n effet, l’instauration d’un marché intérieur européen nécessite la mise en concurrence des entreprises de tous les États membres afin de favoriser la croissance économique au sein de l’Union européenne (UE).</w:t>
      </w:r>
    </w:p>
    <w:p w14:paraId="7C1CAFFC" w14:textId="77777777" w:rsid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 xml:space="preserve">Ce </w:t>
      </w:r>
      <w:r w:rsidRPr="007F7BDE">
        <w:rPr>
          <w:rFonts w:asciiTheme="minorHAnsi" w:hAnsiTheme="minorHAnsi" w:cstheme="minorHAnsi"/>
          <w:b/>
          <w:sz w:val="22"/>
          <w:szCs w:val="22"/>
        </w:rPr>
        <w:t>droit européen de la concurrence</w:t>
      </w:r>
      <w:r w:rsidRPr="007F7BDE">
        <w:rPr>
          <w:rFonts w:asciiTheme="minorHAnsi" w:hAnsiTheme="minorHAnsi" w:cstheme="minorHAnsi"/>
          <w:sz w:val="22"/>
          <w:szCs w:val="22"/>
        </w:rPr>
        <w:t xml:space="preserve"> est mis en œuvre par la Commission européenne, institution de l’</w:t>
      </w:r>
      <w:r>
        <w:rPr>
          <w:rFonts w:asciiTheme="minorHAnsi" w:hAnsiTheme="minorHAnsi" w:cstheme="minorHAnsi"/>
          <w:sz w:val="22"/>
          <w:szCs w:val="22"/>
        </w:rPr>
        <w:t>UE.</w:t>
      </w:r>
      <w:r w:rsidRPr="007F7BDE">
        <w:rPr>
          <w:rFonts w:asciiTheme="minorHAnsi" w:hAnsiTheme="minorHAnsi" w:cstheme="minorHAnsi"/>
          <w:sz w:val="22"/>
          <w:szCs w:val="22"/>
        </w:rPr>
        <w:t xml:space="preserve"> </w:t>
      </w:r>
    </w:p>
    <w:p w14:paraId="73985D44" w14:textId="77777777" w:rsidR="007F7BDE" w:rsidRDefault="007F7BDE" w:rsidP="007F7BDE">
      <w:pPr>
        <w:pStyle w:val="Textecourant"/>
        <w:rPr>
          <w:rFonts w:asciiTheme="minorHAnsi" w:hAnsiTheme="minorHAnsi" w:cstheme="minorHAnsi"/>
          <w:sz w:val="22"/>
          <w:szCs w:val="22"/>
        </w:rPr>
      </w:pPr>
      <w:r>
        <w:rPr>
          <w:rFonts w:asciiTheme="minorHAnsi" w:hAnsiTheme="minorHAnsi" w:cstheme="minorHAnsi"/>
          <w:sz w:val="22"/>
          <w:szCs w:val="22"/>
        </w:rPr>
        <w:lastRenderedPageBreak/>
        <w:t>E</w:t>
      </w:r>
      <w:r w:rsidRPr="007F7BDE">
        <w:rPr>
          <w:rFonts w:asciiTheme="minorHAnsi" w:hAnsiTheme="minorHAnsi" w:cstheme="minorHAnsi"/>
          <w:sz w:val="22"/>
          <w:szCs w:val="22"/>
        </w:rPr>
        <w:t>lle fait des propositions de règles et veille à leur respect par les entreprises, q</w:t>
      </w:r>
      <w:r w:rsidRPr="007F7BDE">
        <w:rPr>
          <w:rFonts w:asciiTheme="minorHAnsi" w:hAnsiTheme="minorHAnsi" w:cstheme="minorHAnsi"/>
          <w:b/>
          <w:sz w:val="22"/>
          <w:szCs w:val="22"/>
        </w:rPr>
        <w:t>u’elle peut sanctionner en cas de manquement</w:t>
      </w:r>
      <w:r w:rsidRPr="007F7BDE">
        <w:rPr>
          <w:rFonts w:asciiTheme="minorHAnsi" w:hAnsiTheme="minorHAnsi" w:cstheme="minorHAnsi"/>
          <w:sz w:val="22"/>
          <w:szCs w:val="22"/>
        </w:rPr>
        <w:t xml:space="preserve">. </w:t>
      </w:r>
    </w:p>
    <w:p w14:paraId="373EEA52" w14:textId="77777777" w:rsidR="007F7BDE" w:rsidRP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Les autorités nationales en charge de la concurrence et les tribunaux de chaque État membre participent également à l’application du droit européen de la concurrence à l’occasion des affaires qu’ils traitent.</w:t>
      </w:r>
    </w:p>
    <w:p w14:paraId="03B025EF" w14:textId="77777777" w:rsidR="00B656D2" w:rsidRPr="007F7BDE" w:rsidRDefault="00B656D2" w:rsidP="007F7BDE">
      <w:pPr>
        <w:pStyle w:val="Textecourant"/>
        <w:rPr>
          <w:rFonts w:asciiTheme="minorHAnsi" w:hAnsiTheme="minorHAnsi" w:cstheme="minorHAnsi"/>
          <w:sz w:val="22"/>
          <w:szCs w:val="22"/>
        </w:rPr>
      </w:pPr>
    </w:p>
    <w:p w14:paraId="17ABE2A5" w14:textId="77777777" w:rsidR="003D7ED7" w:rsidRDefault="007F7BDE" w:rsidP="003D7ED7">
      <w:pPr>
        <w:pStyle w:val="Paragraphedeliste"/>
        <w:numPr>
          <w:ilvl w:val="0"/>
          <w:numId w:val="2"/>
        </w:numPr>
        <w:rPr>
          <w:b/>
          <w:u w:val="single"/>
        </w:rPr>
      </w:pPr>
      <w:r>
        <w:rPr>
          <w:b/>
          <w:u w:val="single"/>
        </w:rPr>
        <w:t>Le rôle des Autorités Administratives Indépendantes (AAI)</w:t>
      </w:r>
    </w:p>
    <w:p w14:paraId="38229CD9" w14:textId="77777777" w:rsid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La régulation de la concurrence sur les marchés est assurée en France par des autorités administratives indépendantes (AAI). Les AAI</w:t>
      </w:r>
      <w:r>
        <w:rPr>
          <w:rFonts w:asciiTheme="minorHAnsi" w:hAnsiTheme="minorHAnsi" w:cstheme="minorHAnsi"/>
          <w:sz w:val="22"/>
          <w:szCs w:val="22"/>
        </w:rPr>
        <w:t xml:space="preserve"> sont des organes qui agisse</w:t>
      </w:r>
      <w:r w:rsidRPr="007F7BDE">
        <w:rPr>
          <w:rFonts w:asciiTheme="minorHAnsi" w:hAnsiTheme="minorHAnsi" w:cstheme="minorHAnsi"/>
          <w:sz w:val="22"/>
          <w:szCs w:val="22"/>
        </w:rPr>
        <w:t>nt au nom de l’État tout en étant indépen</w:t>
      </w:r>
      <w:r>
        <w:rPr>
          <w:rFonts w:asciiTheme="minorHAnsi" w:hAnsiTheme="minorHAnsi" w:cstheme="minorHAnsi"/>
          <w:sz w:val="22"/>
          <w:szCs w:val="22"/>
        </w:rPr>
        <w:t>dants de lui et des entreprises</w:t>
      </w:r>
      <w:r w:rsidRPr="007F7BDE">
        <w:rPr>
          <w:rFonts w:asciiTheme="minorHAnsi" w:hAnsiTheme="minorHAnsi" w:cstheme="minorHAnsi"/>
          <w:sz w:val="22"/>
          <w:szCs w:val="22"/>
        </w:rPr>
        <w:t xml:space="preserve"> </w:t>
      </w:r>
      <w:r>
        <w:rPr>
          <w:rFonts w:asciiTheme="minorHAnsi" w:hAnsiTheme="minorHAnsi" w:cstheme="minorHAnsi"/>
          <w:sz w:val="22"/>
          <w:szCs w:val="22"/>
        </w:rPr>
        <w:t xml:space="preserve">et qui </w:t>
      </w:r>
      <w:r w:rsidRPr="007F7BDE">
        <w:rPr>
          <w:rFonts w:asciiTheme="minorHAnsi" w:hAnsiTheme="minorHAnsi" w:cstheme="minorHAnsi"/>
          <w:sz w:val="22"/>
          <w:szCs w:val="22"/>
        </w:rPr>
        <w:t>disposent de prérogatives pour assurer leurs missions.</w:t>
      </w:r>
    </w:p>
    <w:p w14:paraId="22E8008F" w14:textId="77777777" w:rsidR="007F7BDE" w:rsidRPr="007F7BDE" w:rsidRDefault="007F7BDE" w:rsidP="007F7BDE">
      <w:pPr>
        <w:pStyle w:val="Textecourant"/>
        <w:rPr>
          <w:rFonts w:asciiTheme="minorHAnsi" w:hAnsiTheme="minorHAnsi" w:cstheme="minorHAnsi"/>
          <w:sz w:val="22"/>
          <w:szCs w:val="22"/>
        </w:rPr>
      </w:pPr>
    </w:p>
    <w:p w14:paraId="396A2B9E" w14:textId="77777777" w:rsid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 xml:space="preserve">On distingue </w:t>
      </w:r>
      <w:r>
        <w:rPr>
          <w:rFonts w:asciiTheme="minorHAnsi" w:hAnsiTheme="minorHAnsi" w:cstheme="minorHAnsi"/>
          <w:sz w:val="22"/>
          <w:szCs w:val="22"/>
        </w:rPr>
        <w:t>2</w:t>
      </w:r>
      <w:r w:rsidRPr="007F7BDE">
        <w:rPr>
          <w:rFonts w:asciiTheme="minorHAnsi" w:hAnsiTheme="minorHAnsi" w:cstheme="minorHAnsi"/>
          <w:sz w:val="22"/>
          <w:szCs w:val="22"/>
        </w:rPr>
        <w:t xml:space="preserve"> types d’AAI en matière de concurrence : </w:t>
      </w:r>
    </w:p>
    <w:p w14:paraId="391812AF" w14:textId="77777777" w:rsidR="007F7BDE" w:rsidRDefault="007F7BDE" w:rsidP="007F7BDE">
      <w:pPr>
        <w:pStyle w:val="Textecourant"/>
        <w:numPr>
          <w:ilvl w:val="0"/>
          <w:numId w:val="32"/>
        </w:numPr>
        <w:rPr>
          <w:rFonts w:asciiTheme="minorHAnsi" w:hAnsiTheme="minorHAnsi" w:cstheme="minorHAnsi"/>
          <w:sz w:val="22"/>
          <w:szCs w:val="22"/>
        </w:rPr>
      </w:pPr>
      <w:proofErr w:type="gramStart"/>
      <w:r w:rsidRPr="007F7BDE">
        <w:rPr>
          <w:rFonts w:asciiTheme="minorHAnsi" w:hAnsiTheme="minorHAnsi" w:cstheme="minorHAnsi"/>
          <w:b/>
          <w:sz w:val="22"/>
          <w:szCs w:val="22"/>
        </w:rPr>
        <w:t>l’Autorité</w:t>
      </w:r>
      <w:proofErr w:type="gramEnd"/>
      <w:r w:rsidRPr="007F7BDE">
        <w:rPr>
          <w:rFonts w:asciiTheme="minorHAnsi" w:hAnsiTheme="minorHAnsi" w:cstheme="minorHAnsi"/>
          <w:b/>
          <w:sz w:val="22"/>
          <w:szCs w:val="22"/>
        </w:rPr>
        <w:t xml:space="preserve"> de concurrence</w:t>
      </w:r>
      <w:r w:rsidRPr="007F7BDE">
        <w:rPr>
          <w:rFonts w:asciiTheme="minorHAnsi" w:hAnsiTheme="minorHAnsi" w:cstheme="minorHAnsi"/>
          <w:sz w:val="22"/>
          <w:szCs w:val="22"/>
        </w:rPr>
        <w:t xml:space="preserve">, compétente pour réguler la concurrence sur tous les marchés, </w:t>
      </w:r>
    </w:p>
    <w:p w14:paraId="6B918595" w14:textId="77777777" w:rsidR="007F7BDE" w:rsidRPr="007F7BDE" w:rsidRDefault="007F7BDE" w:rsidP="007F7BDE">
      <w:pPr>
        <w:pStyle w:val="Textecourant"/>
        <w:numPr>
          <w:ilvl w:val="0"/>
          <w:numId w:val="32"/>
        </w:numPr>
        <w:rPr>
          <w:rFonts w:asciiTheme="minorHAnsi" w:hAnsiTheme="minorHAnsi" w:cstheme="minorHAnsi"/>
          <w:sz w:val="22"/>
          <w:szCs w:val="22"/>
        </w:rPr>
      </w:pPr>
      <w:proofErr w:type="gramStart"/>
      <w:r w:rsidRPr="007F7BDE">
        <w:rPr>
          <w:rFonts w:asciiTheme="minorHAnsi" w:hAnsiTheme="minorHAnsi" w:cstheme="minorHAnsi"/>
          <w:sz w:val="22"/>
          <w:szCs w:val="22"/>
        </w:rPr>
        <w:t>et</w:t>
      </w:r>
      <w:proofErr w:type="gramEnd"/>
      <w:r w:rsidRPr="007F7BDE">
        <w:rPr>
          <w:rFonts w:asciiTheme="minorHAnsi" w:hAnsiTheme="minorHAnsi" w:cstheme="minorHAnsi"/>
          <w:sz w:val="22"/>
          <w:szCs w:val="22"/>
        </w:rPr>
        <w:t xml:space="preserve"> les </w:t>
      </w:r>
      <w:r w:rsidRPr="007F7BDE">
        <w:rPr>
          <w:rFonts w:asciiTheme="minorHAnsi" w:hAnsiTheme="minorHAnsi" w:cstheme="minorHAnsi"/>
          <w:b/>
          <w:sz w:val="22"/>
          <w:szCs w:val="22"/>
        </w:rPr>
        <w:t>autorités spécialisées</w:t>
      </w:r>
      <w:r w:rsidRPr="007F7BDE">
        <w:rPr>
          <w:rFonts w:asciiTheme="minorHAnsi" w:hAnsiTheme="minorHAnsi" w:cstheme="minorHAnsi"/>
          <w:sz w:val="22"/>
          <w:szCs w:val="22"/>
        </w:rPr>
        <w:t xml:space="preserve"> (appelées « autorités de régulation sectorielle »), qui n’interviennent que sur un marché déterminé.</w:t>
      </w:r>
    </w:p>
    <w:p w14:paraId="48BEA64E" w14:textId="77777777" w:rsidR="006F661B" w:rsidRPr="003E57FB" w:rsidRDefault="006F661B" w:rsidP="006F661B">
      <w:pPr>
        <w:rPr>
          <w:rFonts w:asciiTheme="minorHAnsi" w:hAnsiTheme="minorHAnsi"/>
          <w:b/>
          <w:u w:val="single"/>
        </w:rPr>
      </w:pPr>
    </w:p>
    <w:p w14:paraId="54FEDDDE" w14:textId="77777777" w:rsidR="006F661B" w:rsidRDefault="006F661B" w:rsidP="006F661B">
      <w:pPr>
        <w:pStyle w:val="Textecourant"/>
        <w:numPr>
          <w:ilvl w:val="0"/>
          <w:numId w:val="20"/>
        </w:numPr>
        <w:rPr>
          <w:b/>
          <w:i/>
        </w:rPr>
      </w:pPr>
      <w:r>
        <w:rPr>
          <w:b/>
          <w:i/>
        </w:rPr>
        <w:t>Le</w:t>
      </w:r>
      <w:r w:rsidR="007F7BDE">
        <w:rPr>
          <w:b/>
          <w:i/>
        </w:rPr>
        <w:t>s AAI : institutions de régulation</w:t>
      </w:r>
      <w:r>
        <w:rPr>
          <w:b/>
          <w:i/>
        </w:rPr>
        <w:t xml:space="preserve"> </w:t>
      </w:r>
    </w:p>
    <w:p w14:paraId="50927E31" w14:textId="77777777" w:rsidR="007F7BDE" w:rsidRDefault="007F7BDE" w:rsidP="007F7BDE">
      <w:pPr>
        <w:pStyle w:val="StyleTextecourant"/>
        <w:spacing w:after="0"/>
        <w:rPr>
          <w:rFonts w:asciiTheme="minorHAnsi" w:hAnsiTheme="minorHAnsi" w:cstheme="minorHAnsi"/>
          <w:sz w:val="22"/>
          <w:szCs w:val="22"/>
        </w:rPr>
      </w:pPr>
    </w:p>
    <w:p w14:paraId="1EFFF0E6" w14:textId="77777777" w:rsidR="007F7BDE" w:rsidRP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 xml:space="preserve">Une autorité administrative indépendante (AAI) est </w:t>
      </w:r>
      <w:r w:rsidRPr="007F7BDE">
        <w:rPr>
          <w:rFonts w:asciiTheme="minorHAnsi" w:hAnsiTheme="minorHAnsi" w:cstheme="minorHAnsi"/>
          <w:b/>
          <w:sz w:val="22"/>
          <w:szCs w:val="22"/>
        </w:rPr>
        <w:t>une institution de l’État</w:t>
      </w:r>
      <w:r w:rsidRPr="007F7BDE">
        <w:rPr>
          <w:rFonts w:asciiTheme="minorHAnsi" w:hAnsiTheme="minorHAnsi" w:cstheme="minorHAnsi"/>
          <w:sz w:val="22"/>
          <w:szCs w:val="22"/>
        </w:rPr>
        <w:t xml:space="preserve"> chargée, en son nom, d’assurer la régulation de secteurs considérés comme essentiels et </w:t>
      </w:r>
      <w:r w:rsidRPr="007F7BDE">
        <w:rPr>
          <w:rFonts w:asciiTheme="minorHAnsi" w:hAnsiTheme="minorHAnsi" w:cstheme="minorHAnsi"/>
          <w:b/>
          <w:sz w:val="22"/>
          <w:szCs w:val="22"/>
        </w:rPr>
        <w:t>pour lesquels le gouvernement veut éviter d’intervenir trop directement</w:t>
      </w:r>
      <w:r w:rsidRPr="007F7BDE">
        <w:rPr>
          <w:rFonts w:asciiTheme="minorHAnsi" w:hAnsiTheme="minorHAnsi" w:cstheme="minorHAnsi"/>
          <w:sz w:val="22"/>
          <w:szCs w:val="22"/>
        </w:rPr>
        <w:t xml:space="preserve"> (ex. : les sondages, l’audiovisuel). </w:t>
      </w:r>
    </w:p>
    <w:p w14:paraId="5BC96BE3" w14:textId="77777777" w:rsidR="007F7BDE" w:rsidRP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Le terme est apparu pour la première fois en 1978 avec la création de la Commission nationale de l’informatique et des libertés (CNIL).</w:t>
      </w:r>
    </w:p>
    <w:p w14:paraId="593CD67B" w14:textId="77777777" w:rsidR="007F7BDE" w:rsidRDefault="007F7BDE" w:rsidP="007F7BDE">
      <w:pPr>
        <w:pStyle w:val="StyleTextecourant"/>
        <w:spacing w:after="0"/>
        <w:rPr>
          <w:rFonts w:asciiTheme="minorHAnsi" w:hAnsiTheme="minorHAnsi" w:cstheme="minorHAnsi"/>
          <w:sz w:val="22"/>
          <w:szCs w:val="22"/>
        </w:rPr>
      </w:pPr>
    </w:p>
    <w:p w14:paraId="0DFCFF8F" w14:textId="77777777" w:rsidR="007F7BDE" w:rsidRP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 xml:space="preserve">Les AAI se répartissent en </w:t>
      </w:r>
      <w:r>
        <w:rPr>
          <w:rFonts w:asciiTheme="minorHAnsi" w:hAnsiTheme="minorHAnsi" w:cstheme="minorHAnsi"/>
          <w:sz w:val="22"/>
          <w:szCs w:val="22"/>
        </w:rPr>
        <w:t>2</w:t>
      </w:r>
      <w:r w:rsidRPr="007F7BDE">
        <w:rPr>
          <w:rFonts w:asciiTheme="minorHAnsi" w:hAnsiTheme="minorHAnsi" w:cstheme="minorHAnsi"/>
          <w:sz w:val="22"/>
          <w:szCs w:val="22"/>
        </w:rPr>
        <w:t xml:space="preserve"> catégories : celles chargées de la </w:t>
      </w:r>
      <w:r w:rsidRPr="007F7BDE">
        <w:rPr>
          <w:rFonts w:asciiTheme="minorHAnsi" w:hAnsiTheme="minorHAnsi" w:cstheme="minorHAnsi"/>
          <w:b/>
          <w:sz w:val="22"/>
          <w:szCs w:val="22"/>
        </w:rPr>
        <w:t xml:space="preserve">régulation des activités </w:t>
      </w:r>
      <w:r w:rsidRPr="007F7BDE">
        <w:rPr>
          <w:rFonts w:asciiTheme="minorHAnsi" w:hAnsiTheme="minorHAnsi" w:cstheme="minorHAnsi"/>
          <w:sz w:val="22"/>
          <w:szCs w:val="22"/>
        </w:rPr>
        <w:t xml:space="preserve">et </w:t>
      </w:r>
      <w:r w:rsidRPr="007F7BDE">
        <w:rPr>
          <w:rFonts w:asciiTheme="minorHAnsi" w:hAnsiTheme="minorHAnsi" w:cstheme="minorHAnsi"/>
          <w:b/>
          <w:sz w:val="22"/>
          <w:szCs w:val="22"/>
        </w:rPr>
        <w:t>celles protégeant les droits des citoyens</w:t>
      </w:r>
      <w:r w:rsidRPr="007F7BDE">
        <w:rPr>
          <w:rFonts w:asciiTheme="minorHAnsi" w:hAnsiTheme="minorHAnsi" w:cstheme="minorHAnsi"/>
          <w:sz w:val="22"/>
          <w:szCs w:val="22"/>
        </w:rPr>
        <w:t xml:space="preserve"> (ex : Défenseur des droits, Commission nationale consultative des droits de l’homme – CNCDH).</w:t>
      </w:r>
    </w:p>
    <w:p w14:paraId="3DE4C061" w14:textId="77777777" w:rsidR="007F7BDE" w:rsidRDefault="007F7BDE" w:rsidP="007F7BDE">
      <w:pPr>
        <w:pStyle w:val="StyleTextecourant"/>
        <w:spacing w:after="0"/>
        <w:rPr>
          <w:rFonts w:asciiTheme="minorHAnsi" w:hAnsiTheme="minorHAnsi" w:cstheme="minorHAnsi"/>
          <w:b/>
          <w:sz w:val="22"/>
          <w:szCs w:val="22"/>
        </w:rPr>
      </w:pPr>
    </w:p>
    <w:p w14:paraId="0BB52242" w14:textId="77777777" w:rsidR="007F7BDE" w:rsidRPr="007F7BDE" w:rsidRDefault="007F7BDE" w:rsidP="007F7BDE">
      <w:pPr>
        <w:pStyle w:val="StyleTextecourant"/>
        <w:spacing w:after="0"/>
        <w:rPr>
          <w:rFonts w:asciiTheme="minorHAnsi" w:hAnsiTheme="minorHAnsi" w:cstheme="minorHAnsi"/>
          <w:b/>
          <w:sz w:val="22"/>
          <w:szCs w:val="22"/>
        </w:rPr>
      </w:pPr>
      <w:r w:rsidRPr="007F7BDE">
        <w:rPr>
          <w:rFonts w:asciiTheme="minorHAnsi" w:hAnsiTheme="minorHAnsi" w:cstheme="minorHAnsi"/>
          <w:b/>
          <w:sz w:val="22"/>
          <w:szCs w:val="22"/>
        </w:rPr>
        <w:t>Leurs caractéristiques</w:t>
      </w:r>
    </w:p>
    <w:p w14:paraId="3EEFE95C" w14:textId="77777777" w:rsid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 xml:space="preserve">Ce sont des autorités qui </w:t>
      </w:r>
      <w:r w:rsidRPr="007F7BDE">
        <w:rPr>
          <w:rFonts w:asciiTheme="minorHAnsi" w:hAnsiTheme="minorHAnsi" w:cstheme="minorHAnsi"/>
          <w:b/>
          <w:sz w:val="22"/>
          <w:szCs w:val="22"/>
        </w:rPr>
        <w:t>disposent d’un certain nombre de pouvoirs</w:t>
      </w:r>
      <w:r w:rsidRPr="007F7BDE">
        <w:rPr>
          <w:rFonts w:asciiTheme="minorHAnsi" w:hAnsiTheme="minorHAnsi" w:cstheme="minorHAnsi"/>
          <w:sz w:val="22"/>
          <w:szCs w:val="22"/>
        </w:rPr>
        <w:t xml:space="preserve"> allant de la </w:t>
      </w:r>
      <w:r w:rsidRPr="007F7BDE">
        <w:rPr>
          <w:rFonts w:asciiTheme="minorHAnsi" w:hAnsiTheme="minorHAnsi" w:cstheme="minorHAnsi"/>
          <w:b/>
          <w:sz w:val="22"/>
          <w:szCs w:val="22"/>
        </w:rPr>
        <w:t>recommandation</w:t>
      </w:r>
      <w:r w:rsidRPr="007F7BDE">
        <w:rPr>
          <w:rFonts w:asciiTheme="minorHAnsi" w:hAnsiTheme="minorHAnsi" w:cstheme="minorHAnsi"/>
          <w:sz w:val="22"/>
          <w:szCs w:val="22"/>
        </w:rPr>
        <w:t xml:space="preserve"> et </w:t>
      </w:r>
      <w:r w:rsidRPr="007F7BDE">
        <w:rPr>
          <w:rFonts w:asciiTheme="minorHAnsi" w:hAnsiTheme="minorHAnsi" w:cstheme="minorHAnsi"/>
          <w:b/>
          <w:sz w:val="22"/>
          <w:szCs w:val="22"/>
        </w:rPr>
        <w:t>décision</w:t>
      </w:r>
      <w:r w:rsidRPr="007F7BDE">
        <w:rPr>
          <w:rFonts w:asciiTheme="minorHAnsi" w:hAnsiTheme="minorHAnsi" w:cstheme="minorHAnsi"/>
          <w:sz w:val="22"/>
          <w:szCs w:val="22"/>
        </w:rPr>
        <w:t xml:space="preserve"> à la </w:t>
      </w:r>
      <w:r w:rsidRPr="007F7BDE">
        <w:rPr>
          <w:rFonts w:asciiTheme="minorHAnsi" w:hAnsiTheme="minorHAnsi" w:cstheme="minorHAnsi"/>
          <w:b/>
          <w:sz w:val="22"/>
          <w:szCs w:val="22"/>
        </w:rPr>
        <w:t>sanction</w:t>
      </w:r>
      <w:r w:rsidRPr="007F7BDE">
        <w:rPr>
          <w:rFonts w:asciiTheme="minorHAnsi" w:hAnsiTheme="minorHAnsi" w:cstheme="minorHAnsi"/>
          <w:sz w:val="22"/>
          <w:szCs w:val="22"/>
        </w:rPr>
        <w:t xml:space="preserve">. </w:t>
      </w:r>
    </w:p>
    <w:p w14:paraId="14D84EC8" w14:textId="77777777" w:rsid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 xml:space="preserve">Elles sont dites </w:t>
      </w:r>
      <w:r w:rsidRPr="007F7BDE">
        <w:rPr>
          <w:rFonts w:asciiTheme="minorHAnsi" w:hAnsiTheme="minorHAnsi" w:cstheme="minorHAnsi"/>
          <w:b/>
          <w:sz w:val="22"/>
          <w:szCs w:val="22"/>
        </w:rPr>
        <w:t>administratives car elles agissent au nom de l’État et de l’administration</w:t>
      </w:r>
      <w:r w:rsidR="008365F4">
        <w:rPr>
          <w:rFonts w:asciiTheme="minorHAnsi" w:hAnsiTheme="minorHAnsi" w:cstheme="minorHAnsi"/>
          <w:b/>
          <w:sz w:val="22"/>
          <w:szCs w:val="22"/>
        </w:rPr>
        <w:t>.</w:t>
      </w:r>
    </w:p>
    <w:p w14:paraId="495318C3" w14:textId="77777777" w:rsidR="00B656D2" w:rsidRP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 xml:space="preserve">Elles sont </w:t>
      </w:r>
      <w:r w:rsidRPr="007F7BDE">
        <w:rPr>
          <w:rFonts w:asciiTheme="minorHAnsi" w:hAnsiTheme="minorHAnsi" w:cstheme="minorHAnsi"/>
          <w:b/>
          <w:sz w:val="22"/>
          <w:szCs w:val="22"/>
        </w:rPr>
        <w:t>indépendantes</w:t>
      </w:r>
      <w:r w:rsidRPr="007F7BDE">
        <w:rPr>
          <w:rFonts w:asciiTheme="minorHAnsi" w:hAnsiTheme="minorHAnsi" w:cstheme="minorHAnsi"/>
          <w:sz w:val="22"/>
          <w:szCs w:val="22"/>
        </w:rPr>
        <w:t xml:space="preserve"> des pouvoirs publics, ceux-ci ne pouvant pas leur adresser d’ordres, de consignes ni même de simples conseils. Leurs membres ne sont pas révocables. </w:t>
      </w:r>
    </w:p>
    <w:p w14:paraId="13E9BCF8" w14:textId="77777777" w:rsidR="000871FF" w:rsidRPr="006F661B" w:rsidRDefault="000871FF" w:rsidP="000871FF">
      <w:pPr>
        <w:pStyle w:val="Textecourant"/>
        <w:rPr>
          <w:rFonts w:asciiTheme="minorHAnsi" w:eastAsiaTheme="minorHAnsi" w:hAnsiTheme="minorHAnsi" w:cstheme="minorHAnsi"/>
          <w:sz w:val="22"/>
          <w:szCs w:val="22"/>
          <w:lang w:eastAsia="en-US"/>
        </w:rPr>
      </w:pPr>
    </w:p>
    <w:p w14:paraId="09033E8E" w14:textId="77777777" w:rsidR="00CF5792" w:rsidRPr="006F661B" w:rsidRDefault="007F7BDE" w:rsidP="006F661B">
      <w:pPr>
        <w:pStyle w:val="Textecourant"/>
        <w:numPr>
          <w:ilvl w:val="0"/>
          <w:numId w:val="20"/>
        </w:numPr>
        <w:rPr>
          <w:b/>
          <w:i/>
        </w:rPr>
      </w:pPr>
      <w:r>
        <w:rPr>
          <w:b/>
          <w:i/>
        </w:rPr>
        <w:t>Un exemple : L’Autorité De La Concurrence (ADLC)</w:t>
      </w:r>
    </w:p>
    <w:p w14:paraId="5C837380" w14:textId="77777777" w:rsidR="007F7BDE" w:rsidRDefault="007F7BDE" w:rsidP="007F7BDE">
      <w:pPr>
        <w:pStyle w:val="StyleTextecourant"/>
        <w:spacing w:after="0"/>
        <w:rPr>
          <w:rFonts w:asciiTheme="minorHAnsi" w:hAnsiTheme="minorHAnsi" w:cstheme="minorHAnsi"/>
          <w:sz w:val="22"/>
          <w:szCs w:val="22"/>
        </w:rPr>
      </w:pPr>
    </w:p>
    <w:p w14:paraId="39F2CBE5" w14:textId="77777777" w:rsid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b/>
          <w:sz w:val="22"/>
          <w:szCs w:val="22"/>
        </w:rPr>
        <w:t>L'Autorité de la concurrence</w:t>
      </w:r>
      <w:r>
        <w:rPr>
          <w:rFonts w:asciiTheme="minorHAnsi" w:hAnsiTheme="minorHAnsi" w:cstheme="minorHAnsi"/>
          <w:sz w:val="22"/>
          <w:szCs w:val="22"/>
        </w:rPr>
        <w:t xml:space="preserve"> est </w:t>
      </w:r>
      <w:r w:rsidRPr="007F7BDE">
        <w:rPr>
          <w:rFonts w:asciiTheme="minorHAnsi" w:hAnsiTheme="minorHAnsi" w:cstheme="minorHAnsi"/>
          <w:sz w:val="22"/>
          <w:szCs w:val="22"/>
        </w:rPr>
        <w:t xml:space="preserve">spécialisée dans le </w:t>
      </w:r>
      <w:r w:rsidRPr="007F7BDE">
        <w:rPr>
          <w:rFonts w:asciiTheme="minorHAnsi" w:hAnsiTheme="minorHAnsi" w:cstheme="minorHAnsi"/>
          <w:b/>
          <w:sz w:val="22"/>
          <w:szCs w:val="22"/>
        </w:rPr>
        <w:t>contrôle des pratiques anticoncurrentielles, l'expertise du fonctionnement des marchés et le contrôle des opérations de concentration</w:t>
      </w:r>
      <w:r w:rsidRPr="007F7BDE">
        <w:rPr>
          <w:rFonts w:asciiTheme="minorHAnsi" w:hAnsiTheme="minorHAnsi" w:cstheme="minorHAnsi"/>
          <w:sz w:val="22"/>
          <w:szCs w:val="22"/>
        </w:rPr>
        <w:t xml:space="preserve">. </w:t>
      </w:r>
    </w:p>
    <w:p w14:paraId="3284D43A" w14:textId="77777777" w:rsidR="007F7BDE" w:rsidRPr="007F7BDE" w:rsidRDefault="007F7BDE" w:rsidP="007F7BDE">
      <w:pPr>
        <w:pStyle w:val="StyleTextecourant"/>
        <w:spacing w:after="0"/>
        <w:rPr>
          <w:rFonts w:asciiTheme="minorHAnsi" w:hAnsiTheme="minorHAnsi" w:cstheme="minorHAnsi"/>
          <w:sz w:val="22"/>
          <w:szCs w:val="22"/>
        </w:rPr>
      </w:pPr>
    </w:p>
    <w:p w14:paraId="2CCE8C37" w14:textId="77777777" w:rsid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 xml:space="preserve">C’est une institution collégiale comprenant </w:t>
      </w:r>
      <w:r>
        <w:rPr>
          <w:rFonts w:asciiTheme="minorHAnsi" w:hAnsiTheme="minorHAnsi" w:cstheme="minorHAnsi"/>
          <w:sz w:val="22"/>
          <w:szCs w:val="22"/>
        </w:rPr>
        <w:t>17</w:t>
      </w:r>
      <w:r w:rsidRPr="007F7BDE">
        <w:rPr>
          <w:rFonts w:asciiTheme="minorHAnsi" w:hAnsiTheme="minorHAnsi" w:cstheme="minorHAnsi"/>
          <w:sz w:val="22"/>
          <w:szCs w:val="22"/>
        </w:rPr>
        <w:t xml:space="preserve"> membres nommés pour une durée de cinq ans, par décret pris sur le rapport du ministre chargé de l'économie.</w:t>
      </w:r>
    </w:p>
    <w:p w14:paraId="0AE5D6FA" w14:textId="77777777" w:rsidR="007F7BDE" w:rsidRPr="007F7BDE" w:rsidRDefault="007F7BDE" w:rsidP="007F7BDE">
      <w:pPr>
        <w:pStyle w:val="StyleTextecourant"/>
        <w:spacing w:after="0"/>
        <w:rPr>
          <w:rFonts w:asciiTheme="minorHAnsi" w:hAnsiTheme="minorHAnsi" w:cstheme="minorHAnsi"/>
          <w:sz w:val="22"/>
          <w:szCs w:val="22"/>
        </w:rPr>
      </w:pPr>
    </w:p>
    <w:p w14:paraId="2E74E2C1" w14:textId="77777777" w:rsid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 xml:space="preserve">L'Autorité de la concurrence </w:t>
      </w:r>
      <w:r w:rsidRPr="007F7BDE">
        <w:rPr>
          <w:rFonts w:asciiTheme="minorHAnsi" w:hAnsiTheme="minorHAnsi" w:cstheme="minorHAnsi"/>
          <w:b/>
          <w:sz w:val="22"/>
          <w:szCs w:val="22"/>
        </w:rPr>
        <w:t>analyse et régule le fonctionnement de la concurrence en vue de la sauvegarde de l’ordre public économique</w:t>
      </w:r>
      <w:r w:rsidRPr="007F7BDE">
        <w:rPr>
          <w:rFonts w:asciiTheme="minorHAnsi" w:hAnsiTheme="minorHAnsi" w:cstheme="minorHAnsi"/>
          <w:sz w:val="22"/>
          <w:szCs w:val="22"/>
        </w:rPr>
        <w:t xml:space="preserve">. </w:t>
      </w:r>
      <w:r>
        <w:rPr>
          <w:rFonts w:asciiTheme="minorHAnsi" w:hAnsiTheme="minorHAnsi" w:cstheme="minorHAnsi"/>
          <w:sz w:val="22"/>
          <w:szCs w:val="22"/>
        </w:rPr>
        <w:t xml:space="preserve">Elle a </w:t>
      </w:r>
      <w:r w:rsidRPr="007F7BDE">
        <w:rPr>
          <w:rFonts w:asciiTheme="minorHAnsi" w:hAnsiTheme="minorHAnsi" w:cstheme="minorHAnsi"/>
          <w:sz w:val="22"/>
          <w:szCs w:val="22"/>
        </w:rPr>
        <w:t xml:space="preserve">pour </w:t>
      </w:r>
      <w:r w:rsidRPr="007F7BDE">
        <w:rPr>
          <w:rFonts w:asciiTheme="minorHAnsi" w:hAnsiTheme="minorHAnsi" w:cstheme="minorHAnsi"/>
          <w:b/>
          <w:sz w:val="22"/>
          <w:szCs w:val="22"/>
        </w:rPr>
        <w:t>objectif</w:t>
      </w:r>
      <w:r w:rsidRPr="007F7BDE">
        <w:rPr>
          <w:rFonts w:asciiTheme="minorHAnsi" w:hAnsiTheme="minorHAnsi" w:cstheme="minorHAnsi"/>
          <w:sz w:val="22"/>
          <w:szCs w:val="22"/>
        </w:rPr>
        <w:t xml:space="preserve"> de </w:t>
      </w:r>
      <w:r w:rsidRPr="007F7BDE">
        <w:rPr>
          <w:rFonts w:asciiTheme="minorHAnsi" w:hAnsiTheme="minorHAnsi" w:cstheme="minorHAnsi"/>
          <w:b/>
          <w:sz w:val="22"/>
          <w:szCs w:val="22"/>
        </w:rPr>
        <w:t>veiller au libre jeu de la concurrence et d'apporter son concours au fonctionnement concurrentiel des marchés aux échelons national, européen et international</w:t>
      </w:r>
      <w:r w:rsidRPr="007F7BDE">
        <w:rPr>
          <w:rFonts w:asciiTheme="minorHAnsi" w:hAnsiTheme="minorHAnsi" w:cstheme="minorHAnsi"/>
          <w:sz w:val="22"/>
          <w:szCs w:val="22"/>
        </w:rPr>
        <w:t>.</w:t>
      </w:r>
    </w:p>
    <w:p w14:paraId="552BC6DA" w14:textId="77777777" w:rsidR="007F7BDE" w:rsidRPr="007F7BDE" w:rsidRDefault="007F7BDE" w:rsidP="007F7BDE">
      <w:pPr>
        <w:pStyle w:val="StyleTextecourant"/>
        <w:spacing w:after="0"/>
        <w:rPr>
          <w:rFonts w:asciiTheme="minorHAnsi" w:hAnsiTheme="minorHAnsi" w:cstheme="minorHAnsi"/>
          <w:sz w:val="22"/>
          <w:szCs w:val="22"/>
        </w:rPr>
      </w:pPr>
    </w:p>
    <w:p w14:paraId="0B7870A4" w14:textId="77777777" w:rsidR="000428F9" w:rsidRP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 xml:space="preserve">Elle a aussi pour </w:t>
      </w:r>
      <w:r w:rsidRPr="007F7BDE">
        <w:rPr>
          <w:rFonts w:asciiTheme="minorHAnsi" w:hAnsiTheme="minorHAnsi" w:cstheme="minorHAnsi"/>
          <w:b/>
          <w:sz w:val="22"/>
          <w:szCs w:val="22"/>
        </w:rPr>
        <w:t>compétence le contrôle des opérations de concentration d’entreprises afin d’éviter les monopoles</w:t>
      </w:r>
      <w:r>
        <w:rPr>
          <w:rFonts w:asciiTheme="minorHAnsi" w:hAnsiTheme="minorHAnsi" w:cstheme="minorHAnsi"/>
          <w:sz w:val="22"/>
          <w:szCs w:val="22"/>
        </w:rPr>
        <w:t>. A ce titre, e</w:t>
      </w:r>
      <w:r w:rsidRPr="007F7BDE">
        <w:rPr>
          <w:rFonts w:asciiTheme="minorHAnsi" w:hAnsiTheme="minorHAnsi" w:cstheme="minorHAnsi"/>
          <w:sz w:val="22"/>
          <w:szCs w:val="22"/>
        </w:rPr>
        <w:t xml:space="preserve">lle émet régulièrement des avis ou des recommandations sur la concurrence, de sa propre initiative ou à la demande des pouvoirs publics. </w:t>
      </w:r>
    </w:p>
    <w:p w14:paraId="2685F615" w14:textId="77777777" w:rsidR="008621C3" w:rsidRDefault="008621C3" w:rsidP="008621C3">
      <w:pPr>
        <w:pStyle w:val="Textecourant"/>
        <w:rPr>
          <w:rFonts w:asciiTheme="minorHAnsi" w:eastAsiaTheme="minorHAnsi" w:hAnsiTheme="minorHAnsi" w:cstheme="minorHAnsi"/>
          <w:sz w:val="22"/>
          <w:szCs w:val="22"/>
          <w:lang w:eastAsia="en-US"/>
        </w:rPr>
      </w:pPr>
    </w:p>
    <w:p w14:paraId="7C3E4770" w14:textId="77777777" w:rsidR="0017265F" w:rsidRPr="004B433D" w:rsidRDefault="007F7BDE" w:rsidP="004B433D">
      <w:pPr>
        <w:pStyle w:val="Paragraphedeliste"/>
        <w:numPr>
          <w:ilvl w:val="0"/>
          <w:numId w:val="2"/>
        </w:numPr>
        <w:rPr>
          <w:b/>
          <w:u w:val="single"/>
        </w:rPr>
      </w:pPr>
      <w:r>
        <w:rPr>
          <w:b/>
          <w:u w:val="single"/>
        </w:rPr>
        <w:t>Le rôle du droit de la concurrence</w:t>
      </w:r>
    </w:p>
    <w:p w14:paraId="7C477C49" w14:textId="77777777" w:rsidR="007F7BDE" w:rsidRPr="007F7BDE" w:rsidRDefault="007F7BDE" w:rsidP="007F7BDE">
      <w:pPr>
        <w:pStyle w:val="Textecourant"/>
        <w:rPr>
          <w:color w:val="000000" w:themeColor="text1"/>
        </w:rPr>
      </w:pPr>
      <w:r w:rsidRPr="007F7BDE">
        <w:rPr>
          <w:rFonts w:asciiTheme="minorHAnsi" w:hAnsiTheme="minorHAnsi" w:cstheme="minorHAnsi"/>
          <w:color w:val="000000" w:themeColor="text1"/>
          <w:sz w:val="22"/>
          <w:szCs w:val="22"/>
        </w:rPr>
        <w:t>Le principe de la libre concurrence est au cœur des économies de marché, et à ce titre, doit être protégé et régulé dans l’intérêt des consommateurs ainsi que des entreprises.</w:t>
      </w:r>
      <w:r w:rsidRPr="007F7BDE">
        <w:rPr>
          <w:color w:val="000000" w:themeColor="text1"/>
        </w:rPr>
        <w:t xml:space="preserve"> </w:t>
      </w:r>
    </w:p>
    <w:p w14:paraId="5D77EC3C" w14:textId="77777777" w:rsidR="0017265F" w:rsidRPr="007F7BDE" w:rsidRDefault="0017265F" w:rsidP="007F7BDE">
      <w:pPr>
        <w:pStyle w:val="Textecourant"/>
        <w:rPr>
          <w:rFonts w:asciiTheme="minorHAnsi" w:eastAsiaTheme="minorHAnsi" w:hAnsiTheme="minorHAnsi" w:cstheme="minorHAnsi"/>
          <w:sz w:val="22"/>
          <w:szCs w:val="22"/>
          <w:lang w:eastAsia="en-US"/>
        </w:rPr>
      </w:pPr>
    </w:p>
    <w:p w14:paraId="5CAEB367" w14:textId="77777777" w:rsidR="007F7BDE" w:rsidRP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 xml:space="preserve">Le droit de la concurrence regroupe </w:t>
      </w:r>
      <w:r w:rsidRPr="007F7BDE">
        <w:rPr>
          <w:rFonts w:asciiTheme="minorHAnsi" w:hAnsiTheme="minorHAnsi" w:cstheme="minorHAnsi"/>
          <w:b/>
          <w:sz w:val="22"/>
          <w:szCs w:val="22"/>
        </w:rPr>
        <w:t>l’ensemble des lois et des règlements visant à garantir le maintien d’une concurrence saine et loyale entre les acteurs économiques</w:t>
      </w:r>
      <w:r w:rsidRPr="007F7BDE">
        <w:rPr>
          <w:rFonts w:asciiTheme="minorHAnsi" w:hAnsiTheme="minorHAnsi" w:cstheme="minorHAnsi"/>
          <w:sz w:val="22"/>
          <w:szCs w:val="22"/>
        </w:rPr>
        <w:t xml:space="preserve">. </w:t>
      </w:r>
    </w:p>
    <w:p w14:paraId="35256F0E" w14:textId="77777777" w:rsidR="007F7BDE" w:rsidRP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lastRenderedPageBreak/>
        <w:t xml:space="preserve">Cet ensemble de règles vise à garantir le </w:t>
      </w:r>
      <w:r w:rsidRPr="007F7BDE">
        <w:rPr>
          <w:rFonts w:asciiTheme="minorHAnsi" w:hAnsiTheme="minorHAnsi" w:cstheme="minorHAnsi"/>
          <w:b/>
          <w:sz w:val="22"/>
          <w:szCs w:val="22"/>
        </w:rPr>
        <w:t>respect du principe de libre concurrence</w:t>
      </w:r>
      <w:r w:rsidRPr="007F7BDE">
        <w:rPr>
          <w:rFonts w:asciiTheme="minorHAnsi" w:hAnsiTheme="minorHAnsi" w:cstheme="minorHAnsi"/>
          <w:sz w:val="22"/>
          <w:szCs w:val="22"/>
        </w:rPr>
        <w:t xml:space="preserve"> et à </w:t>
      </w:r>
      <w:r w:rsidRPr="007F7BDE">
        <w:rPr>
          <w:rFonts w:asciiTheme="minorHAnsi" w:hAnsiTheme="minorHAnsi" w:cstheme="minorHAnsi"/>
          <w:b/>
          <w:sz w:val="22"/>
          <w:szCs w:val="22"/>
        </w:rPr>
        <w:t>lutter contre les pratiques anticoncurrentielles entre entreprises</w:t>
      </w:r>
      <w:r w:rsidRPr="007F7BDE">
        <w:rPr>
          <w:rFonts w:asciiTheme="minorHAnsi" w:hAnsiTheme="minorHAnsi" w:cstheme="minorHAnsi"/>
          <w:sz w:val="22"/>
          <w:szCs w:val="22"/>
        </w:rPr>
        <w:t>, telles que la concurrence déloyale, l’entente illicite, l’abus de position dominante. Le droit de la concurrence est contenu dans le Code de commerce, et comporte aussi un volet européen (traité de Rome).</w:t>
      </w:r>
    </w:p>
    <w:p w14:paraId="7822307E" w14:textId="77777777" w:rsidR="004B433D" w:rsidRDefault="004B433D" w:rsidP="007F7BDE">
      <w:pPr>
        <w:pStyle w:val="Textecourant"/>
        <w:rPr>
          <w:rFonts w:asciiTheme="minorHAnsi" w:eastAsiaTheme="minorHAnsi" w:hAnsiTheme="minorHAnsi" w:cstheme="minorHAnsi"/>
          <w:sz w:val="22"/>
          <w:szCs w:val="22"/>
          <w:lang w:eastAsia="en-US"/>
        </w:rPr>
      </w:pPr>
    </w:p>
    <w:p w14:paraId="52AB4BC2" w14:textId="77777777" w:rsidR="007F7BDE" w:rsidRDefault="007F7BDE" w:rsidP="007F7BDE">
      <w:pPr>
        <w:pStyle w:val="Textecourant"/>
        <w:numPr>
          <w:ilvl w:val="0"/>
          <w:numId w:val="27"/>
        </w:numPr>
        <w:rPr>
          <w:b/>
          <w:i/>
        </w:rPr>
      </w:pPr>
      <w:r>
        <w:rPr>
          <w:b/>
          <w:i/>
        </w:rPr>
        <w:t>La loyauté de la concurrence</w:t>
      </w:r>
    </w:p>
    <w:p w14:paraId="1086203B" w14:textId="77777777" w:rsidR="007F7BDE" w:rsidRDefault="007F7BDE" w:rsidP="007F7BDE">
      <w:pPr>
        <w:pStyle w:val="Textecourant"/>
        <w:rPr>
          <w:rFonts w:asciiTheme="minorHAnsi" w:eastAsiaTheme="minorHAnsi" w:hAnsiTheme="minorHAnsi" w:cstheme="minorHAnsi"/>
          <w:sz w:val="22"/>
          <w:szCs w:val="22"/>
          <w:lang w:eastAsia="en-US"/>
        </w:rPr>
      </w:pPr>
    </w:p>
    <w:p w14:paraId="048F273E" w14:textId="77777777" w:rsidR="007F7BDE" w:rsidRPr="007F7BDE" w:rsidRDefault="007F7BDE" w:rsidP="007F7BDE">
      <w:pPr>
        <w:rPr>
          <w:rFonts w:asciiTheme="minorHAnsi" w:hAnsiTheme="minorHAnsi" w:cstheme="minorHAnsi"/>
          <w:sz w:val="22"/>
          <w:szCs w:val="22"/>
        </w:rPr>
      </w:pPr>
      <w:r w:rsidRPr="007F7BDE">
        <w:rPr>
          <w:rFonts w:asciiTheme="minorHAnsi" w:hAnsiTheme="minorHAnsi" w:cstheme="minorHAnsi"/>
          <w:sz w:val="22"/>
          <w:szCs w:val="22"/>
        </w:rPr>
        <w:t>La liberté de la concurrence découle de la liberté du commerce et de l’industrie : les entreprises s</w:t>
      </w:r>
      <w:r w:rsidRPr="007F7BDE">
        <w:rPr>
          <w:rFonts w:asciiTheme="minorHAnsi" w:hAnsiTheme="minorHAnsi" w:cstheme="minorHAnsi"/>
          <w:b/>
          <w:sz w:val="22"/>
          <w:szCs w:val="22"/>
        </w:rPr>
        <w:t>ont libres de se faire concurrence entre elles afin de conquérir une clientèle et de la retenir</w:t>
      </w:r>
      <w:r w:rsidRPr="007F7BDE">
        <w:rPr>
          <w:rFonts w:asciiTheme="minorHAnsi" w:hAnsiTheme="minorHAnsi" w:cstheme="minorHAnsi"/>
          <w:sz w:val="22"/>
          <w:szCs w:val="22"/>
        </w:rPr>
        <w:t xml:space="preserve">. </w:t>
      </w:r>
    </w:p>
    <w:p w14:paraId="02E124A8" w14:textId="77777777" w:rsidR="007F7BDE" w:rsidRDefault="007F7BDE" w:rsidP="007F7BDE">
      <w:pPr>
        <w:rPr>
          <w:rFonts w:asciiTheme="minorHAnsi" w:hAnsiTheme="minorHAnsi" w:cstheme="minorHAnsi"/>
          <w:sz w:val="22"/>
          <w:szCs w:val="22"/>
        </w:rPr>
      </w:pPr>
    </w:p>
    <w:p w14:paraId="1247FE2D" w14:textId="77777777" w:rsidR="007F7BDE" w:rsidRPr="007F7BDE" w:rsidRDefault="007F7BDE" w:rsidP="007F7BDE">
      <w:pPr>
        <w:rPr>
          <w:rFonts w:asciiTheme="minorHAnsi" w:hAnsiTheme="minorHAnsi" w:cstheme="minorHAnsi"/>
          <w:sz w:val="22"/>
          <w:szCs w:val="22"/>
        </w:rPr>
      </w:pPr>
      <w:r w:rsidRPr="007F7BDE">
        <w:rPr>
          <w:rFonts w:asciiTheme="minorHAnsi" w:hAnsiTheme="minorHAnsi" w:cstheme="minorHAnsi"/>
          <w:sz w:val="22"/>
          <w:szCs w:val="22"/>
        </w:rPr>
        <w:t xml:space="preserve">Une entreprise peut donc, par principe, attirer vers elle le client d’une autre entreprise. Le seul fait de conquérir ce client n’est pas en soi répréhensible. Toutefois, les </w:t>
      </w:r>
      <w:r w:rsidRPr="007F7BDE">
        <w:rPr>
          <w:rFonts w:asciiTheme="minorHAnsi" w:hAnsiTheme="minorHAnsi" w:cstheme="minorHAnsi"/>
          <w:b/>
          <w:sz w:val="22"/>
          <w:szCs w:val="22"/>
        </w:rPr>
        <w:t>moyens</w:t>
      </w:r>
      <w:r w:rsidRPr="007F7BDE">
        <w:rPr>
          <w:rFonts w:asciiTheme="minorHAnsi" w:hAnsiTheme="minorHAnsi" w:cstheme="minorHAnsi"/>
          <w:sz w:val="22"/>
          <w:szCs w:val="22"/>
        </w:rPr>
        <w:t xml:space="preserve"> utilisés par les entreprises pour constituer la clientèle et la conserver doivent être loyaux. </w:t>
      </w:r>
    </w:p>
    <w:p w14:paraId="6EEEC037" w14:textId="77777777" w:rsidR="007F7BDE" w:rsidRP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 xml:space="preserve">Un comportement déloyal est un </w:t>
      </w:r>
      <w:r w:rsidRPr="007F7BDE">
        <w:rPr>
          <w:rFonts w:asciiTheme="minorHAnsi" w:hAnsiTheme="minorHAnsi" w:cstheme="minorHAnsi"/>
          <w:b/>
          <w:sz w:val="22"/>
          <w:szCs w:val="22"/>
        </w:rPr>
        <w:t>comportement contraire à la législation en vigueur et aux usages du commerce</w:t>
      </w:r>
      <w:r w:rsidRPr="007F7BDE">
        <w:rPr>
          <w:rFonts w:asciiTheme="minorHAnsi" w:hAnsiTheme="minorHAnsi" w:cstheme="minorHAnsi"/>
          <w:sz w:val="22"/>
          <w:szCs w:val="22"/>
        </w:rPr>
        <w:t>.</w:t>
      </w:r>
    </w:p>
    <w:p w14:paraId="5850F3D7" w14:textId="77777777" w:rsidR="007F7BDE" w:rsidRPr="007F7BDE" w:rsidRDefault="007F7BDE" w:rsidP="007F7BDE">
      <w:pPr>
        <w:pStyle w:val="Textecourant"/>
        <w:rPr>
          <w:rFonts w:asciiTheme="minorHAnsi" w:eastAsiaTheme="minorHAnsi" w:hAnsiTheme="minorHAnsi" w:cstheme="minorHAnsi"/>
          <w:sz w:val="22"/>
          <w:szCs w:val="22"/>
          <w:lang w:eastAsia="en-US"/>
        </w:rPr>
      </w:pPr>
    </w:p>
    <w:p w14:paraId="34A774AB" w14:textId="77777777" w:rsidR="007F7BDE" w:rsidRDefault="007F7BDE" w:rsidP="007F7BDE">
      <w:pPr>
        <w:pStyle w:val="Textecourant"/>
        <w:numPr>
          <w:ilvl w:val="0"/>
          <w:numId w:val="27"/>
        </w:numPr>
        <w:rPr>
          <w:b/>
          <w:i/>
        </w:rPr>
      </w:pPr>
      <w:r>
        <w:rPr>
          <w:b/>
          <w:i/>
        </w:rPr>
        <w:t>Les actes de concurrence déloyale</w:t>
      </w:r>
    </w:p>
    <w:p w14:paraId="17339DBD" w14:textId="77777777" w:rsidR="007F7BDE" w:rsidRDefault="007F7BDE" w:rsidP="007F7BDE">
      <w:pPr>
        <w:pStyle w:val="StyleTextecourant"/>
        <w:spacing w:after="0"/>
        <w:rPr>
          <w:rFonts w:asciiTheme="minorHAnsi" w:hAnsiTheme="minorHAnsi" w:cstheme="minorHAnsi"/>
          <w:sz w:val="22"/>
          <w:szCs w:val="22"/>
        </w:rPr>
      </w:pPr>
    </w:p>
    <w:p w14:paraId="3237186E" w14:textId="77777777" w:rsid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 xml:space="preserve">Certaines entreprises utilisent des </w:t>
      </w:r>
      <w:r w:rsidRPr="007F7BDE">
        <w:rPr>
          <w:rFonts w:asciiTheme="minorHAnsi" w:hAnsiTheme="minorHAnsi" w:cstheme="minorHAnsi"/>
          <w:b/>
          <w:sz w:val="22"/>
          <w:szCs w:val="22"/>
        </w:rPr>
        <w:t>pratiques interdites ou réglementées</w:t>
      </w:r>
      <w:r w:rsidRPr="007F7BDE">
        <w:rPr>
          <w:rFonts w:asciiTheme="minorHAnsi" w:hAnsiTheme="minorHAnsi" w:cstheme="minorHAnsi"/>
          <w:sz w:val="22"/>
          <w:szCs w:val="22"/>
        </w:rPr>
        <w:t xml:space="preserve"> pour capter les clients de leurs concurrents. Ce sont donc des </w:t>
      </w:r>
      <w:r w:rsidRPr="007F7BDE">
        <w:rPr>
          <w:rFonts w:asciiTheme="minorHAnsi" w:hAnsiTheme="minorHAnsi" w:cstheme="minorHAnsi"/>
          <w:b/>
          <w:sz w:val="22"/>
          <w:szCs w:val="22"/>
        </w:rPr>
        <w:t>pratiques commerciales abusives</w:t>
      </w:r>
      <w:r w:rsidRPr="007F7BDE">
        <w:rPr>
          <w:rFonts w:asciiTheme="minorHAnsi" w:hAnsiTheme="minorHAnsi" w:cstheme="minorHAnsi"/>
          <w:sz w:val="22"/>
          <w:szCs w:val="22"/>
        </w:rPr>
        <w:t xml:space="preserve"> tendant à </w:t>
      </w:r>
      <w:r w:rsidRPr="007F7BDE">
        <w:rPr>
          <w:rFonts w:asciiTheme="minorHAnsi" w:hAnsiTheme="minorHAnsi" w:cstheme="minorHAnsi"/>
          <w:b/>
          <w:sz w:val="22"/>
          <w:szCs w:val="22"/>
        </w:rPr>
        <w:t>restreindre ou fausser le jeu normal de la concurrence</w:t>
      </w:r>
      <w:r w:rsidRPr="007F7BDE">
        <w:rPr>
          <w:rFonts w:asciiTheme="minorHAnsi" w:hAnsiTheme="minorHAnsi" w:cstheme="minorHAnsi"/>
          <w:sz w:val="22"/>
          <w:szCs w:val="22"/>
        </w:rPr>
        <w:t xml:space="preserve">. </w:t>
      </w:r>
    </w:p>
    <w:p w14:paraId="06B0F35B" w14:textId="77777777" w:rsidR="007F7BDE" w:rsidRPr="007F7BDE" w:rsidRDefault="007F7BDE" w:rsidP="007F7BDE">
      <w:pPr>
        <w:pStyle w:val="StyleTextecourant"/>
        <w:spacing w:after="0"/>
        <w:rPr>
          <w:rFonts w:asciiTheme="minorHAnsi" w:hAnsiTheme="minorHAnsi" w:cstheme="minorHAns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737"/>
        <w:gridCol w:w="8601"/>
      </w:tblGrid>
      <w:tr w:rsidR="007F7BDE" w:rsidRPr="007F7BDE" w14:paraId="3A271107" w14:textId="77777777" w:rsidTr="00D536BC">
        <w:tc>
          <w:tcPr>
            <w:tcW w:w="0" w:type="auto"/>
            <w:shd w:val="clear" w:color="auto" w:fill="auto"/>
          </w:tcPr>
          <w:p w14:paraId="4D7490CC" w14:textId="77777777" w:rsidR="007F7BDE" w:rsidRPr="007F7BDE" w:rsidRDefault="007F7BDE" w:rsidP="007F7BDE">
            <w:pPr>
              <w:pStyle w:val="StyleTextecourant"/>
              <w:spacing w:after="0"/>
              <w:rPr>
                <w:rFonts w:asciiTheme="minorHAnsi" w:hAnsiTheme="minorHAnsi" w:cstheme="minorHAnsi"/>
                <w:b/>
                <w:sz w:val="22"/>
                <w:szCs w:val="22"/>
              </w:rPr>
            </w:pPr>
            <w:r w:rsidRPr="007F7BDE">
              <w:rPr>
                <w:rFonts w:asciiTheme="minorHAnsi" w:hAnsiTheme="minorHAnsi" w:cstheme="minorHAnsi"/>
                <w:b/>
                <w:sz w:val="22"/>
                <w:szCs w:val="22"/>
              </w:rPr>
              <w:t>Le dénigrement</w:t>
            </w:r>
          </w:p>
        </w:tc>
        <w:tc>
          <w:tcPr>
            <w:tcW w:w="0" w:type="auto"/>
            <w:shd w:val="clear" w:color="auto" w:fill="auto"/>
          </w:tcPr>
          <w:p w14:paraId="0BE3B86E" w14:textId="77777777" w:rsidR="007F7BDE" w:rsidRP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Discréditer en public les produits, l’activité ou les représentants d’une entreprise concurrente. (</w:t>
            </w:r>
            <w:proofErr w:type="gramStart"/>
            <w:r w:rsidRPr="007F7BDE">
              <w:rPr>
                <w:rFonts w:asciiTheme="minorHAnsi" w:hAnsiTheme="minorHAnsi" w:cstheme="minorHAnsi"/>
                <w:b/>
                <w:i/>
                <w:sz w:val="22"/>
                <w:szCs w:val="22"/>
              </w:rPr>
              <w:t>ex</w:t>
            </w:r>
            <w:proofErr w:type="gramEnd"/>
            <w:r w:rsidRPr="007F7BDE">
              <w:rPr>
                <w:rFonts w:asciiTheme="minorHAnsi" w:hAnsiTheme="minorHAnsi" w:cstheme="minorHAnsi"/>
                <w:b/>
                <w:i/>
                <w:sz w:val="22"/>
                <w:szCs w:val="22"/>
              </w:rPr>
              <w:t> : critique abusive d’un concurrent, publicités comparatives abusives</w:t>
            </w:r>
            <w:r w:rsidRPr="007F7BDE">
              <w:rPr>
                <w:rFonts w:asciiTheme="minorHAnsi" w:hAnsiTheme="minorHAnsi" w:cstheme="minorHAnsi"/>
                <w:sz w:val="22"/>
                <w:szCs w:val="22"/>
              </w:rPr>
              <w:t>).</w:t>
            </w:r>
          </w:p>
        </w:tc>
      </w:tr>
      <w:tr w:rsidR="007F7BDE" w:rsidRPr="007F7BDE" w14:paraId="449B205E" w14:textId="77777777" w:rsidTr="00D536BC">
        <w:tc>
          <w:tcPr>
            <w:tcW w:w="0" w:type="auto"/>
            <w:shd w:val="clear" w:color="auto" w:fill="auto"/>
          </w:tcPr>
          <w:p w14:paraId="07C514CF" w14:textId="77777777" w:rsidR="007F7BDE" w:rsidRPr="007F7BDE" w:rsidRDefault="007F7BDE" w:rsidP="007F7BDE">
            <w:pPr>
              <w:pStyle w:val="StyleTextecourant"/>
              <w:spacing w:after="0"/>
              <w:rPr>
                <w:rFonts w:asciiTheme="minorHAnsi" w:hAnsiTheme="minorHAnsi" w:cstheme="minorHAnsi"/>
                <w:b/>
                <w:sz w:val="22"/>
                <w:szCs w:val="22"/>
              </w:rPr>
            </w:pPr>
            <w:r w:rsidRPr="007F7BDE">
              <w:rPr>
                <w:rFonts w:asciiTheme="minorHAnsi" w:hAnsiTheme="minorHAnsi" w:cstheme="minorHAnsi"/>
                <w:b/>
                <w:sz w:val="22"/>
                <w:szCs w:val="22"/>
              </w:rPr>
              <w:t>L’imitation</w:t>
            </w:r>
          </w:p>
        </w:tc>
        <w:tc>
          <w:tcPr>
            <w:tcW w:w="0" w:type="auto"/>
            <w:shd w:val="clear" w:color="auto" w:fill="auto"/>
          </w:tcPr>
          <w:p w14:paraId="2EBC05D1" w14:textId="77777777" w:rsid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Imiter certains signes distinctifs d’un concurrent (</w:t>
            </w:r>
            <w:r w:rsidRPr="007F7BDE">
              <w:rPr>
                <w:rFonts w:asciiTheme="minorHAnsi" w:hAnsiTheme="minorHAnsi" w:cstheme="minorHAnsi"/>
                <w:b/>
                <w:i/>
                <w:sz w:val="22"/>
                <w:szCs w:val="22"/>
              </w:rPr>
              <w:t>ex : logo, nom commercial, dénomination sociale</w:t>
            </w:r>
            <w:r w:rsidRPr="007F7BDE">
              <w:rPr>
                <w:rFonts w:asciiTheme="minorHAnsi" w:hAnsiTheme="minorHAnsi" w:cstheme="minorHAnsi"/>
                <w:sz w:val="22"/>
                <w:szCs w:val="22"/>
              </w:rPr>
              <w:t xml:space="preserve">) ou à imiter ses produits ou services. </w:t>
            </w:r>
          </w:p>
          <w:p w14:paraId="7E37FABD" w14:textId="77777777" w:rsidR="007F7BDE" w:rsidRP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Elle est abusive si elle a pour conséquence de créer un risque de confusion chez le consommateur.</w:t>
            </w:r>
          </w:p>
        </w:tc>
      </w:tr>
      <w:tr w:rsidR="007F7BDE" w:rsidRPr="007F7BDE" w14:paraId="488C39A4" w14:textId="77777777" w:rsidTr="00D536BC">
        <w:tc>
          <w:tcPr>
            <w:tcW w:w="0" w:type="auto"/>
            <w:shd w:val="clear" w:color="auto" w:fill="auto"/>
          </w:tcPr>
          <w:p w14:paraId="0E358BCB" w14:textId="77777777" w:rsidR="007F7BDE" w:rsidRPr="007F7BDE" w:rsidRDefault="007F7BDE" w:rsidP="007F7BDE">
            <w:pPr>
              <w:pStyle w:val="StyleTextecourant"/>
              <w:spacing w:after="0"/>
              <w:rPr>
                <w:rFonts w:asciiTheme="minorHAnsi" w:hAnsiTheme="minorHAnsi" w:cstheme="minorHAnsi"/>
                <w:b/>
                <w:sz w:val="22"/>
                <w:szCs w:val="22"/>
              </w:rPr>
            </w:pPr>
            <w:r w:rsidRPr="007F7BDE">
              <w:rPr>
                <w:rFonts w:asciiTheme="minorHAnsi" w:hAnsiTheme="minorHAnsi" w:cstheme="minorHAnsi"/>
                <w:b/>
                <w:sz w:val="22"/>
                <w:szCs w:val="22"/>
              </w:rPr>
              <w:t>La désorganisation</w:t>
            </w:r>
          </w:p>
        </w:tc>
        <w:tc>
          <w:tcPr>
            <w:tcW w:w="0" w:type="auto"/>
            <w:shd w:val="clear" w:color="auto" w:fill="auto"/>
          </w:tcPr>
          <w:p w14:paraId="3740B5D3" w14:textId="77777777" w:rsidR="007F7BDE" w:rsidRP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Désorganiser en interne un concurrent (</w:t>
            </w:r>
            <w:r w:rsidRPr="007F7BDE">
              <w:rPr>
                <w:rFonts w:asciiTheme="minorHAnsi" w:hAnsiTheme="minorHAnsi" w:cstheme="minorHAnsi"/>
                <w:b/>
                <w:i/>
                <w:sz w:val="22"/>
                <w:szCs w:val="22"/>
              </w:rPr>
              <w:t>ex : le débauchage de salariés avec divulgation des secrets de l’entreprise</w:t>
            </w:r>
            <w:r w:rsidRPr="007F7BDE">
              <w:rPr>
                <w:rFonts w:asciiTheme="minorHAnsi" w:hAnsiTheme="minorHAnsi" w:cstheme="minorHAnsi"/>
                <w:sz w:val="22"/>
                <w:szCs w:val="22"/>
              </w:rPr>
              <w:t>).</w:t>
            </w:r>
          </w:p>
        </w:tc>
      </w:tr>
      <w:tr w:rsidR="007F7BDE" w:rsidRPr="007F7BDE" w14:paraId="11F29F4E" w14:textId="77777777" w:rsidTr="00D536BC">
        <w:tc>
          <w:tcPr>
            <w:tcW w:w="0" w:type="auto"/>
            <w:shd w:val="clear" w:color="auto" w:fill="auto"/>
          </w:tcPr>
          <w:p w14:paraId="468C2830" w14:textId="77777777" w:rsidR="007F7BDE" w:rsidRPr="007F7BDE" w:rsidRDefault="007F7BDE" w:rsidP="007F7BDE">
            <w:pPr>
              <w:pStyle w:val="StyleTextecourant"/>
              <w:spacing w:after="0"/>
              <w:rPr>
                <w:rFonts w:asciiTheme="minorHAnsi" w:hAnsiTheme="minorHAnsi" w:cstheme="minorHAnsi"/>
                <w:b/>
                <w:sz w:val="22"/>
                <w:szCs w:val="22"/>
              </w:rPr>
            </w:pPr>
            <w:r w:rsidRPr="007F7BDE">
              <w:rPr>
                <w:rFonts w:asciiTheme="minorHAnsi" w:hAnsiTheme="minorHAnsi" w:cstheme="minorHAnsi"/>
                <w:b/>
                <w:sz w:val="22"/>
                <w:szCs w:val="22"/>
              </w:rPr>
              <w:t>Le parasitisme</w:t>
            </w:r>
          </w:p>
        </w:tc>
        <w:tc>
          <w:tcPr>
            <w:tcW w:w="0" w:type="auto"/>
            <w:shd w:val="clear" w:color="auto" w:fill="auto"/>
          </w:tcPr>
          <w:p w14:paraId="09EE8A97" w14:textId="77777777" w:rsid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Profiter de façon injuste et illicite des efforts investis par un concurrent, en s'immisçant dans son sillage afin de tirer profit, sans rien dépenser, de la notoriété acquise ou des investissements consentis (</w:t>
            </w:r>
            <w:r w:rsidRPr="007F7BDE">
              <w:rPr>
                <w:rFonts w:asciiTheme="minorHAnsi" w:hAnsiTheme="minorHAnsi" w:cstheme="minorHAnsi"/>
                <w:b/>
                <w:i/>
                <w:sz w:val="22"/>
                <w:szCs w:val="22"/>
              </w:rPr>
              <w:t>ex : reproduction de données ou d'informations de l’entreprise qui a acquis sa notoriété par un travail intellectuel et un investissement propre</w:t>
            </w:r>
            <w:r w:rsidRPr="007F7BDE">
              <w:rPr>
                <w:rFonts w:asciiTheme="minorHAnsi" w:hAnsiTheme="minorHAnsi" w:cstheme="minorHAnsi"/>
                <w:sz w:val="22"/>
                <w:szCs w:val="22"/>
              </w:rPr>
              <w:t xml:space="preserve">). </w:t>
            </w:r>
          </w:p>
          <w:p w14:paraId="1F476B78" w14:textId="77777777" w:rsidR="007F7BDE" w:rsidRP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En outre, ces pratiques entre concurrents entraînent un risque de confusion dans l'esprit du consommateur potentiel</w:t>
            </w:r>
            <w:r>
              <w:rPr>
                <w:rFonts w:asciiTheme="minorHAnsi" w:hAnsiTheme="minorHAnsi" w:cstheme="minorHAnsi"/>
                <w:sz w:val="22"/>
                <w:szCs w:val="22"/>
              </w:rPr>
              <w:t xml:space="preserve"> (</w:t>
            </w:r>
            <w:r w:rsidRPr="007F7BDE">
              <w:rPr>
                <w:rFonts w:asciiTheme="minorHAnsi" w:hAnsiTheme="minorHAnsi" w:cstheme="minorHAnsi"/>
                <w:i/>
                <w:sz w:val="22"/>
                <w:szCs w:val="22"/>
              </w:rPr>
              <w:t>ex : publicités ressemblantes : cas L’OREAL et CARTIER</w:t>
            </w:r>
            <w:r>
              <w:rPr>
                <w:rFonts w:asciiTheme="minorHAnsi" w:hAnsiTheme="minorHAnsi" w:cstheme="minorHAnsi"/>
                <w:sz w:val="22"/>
                <w:szCs w:val="22"/>
              </w:rPr>
              <w:t>)</w:t>
            </w:r>
            <w:r w:rsidRPr="007F7BDE">
              <w:rPr>
                <w:rFonts w:asciiTheme="minorHAnsi" w:hAnsiTheme="minorHAnsi" w:cstheme="minorHAnsi"/>
                <w:sz w:val="22"/>
                <w:szCs w:val="22"/>
              </w:rPr>
              <w:t>.</w:t>
            </w:r>
          </w:p>
        </w:tc>
      </w:tr>
    </w:tbl>
    <w:p w14:paraId="23D63C78" w14:textId="77777777" w:rsidR="007F7BDE" w:rsidRPr="007F7BDE" w:rsidRDefault="007F7BDE" w:rsidP="007F7BDE">
      <w:pPr>
        <w:pStyle w:val="Textecourant"/>
        <w:rPr>
          <w:rFonts w:asciiTheme="minorHAnsi" w:eastAsiaTheme="minorHAnsi" w:hAnsiTheme="minorHAnsi" w:cstheme="minorHAnsi"/>
          <w:sz w:val="22"/>
          <w:szCs w:val="22"/>
          <w:lang w:eastAsia="en-US"/>
        </w:rPr>
      </w:pPr>
    </w:p>
    <w:p w14:paraId="6CDA85DB" w14:textId="77777777" w:rsidR="007F7BDE" w:rsidRP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 xml:space="preserve">Les entreprises victimes d’un préjudice, suite à un comportement déloyal de la part d’un concurrent, peuvent </w:t>
      </w:r>
      <w:r w:rsidRPr="007F7BDE">
        <w:rPr>
          <w:rFonts w:asciiTheme="minorHAnsi" w:hAnsiTheme="minorHAnsi" w:cstheme="minorHAnsi"/>
          <w:b/>
          <w:sz w:val="22"/>
          <w:szCs w:val="22"/>
        </w:rPr>
        <w:t>intenter une action en concurrence déloyale</w:t>
      </w:r>
      <w:r w:rsidRPr="007F7BDE">
        <w:rPr>
          <w:rFonts w:asciiTheme="minorHAnsi" w:hAnsiTheme="minorHAnsi" w:cstheme="minorHAnsi"/>
          <w:sz w:val="22"/>
          <w:szCs w:val="22"/>
        </w:rPr>
        <w:t xml:space="preserve">, à condition d’établir une </w:t>
      </w:r>
      <w:r w:rsidRPr="007F7BDE">
        <w:rPr>
          <w:rFonts w:asciiTheme="minorHAnsi" w:hAnsiTheme="minorHAnsi" w:cstheme="minorHAnsi"/>
          <w:b/>
          <w:sz w:val="22"/>
          <w:szCs w:val="22"/>
        </w:rPr>
        <w:t>faute</w:t>
      </w:r>
      <w:r w:rsidRPr="007F7BDE">
        <w:rPr>
          <w:rFonts w:asciiTheme="minorHAnsi" w:hAnsiTheme="minorHAnsi" w:cstheme="minorHAnsi"/>
          <w:sz w:val="22"/>
          <w:szCs w:val="22"/>
        </w:rPr>
        <w:t xml:space="preserve">, un </w:t>
      </w:r>
      <w:r w:rsidRPr="007F7BDE">
        <w:rPr>
          <w:rFonts w:asciiTheme="minorHAnsi" w:hAnsiTheme="minorHAnsi" w:cstheme="minorHAnsi"/>
          <w:b/>
          <w:sz w:val="22"/>
          <w:szCs w:val="22"/>
        </w:rPr>
        <w:t>préjudice</w:t>
      </w:r>
      <w:r w:rsidRPr="007F7BDE">
        <w:rPr>
          <w:rFonts w:asciiTheme="minorHAnsi" w:hAnsiTheme="minorHAnsi" w:cstheme="minorHAnsi"/>
          <w:sz w:val="22"/>
          <w:szCs w:val="22"/>
        </w:rPr>
        <w:t xml:space="preserve"> et l’existence d’un </w:t>
      </w:r>
      <w:r w:rsidRPr="007F7BDE">
        <w:rPr>
          <w:rFonts w:asciiTheme="minorHAnsi" w:hAnsiTheme="minorHAnsi" w:cstheme="minorHAnsi"/>
          <w:b/>
          <w:sz w:val="22"/>
          <w:szCs w:val="22"/>
        </w:rPr>
        <w:t>lien de causalité entre la faute et le préjudice subi</w:t>
      </w:r>
      <w:r w:rsidRPr="007F7BDE">
        <w:rPr>
          <w:rFonts w:asciiTheme="minorHAnsi" w:hAnsiTheme="minorHAnsi" w:cstheme="minorHAnsi"/>
          <w:sz w:val="22"/>
          <w:szCs w:val="22"/>
        </w:rPr>
        <w:t xml:space="preserve">. </w:t>
      </w:r>
    </w:p>
    <w:p w14:paraId="164E2097" w14:textId="77777777" w:rsidR="007F7BDE" w:rsidRPr="007F7BDE" w:rsidRDefault="007F7BDE" w:rsidP="007F7BDE">
      <w:pPr>
        <w:pStyle w:val="StyleTextecourant"/>
        <w:spacing w:after="0"/>
        <w:rPr>
          <w:rFonts w:asciiTheme="minorHAnsi" w:hAnsiTheme="minorHAnsi" w:cstheme="minorHAnsi"/>
          <w:sz w:val="22"/>
          <w:szCs w:val="22"/>
        </w:rPr>
      </w:pPr>
      <w:r w:rsidRPr="007F7BDE">
        <w:rPr>
          <w:rFonts w:asciiTheme="minorHAnsi" w:hAnsiTheme="minorHAnsi" w:cstheme="minorHAnsi"/>
          <w:sz w:val="22"/>
          <w:szCs w:val="22"/>
        </w:rPr>
        <w:t xml:space="preserve">Les juges peuvent prononcer des </w:t>
      </w:r>
      <w:r w:rsidRPr="007F7BDE">
        <w:rPr>
          <w:rFonts w:asciiTheme="minorHAnsi" w:hAnsiTheme="minorHAnsi" w:cstheme="minorHAnsi"/>
          <w:b/>
          <w:sz w:val="22"/>
          <w:szCs w:val="22"/>
        </w:rPr>
        <w:t>sanctions</w:t>
      </w:r>
      <w:r w:rsidRPr="007F7BDE">
        <w:rPr>
          <w:rFonts w:asciiTheme="minorHAnsi" w:hAnsiTheme="minorHAnsi" w:cstheme="minorHAnsi"/>
          <w:sz w:val="22"/>
          <w:szCs w:val="22"/>
        </w:rPr>
        <w:t xml:space="preserve"> afin de réparer le préjudice </w:t>
      </w:r>
      <w:r w:rsidRPr="007F7BDE">
        <w:rPr>
          <w:rFonts w:asciiTheme="minorHAnsi" w:hAnsiTheme="minorHAnsi" w:cstheme="minorHAnsi"/>
          <w:b/>
          <w:sz w:val="22"/>
          <w:szCs w:val="22"/>
        </w:rPr>
        <w:t xml:space="preserve">tout en exigeant la cessation des pratiques déloyales </w:t>
      </w:r>
      <w:r w:rsidRPr="007F7BDE">
        <w:rPr>
          <w:rFonts w:asciiTheme="minorHAnsi" w:hAnsiTheme="minorHAnsi" w:cstheme="minorHAnsi"/>
          <w:sz w:val="22"/>
          <w:szCs w:val="22"/>
        </w:rPr>
        <w:t>(ex : cessation de la pratique, dommages et intérêts).</w:t>
      </w:r>
    </w:p>
    <w:p w14:paraId="4E450869" w14:textId="77777777" w:rsidR="007F7BDE" w:rsidRDefault="007F7BDE" w:rsidP="007F7BDE">
      <w:pPr>
        <w:pStyle w:val="StyleTextecourant"/>
        <w:spacing w:after="0"/>
        <w:rPr>
          <w:rFonts w:asciiTheme="minorHAnsi" w:hAnsiTheme="minorHAnsi" w:cstheme="minorHAnsi"/>
          <w:color w:val="000000"/>
          <w:sz w:val="22"/>
          <w:szCs w:val="22"/>
        </w:rPr>
      </w:pPr>
    </w:p>
    <w:p w14:paraId="49608FE4" w14:textId="6918FE36" w:rsidR="007F7BDE" w:rsidRPr="007F7BDE" w:rsidRDefault="007F7BDE" w:rsidP="007F7BDE">
      <w:pPr>
        <w:pStyle w:val="StyleTextecourant"/>
        <w:pBdr>
          <w:top w:val="single" w:sz="4" w:space="1" w:color="auto"/>
          <w:left w:val="single" w:sz="4" w:space="4" w:color="auto"/>
          <w:bottom w:val="single" w:sz="4" w:space="1" w:color="auto"/>
          <w:right w:val="single" w:sz="4" w:space="4" w:color="auto"/>
        </w:pBdr>
        <w:spacing w:after="0"/>
        <w:rPr>
          <w:rFonts w:asciiTheme="minorHAnsi" w:hAnsiTheme="minorHAnsi" w:cstheme="minorHAnsi"/>
          <w:i/>
          <w:color w:val="000000"/>
          <w:sz w:val="22"/>
          <w:szCs w:val="22"/>
        </w:rPr>
      </w:pPr>
      <w:r w:rsidRPr="007F7BDE">
        <w:rPr>
          <w:rFonts w:asciiTheme="minorHAnsi" w:hAnsiTheme="minorHAnsi" w:cstheme="minorHAnsi"/>
          <w:i/>
          <w:color w:val="000000"/>
          <w:sz w:val="22"/>
          <w:szCs w:val="22"/>
        </w:rPr>
        <w:t xml:space="preserve">Le tribunal de commerce est compétent lorsqu'elle est dirigée contre un commerçant, le tribunal </w:t>
      </w:r>
      <w:r w:rsidR="00BE37CD">
        <w:rPr>
          <w:rFonts w:asciiTheme="minorHAnsi" w:hAnsiTheme="minorHAnsi" w:cstheme="minorHAnsi"/>
          <w:i/>
          <w:color w:val="000000"/>
          <w:sz w:val="22"/>
          <w:szCs w:val="22"/>
        </w:rPr>
        <w:t>judiciaire</w:t>
      </w:r>
      <w:r w:rsidRPr="007F7BDE">
        <w:rPr>
          <w:rFonts w:asciiTheme="minorHAnsi" w:hAnsiTheme="minorHAnsi" w:cstheme="minorHAnsi"/>
          <w:i/>
          <w:color w:val="000000"/>
          <w:sz w:val="22"/>
          <w:szCs w:val="22"/>
        </w:rPr>
        <w:t xml:space="preserve"> est compétent s'il s'agit d'un non-commerçant (ex. : profession libérale), le conseil des prud'hommes est saisi lorsqu'il s'agit d'un cas de manquement par un salarié aux obligations résultant de son contrat de travail (ex : actes déloyaux constituant la violation d'une clause de non-concurrence ou de l'obligation de fidélité imposée au salarié).</w:t>
      </w:r>
    </w:p>
    <w:p w14:paraId="187CFF50" w14:textId="77777777" w:rsidR="007F7BDE" w:rsidRPr="007F7BDE" w:rsidRDefault="007F7BDE" w:rsidP="007F7BDE">
      <w:pPr>
        <w:pStyle w:val="Textecourant"/>
        <w:rPr>
          <w:rFonts w:asciiTheme="minorHAnsi" w:eastAsiaTheme="minorHAnsi" w:hAnsiTheme="minorHAnsi" w:cstheme="minorHAnsi"/>
          <w:sz w:val="22"/>
          <w:szCs w:val="22"/>
          <w:lang w:eastAsia="en-US"/>
        </w:rPr>
      </w:pPr>
    </w:p>
    <w:p w14:paraId="0E5B5F9B" w14:textId="77777777" w:rsidR="007F7BDE" w:rsidRDefault="007F7BDE" w:rsidP="007F7BDE">
      <w:pPr>
        <w:pStyle w:val="Textecourant"/>
        <w:numPr>
          <w:ilvl w:val="0"/>
          <w:numId w:val="27"/>
        </w:numPr>
        <w:rPr>
          <w:b/>
          <w:i/>
        </w:rPr>
      </w:pPr>
      <w:r>
        <w:rPr>
          <w:b/>
          <w:i/>
        </w:rPr>
        <w:t>Les pratiques anticoncurrentielles</w:t>
      </w:r>
    </w:p>
    <w:p w14:paraId="626F71FB" w14:textId="77777777" w:rsidR="007F7BDE" w:rsidRDefault="007F7BDE" w:rsidP="007F7BDE">
      <w:pPr>
        <w:pStyle w:val="Textecourant"/>
        <w:rPr>
          <w:rFonts w:asciiTheme="minorHAnsi" w:eastAsiaTheme="minorHAnsi" w:hAnsiTheme="minorHAnsi" w:cstheme="minorHAnsi"/>
          <w:sz w:val="22"/>
          <w:szCs w:val="22"/>
          <w:lang w:eastAsia="en-US"/>
        </w:rPr>
      </w:pPr>
    </w:p>
    <w:p w14:paraId="68749E9F" w14:textId="77777777" w:rsidR="007F7BDE" w:rsidRPr="00D063AB" w:rsidRDefault="007F7BDE" w:rsidP="007F7BDE">
      <w:pPr>
        <w:pStyle w:val="Textecourant"/>
        <w:numPr>
          <w:ilvl w:val="0"/>
          <w:numId w:val="16"/>
        </w:numPr>
        <w:rPr>
          <w:color w:val="0070C0"/>
          <w:sz w:val="22"/>
          <w:szCs w:val="22"/>
          <w:u w:val="single"/>
        </w:rPr>
      </w:pPr>
      <w:r>
        <w:rPr>
          <w:color w:val="0070C0"/>
          <w:sz w:val="22"/>
          <w:szCs w:val="22"/>
          <w:u w:val="single"/>
        </w:rPr>
        <w:t>Le contrôle des concentrations</w:t>
      </w:r>
    </w:p>
    <w:p w14:paraId="5CF61DF0" w14:textId="77777777" w:rsidR="007F7BDE" w:rsidRP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Les entreprises peuvent avoir intérêt à se rapprocher entre elles par des opérations de concentration (</w:t>
      </w:r>
      <w:r w:rsidRPr="007F7BDE">
        <w:rPr>
          <w:rFonts w:asciiTheme="minorHAnsi" w:hAnsiTheme="minorHAnsi" w:cstheme="minorHAnsi"/>
          <w:b/>
          <w:i/>
          <w:sz w:val="22"/>
          <w:szCs w:val="22"/>
        </w:rPr>
        <w:t>fusions, acquisitions, prises de contrôle…</w:t>
      </w:r>
      <w:r w:rsidRPr="007F7BDE">
        <w:rPr>
          <w:rFonts w:asciiTheme="minorHAnsi" w:hAnsiTheme="minorHAnsi" w:cstheme="minorHAnsi"/>
          <w:sz w:val="22"/>
          <w:szCs w:val="22"/>
        </w:rPr>
        <w:t xml:space="preserve">) pour réaliser des </w:t>
      </w:r>
      <w:r w:rsidRPr="007F7BDE">
        <w:rPr>
          <w:rFonts w:asciiTheme="minorHAnsi" w:hAnsiTheme="minorHAnsi" w:cstheme="minorHAnsi"/>
          <w:b/>
          <w:sz w:val="22"/>
          <w:szCs w:val="22"/>
        </w:rPr>
        <w:t>économies d’échelle</w:t>
      </w:r>
      <w:r w:rsidRPr="007F7BDE">
        <w:rPr>
          <w:rFonts w:asciiTheme="minorHAnsi" w:hAnsiTheme="minorHAnsi" w:cstheme="minorHAnsi"/>
          <w:sz w:val="22"/>
          <w:szCs w:val="22"/>
        </w:rPr>
        <w:t xml:space="preserve"> (baissant les coûts de production) ou des </w:t>
      </w:r>
      <w:r w:rsidRPr="007F7BDE">
        <w:rPr>
          <w:rFonts w:asciiTheme="minorHAnsi" w:hAnsiTheme="minorHAnsi" w:cstheme="minorHAnsi"/>
          <w:b/>
          <w:sz w:val="22"/>
          <w:szCs w:val="22"/>
        </w:rPr>
        <w:t>synergies</w:t>
      </w:r>
      <w:r w:rsidRPr="007F7BDE">
        <w:rPr>
          <w:rFonts w:asciiTheme="minorHAnsi" w:hAnsiTheme="minorHAnsi" w:cstheme="minorHAnsi"/>
          <w:sz w:val="22"/>
          <w:szCs w:val="22"/>
        </w:rPr>
        <w:t xml:space="preserve"> (stimulant ainsi l’innovation).</w:t>
      </w:r>
    </w:p>
    <w:p w14:paraId="68E77AC5" w14:textId="77777777" w:rsid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lastRenderedPageBreak/>
        <w:t xml:space="preserve">Mais ces opérations de concentration </w:t>
      </w:r>
      <w:r w:rsidRPr="007F7BDE">
        <w:rPr>
          <w:rFonts w:asciiTheme="minorHAnsi" w:hAnsiTheme="minorHAnsi" w:cstheme="minorHAnsi"/>
          <w:b/>
          <w:sz w:val="22"/>
          <w:szCs w:val="22"/>
        </w:rPr>
        <w:t>peuvent parfois conduire à la naissance d’une entreprise qui sera en mesure de fausser le jeu du marché</w:t>
      </w:r>
      <w:r w:rsidRPr="007F7BDE">
        <w:rPr>
          <w:rFonts w:asciiTheme="minorHAnsi" w:hAnsiTheme="minorHAnsi" w:cstheme="minorHAnsi"/>
          <w:sz w:val="22"/>
          <w:szCs w:val="22"/>
        </w:rPr>
        <w:t>. Ainsi, lorsque ces opérations de concentration risquent d’avoir une incidence sur la concurrence, elles doivent au préalable être autorisées.</w:t>
      </w:r>
    </w:p>
    <w:p w14:paraId="135DB7B4" w14:textId="77777777" w:rsidR="007F7BDE" w:rsidRPr="007F7BDE" w:rsidRDefault="007F7BDE" w:rsidP="007F7BDE">
      <w:pPr>
        <w:pStyle w:val="Textecourant"/>
        <w:rPr>
          <w:rFonts w:asciiTheme="minorHAnsi" w:hAnsiTheme="minorHAnsi" w:cstheme="minorHAnsi"/>
          <w:sz w:val="22"/>
          <w:szCs w:val="22"/>
        </w:rPr>
      </w:pPr>
    </w:p>
    <w:p w14:paraId="0D5D2998" w14:textId="77777777" w:rsid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 xml:space="preserve">Ce sont la </w:t>
      </w:r>
      <w:r w:rsidRPr="007F7BDE">
        <w:rPr>
          <w:rFonts w:asciiTheme="minorHAnsi" w:hAnsiTheme="minorHAnsi" w:cstheme="minorHAnsi"/>
          <w:b/>
          <w:sz w:val="22"/>
          <w:szCs w:val="22"/>
        </w:rPr>
        <w:t>Commission européenne</w:t>
      </w:r>
      <w:r w:rsidRPr="007F7BDE">
        <w:rPr>
          <w:rFonts w:asciiTheme="minorHAnsi" w:hAnsiTheme="minorHAnsi" w:cstheme="minorHAnsi"/>
          <w:sz w:val="22"/>
          <w:szCs w:val="22"/>
        </w:rPr>
        <w:t xml:space="preserve">, au niveau de l’Union européenne, et </w:t>
      </w:r>
      <w:r w:rsidRPr="007F7BDE">
        <w:rPr>
          <w:rFonts w:asciiTheme="minorHAnsi" w:hAnsiTheme="minorHAnsi" w:cstheme="minorHAnsi"/>
          <w:b/>
          <w:sz w:val="22"/>
          <w:szCs w:val="22"/>
        </w:rPr>
        <w:t>l’Autorité de la concurrence et le ministre de l’Économie, au niveau national</w:t>
      </w:r>
      <w:r w:rsidRPr="007F7BDE">
        <w:rPr>
          <w:rFonts w:asciiTheme="minorHAnsi" w:hAnsiTheme="minorHAnsi" w:cstheme="minorHAnsi"/>
          <w:sz w:val="22"/>
          <w:szCs w:val="22"/>
        </w:rPr>
        <w:t xml:space="preserve">, qui autorisent ou non ces opérations de concentration. </w:t>
      </w:r>
    </w:p>
    <w:p w14:paraId="4A115E58" w14:textId="77777777" w:rsidR="007F7BDE" w:rsidRDefault="007F7BDE" w:rsidP="007F7BDE">
      <w:pPr>
        <w:pStyle w:val="Textecourant"/>
        <w:rPr>
          <w:rFonts w:asciiTheme="minorHAnsi" w:hAnsiTheme="minorHAnsi" w:cstheme="minorHAnsi"/>
          <w:sz w:val="22"/>
          <w:szCs w:val="22"/>
        </w:rPr>
      </w:pPr>
    </w:p>
    <w:p w14:paraId="175D43AB" w14:textId="77777777" w:rsid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Pour prendre leur décision, ces autorités comparent les incidences du projet de concentration sur la concurrence et ses apports au progrès technique et économique</w:t>
      </w:r>
      <w:r>
        <w:rPr>
          <w:rFonts w:asciiTheme="minorHAnsi" w:hAnsiTheme="minorHAnsi" w:cstheme="minorHAnsi"/>
          <w:sz w:val="22"/>
          <w:szCs w:val="22"/>
        </w:rPr>
        <w:t> :</w:t>
      </w:r>
    </w:p>
    <w:p w14:paraId="6FF9A799" w14:textId="77777777" w:rsidR="007F7BDE" w:rsidRDefault="007F7BDE" w:rsidP="007F7BDE">
      <w:pPr>
        <w:pStyle w:val="Textecourant"/>
        <w:numPr>
          <w:ilvl w:val="0"/>
          <w:numId w:val="35"/>
        </w:numPr>
        <w:rPr>
          <w:rFonts w:asciiTheme="minorHAnsi" w:hAnsiTheme="minorHAnsi" w:cstheme="minorHAnsi"/>
          <w:sz w:val="22"/>
          <w:szCs w:val="22"/>
        </w:rPr>
      </w:pPr>
      <w:r>
        <w:rPr>
          <w:rFonts w:asciiTheme="minorHAnsi" w:hAnsiTheme="minorHAnsi" w:cstheme="minorHAnsi"/>
          <w:sz w:val="22"/>
          <w:szCs w:val="22"/>
        </w:rPr>
        <w:t>C</w:t>
      </w:r>
      <w:r w:rsidRPr="007F7BDE">
        <w:rPr>
          <w:rFonts w:asciiTheme="minorHAnsi" w:hAnsiTheme="minorHAnsi" w:cstheme="minorHAnsi"/>
          <w:sz w:val="22"/>
          <w:szCs w:val="22"/>
        </w:rPr>
        <w:t xml:space="preserve">e projet conduit-il à la naissance d’un monopole ? </w:t>
      </w:r>
    </w:p>
    <w:p w14:paraId="579F866D" w14:textId="77777777" w:rsidR="007F7BDE" w:rsidRDefault="007F7BDE" w:rsidP="007F7BDE">
      <w:pPr>
        <w:pStyle w:val="Textecourant"/>
        <w:numPr>
          <w:ilvl w:val="0"/>
          <w:numId w:val="35"/>
        </w:numPr>
        <w:rPr>
          <w:rFonts w:asciiTheme="minorHAnsi" w:hAnsiTheme="minorHAnsi" w:cstheme="minorHAnsi"/>
          <w:sz w:val="22"/>
          <w:szCs w:val="22"/>
        </w:rPr>
      </w:pPr>
      <w:r w:rsidRPr="007F7BDE">
        <w:rPr>
          <w:rFonts w:asciiTheme="minorHAnsi" w:hAnsiTheme="minorHAnsi" w:cstheme="minorHAnsi"/>
          <w:sz w:val="22"/>
          <w:szCs w:val="22"/>
        </w:rPr>
        <w:t>D’autres entreprises pourront-elles livrer concurrence sur le marché concerné ?</w:t>
      </w:r>
    </w:p>
    <w:p w14:paraId="1DF4E887" w14:textId="77777777" w:rsidR="007F7BDE" w:rsidRPr="007F7BDE" w:rsidRDefault="007F7BDE" w:rsidP="007F7BDE">
      <w:pPr>
        <w:pStyle w:val="Textecourant"/>
        <w:rPr>
          <w:rFonts w:asciiTheme="minorHAnsi" w:eastAsiaTheme="minorHAnsi" w:hAnsiTheme="minorHAnsi" w:cstheme="minorHAnsi"/>
          <w:sz w:val="22"/>
          <w:szCs w:val="22"/>
          <w:lang w:eastAsia="en-US"/>
        </w:rPr>
      </w:pPr>
    </w:p>
    <w:p w14:paraId="57895038" w14:textId="77777777" w:rsidR="007F7BDE" w:rsidRPr="00D063AB" w:rsidRDefault="007F7BDE" w:rsidP="007F7BDE">
      <w:pPr>
        <w:pStyle w:val="Textecourant"/>
        <w:numPr>
          <w:ilvl w:val="0"/>
          <w:numId w:val="16"/>
        </w:numPr>
        <w:rPr>
          <w:color w:val="0070C0"/>
          <w:sz w:val="22"/>
          <w:szCs w:val="22"/>
          <w:u w:val="single"/>
        </w:rPr>
      </w:pPr>
      <w:r>
        <w:rPr>
          <w:color w:val="0070C0"/>
          <w:sz w:val="22"/>
          <w:szCs w:val="22"/>
          <w:u w:val="single"/>
        </w:rPr>
        <w:t>Les ententes illicites</w:t>
      </w:r>
    </w:p>
    <w:p w14:paraId="49D751A1" w14:textId="77777777" w:rsidR="007F7BDE" w:rsidRDefault="007F7BDE" w:rsidP="007F7BDE">
      <w:pPr>
        <w:pStyle w:val="Textecourant"/>
        <w:rPr>
          <w:rFonts w:asciiTheme="minorHAnsi" w:hAnsiTheme="minorHAnsi" w:cstheme="minorHAnsi"/>
          <w:sz w:val="22"/>
          <w:szCs w:val="22"/>
        </w:rPr>
      </w:pPr>
    </w:p>
    <w:p w14:paraId="64636CCC" w14:textId="77777777" w:rsid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 xml:space="preserve">Ce sont des </w:t>
      </w:r>
      <w:r w:rsidRPr="007F7BDE">
        <w:rPr>
          <w:rFonts w:asciiTheme="minorHAnsi" w:hAnsiTheme="minorHAnsi" w:cstheme="minorHAnsi"/>
          <w:b/>
          <w:sz w:val="22"/>
          <w:szCs w:val="22"/>
        </w:rPr>
        <w:t>accords entre des entreprises concurrentes qui ont pour objet ou pour effet de fausser la concurrence sur un marché</w:t>
      </w:r>
      <w:r w:rsidRPr="007F7BDE">
        <w:rPr>
          <w:rFonts w:asciiTheme="minorHAnsi" w:hAnsiTheme="minorHAnsi" w:cstheme="minorHAnsi"/>
          <w:sz w:val="22"/>
          <w:szCs w:val="22"/>
        </w:rPr>
        <w:t xml:space="preserve">. </w:t>
      </w:r>
    </w:p>
    <w:p w14:paraId="5551A9BF" w14:textId="77777777" w:rsid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 xml:space="preserve">Par exemple, des entreprises </w:t>
      </w:r>
      <w:r w:rsidRPr="007F7BDE">
        <w:rPr>
          <w:rFonts w:asciiTheme="minorHAnsi" w:hAnsiTheme="minorHAnsi" w:cstheme="minorHAnsi"/>
          <w:b/>
          <w:sz w:val="22"/>
          <w:szCs w:val="22"/>
        </w:rPr>
        <w:t>coordonnent leurs prix</w:t>
      </w:r>
      <w:r w:rsidRPr="007F7BDE">
        <w:rPr>
          <w:rFonts w:asciiTheme="minorHAnsi" w:hAnsiTheme="minorHAnsi" w:cstheme="minorHAnsi"/>
          <w:sz w:val="22"/>
          <w:szCs w:val="22"/>
        </w:rPr>
        <w:t xml:space="preserve"> (pour qu’ils ne soient pas fixés par le jeu de l’offre et de la demande) </w:t>
      </w:r>
      <w:proofErr w:type="gramStart"/>
      <w:r w:rsidRPr="007F7BDE">
        <w:rPr>
          <w:rFonts w:asciiTheme="minorHAnsi" w:hAnsiTheme="minorHAnsi" w:cstheme="minorHAnsi"/>
          <w:sz w:val="22"/>
          <w:szCs w:val="22"/>
        </w:rPr>
        <w:t>ou</w:t>
      </w:r>
      <w:proofErr w:type="gramEnd"/>
      <w:r w:rsidRPr="007F7BDE">
        <w:rPr>
          <w:rFonts w:asciiTheme="minorHAnsi" w:hAnsiTheme="minorHAnsi" w:cstheme="minorHAnsi"/>
          <w:sz w:val="22"/>
          <w:szCs w:val="22"/>
        </w:rPr>
        <w:t xml:space="preserve"> </w:t>
      </w:r>
      <w:r w:rsidRPr="007F7BDE">
        <w:rPr>
          <w:rFonts w:asciiTheme="minorHAnsi" w:hAnsiTheme="minorHAnsi" w:cstheme="minorHAnsi"/>
          <w:b/>
          <w:sz w:val="22"/>
          <w:szCs w:val="22"/>
        </w:rPr>
        <w:t>se répartissent le marché</w:t>
      </w:r>
      <w:r w:rsidRPr="007F7BDE">
        <w:rPr>
          <w:rFonts w:asciiTheme="minorHAnsi" w:hAnsiTheme="minorHAnsi" w:cstheme="minorHAnsi"/>
          <w:sz w:val="22"/>
          <w:szCs w:val="22"/>
        </w:rPr>
        <w:t xml:space="preserve"> (pour bénéficier de situations de monopole sur certains segments de marché). </w:t>
      </w:r>
    </w:p>
    <w:p w14:paraId="38E9E3D9" w14:textId="77777777" w:rsid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 xml:space="preserve">Les entreprises coupables d’entente illicite sont </w:t>
      </w:r>
      <w:r w:rsidRPr="007F7BDE">
        <w:rPr>
          <w:rFonts w:asciiTheme="minorHAnsi" w:hAnsiTheme="minorHAnsi" w:cstheme="minorHAnsi"/>
          <w:b/>
          <w:sz w:val="22"/>
          <w:szCs w:val="22"/>
        </w:rPr>
        <w:t>sanctionnées par des amendes</w:t>
      </w:r>
      <w:r w:rsidRPr="007F7BDE">
        <w:rPr>
          <w:rFonts w:asciiTheme="minorHAnsi" w:hAnsiTheme="minorHAnsi" w:cstheme="minorHAnsi"/>
          <w:sz w:val="22"/>
          <w:szCs w:val="22"/>
        </w:rPr>
        <w:t xml:space="preserve"> prononcées, en droit européen, par la Commission européenne et, en droit français, par l’Autorité de la concurrence. </w:t>
      </w:r>
    </w:p>
    <w:p w14:paraId="7FD6BF0A" w14:textId="77777777" w:rsidR="007F7BDE" w:rsidRDefault="007F7BDE" w:rsidP="007F7BDE">
      <w:pPr>
        <w:pStyle w:val="Textecourant"/>
        <w:rPr>
          <w:rFonts w:asciiTheme="minorHAnsi" w:hAnsiTheme="minorHAnsi" w:cstheme="minorHAnsi"/>
          <w:sz w:val="22"/>
          <w:szCs w:val="22"/>
        </w:rPr>
      </w:pPr>
    </w:p>
    <w:p w14:paraId="6C6BE036" w14:textId="77777777" w:rsidR="007F7BDE" w:rsidRP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L’entreprise qui a dénoncé l’entente illicite aux autorités compétentes peut bénéficier de la clémence (pour obtenir une réduction de l’amende, voire une exonération), ce qui facilite ainsi la détection et la preuve de telles pratiques.</w:t>
      </w:r>
    </w:p>
    <w:p w14:paraId="018561F2" w14:textId="77777777" w:rsidR="007F7BDE" w:rsidRPr="007F7BDE" w:rsidRDefault="00000000" w:rsidP="007F7BDE">
      <w:pPr>
        <w:rPr>
          <w:rFonts w:asciiTheme="minorHAnsi" w:hAnsiTheme="minorHAnsi" w:cstheme="minorHAnsi"/>
          <w:color w:val="000000"/>
          <w:sz w:val="22"/>
          <w:szCs w:val="22"/>
          <w:shd w:val="clear" w:color="auto" w:fill="FFFFFF"/>
        </w:rPr>
      </w:pPr>
      <w:r>
        <w:rPr>
          <w:noProof/>
        </w:rPr>
        <w:pict w14:anchorId="2A1914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RÃ©sultat de recherche d'images pour &quot;serrer la main&quot;" style="position:absolute;margin-left:-45.9pt;margin-top:13.45pt;width:43.55pt;height:43.55pt;z-index:-251658240;visibility:visible;mso-wrap-style:square;mso-wrap-edited:f;mso-width-percent:0;mso-height-percent:0;mso-position-horizontal-relative:text;mso-position-vertical-relative:text;mso-width-percent:0;mso-height-percent:0">
            <v:imagedata r:id="rId8" o:title="serrer-la-main-14047962"/>
          </v:shape>
        </w:pict>
      </w:r>
    </w:p>
    <w:p w14:paraId="750B2ACC" w14:textId="77777777" w:rsidR="007F7BDE" w:rsidRPr="007F7BDE" w:rsidRDefault="007F7BDE" w:rsidP="007F7BDE">
      <w:pPr>
        <w:pBdr>
          <w:top w:val="single" w:sz="4" w:space="1" w:color="auto"/>
          <w:left w:val="single" w:sz="4" w:space="4" w:color="auto"/>
          <w:bottom w:val="single" w:sz="4" w:space="1" w:color="auto"/>
          <w:right w:val="single" w:sz="4" w:space="4" w:color="auto"/>
        </w:pBdr>
        <w:rPr>
          <w:rFonts w:asciiTheme="minorHAnsi" w:hAnsiTheme="minorHAnsi" w:cstheme="minorHAnsi"/>
          <w:b/>
          <w:i/>
          <w:color w:val="000000"/>
          <w:sz w:val="22"/>
          <w:szCs w:val="22"/>
          <w:u w:val="single"/>
          <w:shd w:val="clear" w:color="auto" w:fill="FFFFFF"/>
        </w:rPr>
      </w:pPr>
      <w:r w:rsidRPr="007F7BDE">
        <w:rPr>
          <w:rFonts w:asciiTheme="minorHAnsi" w:hAnsiTheme="minorHAnsi" w:cstheme="minorHAnsi"/>
          <w:b/>
          <w:i/>
          <w:color w:val="000000"/>
          <w:sz w:val="22"/>
          <w:szCs w:val="22"/>
          <w:u w:val="single"/>
          <w:shd w:val="clear" w:color="auto" w:fill="FFFFFF"/>
        </w:rPr>
        <w:t>Un exemple….</w:t>
      </w:r>
    </w:p>
    <w:p w14:paraId="4875C28E" w14:textId="77777777" w:rsidR="007F7BDE" w:rsidRPr="007F7BDE" w:rsidRDefault="007F7BDE" w:rsidP="007F7BDE">
      <w:pPr>
        <w:pBdr>
          <w:top w:val="single" w:sz="4" w:space="1" w:color="auto"/>
          <w:left w:val="single" w:sz="4" w:space="4" w:color="auto"/>
          <w:bottom w:val="single" w:sz="4" w:space="1" w:color="auto"/>
          <w:right w:val="single" w:sz="4" w:space="4" w:color="auto"/>
        </w:pBdr>
        <w:rPr>
          <w:rFonts w:asciiTheme="minorHAnsi" w:hAnsiTheme="minorHAnsi" w:cstheme="minorHAnsi"/>
          <w:i/>
          <w:sz w:val="22"/>
          <w:szCs w:val="22"/>
        </w:rPr>
      </w:pPr>
      <w:r>
        <w:rPr>
          <w:rFonts w:asciiTheme="minorHAnsi" w:hAnsiTheme="minorHAnsi" w:cstheme="minorHAnsi"/>
          <w:i/>
          <w:color w:val="000000"/>
          <w:sz w:val="22"/>
          <w:szCs w:val="22"/>
          <w:shd w:val="clear" w:color="auto" w:fill="FFFFFF"/>
        </w:rPr>
        <w:t>Une amende record :</w:t>
      </w:r>
      <w:r w:rsidRPr="007F7BDE">
        <w:rPr>
          <w:rFonts w:asciiTheme="minorHAnsi" w:hAnsiTheme="minorHAnsi" w:cstheme="minorHAnsi"/>
          <w:i/>
          <w:color w:val="000000"/>
          <w:sz w:val="22"/>
          <w:szCs w:val="22"/>
          <w:shd w:val="clear" w:color="auto" w:fill="FFFFFF"/>
        </w:rPr>
        <w:t xml:space="preserve"> La cour d’appel de Paris a confirmé, </w:t>
      </w:r>
      <w:r w:rsidR="00EF084C">
        <w:rPr>
          <w:rFonts w:asciiTheme="minorHAnsi" w:hAnsiTheme="minorHAnsi" w:cstheme="minorHAnsi"/>
          <w:i/>
          <w:color w:val="000000"/>
          <w:sz w:val="22"/>
          <w:szCs w:val="22"/>
          <w:shd w:val="clear" w:color="auto" w:fill="FFFFFF"/>
        </w:rPr>
        <w:t>l</w:t>
      </w:r>
      <w:r w:rsidRPr="007F7BDE">
        <w:rPr>
          <w:rFonts w:asciiTheme="minorHAnsi" w:hAnsiTheme="minorHAnsi" w:cstheme="minorHAnsi"/>
          <w:i/>
          <w:color w:val="000000"/>
          <w:sz w:val="22"/>
          <w:szCs w:val="22"/>
          <w:shd w:val="clear" w:color="auto" w:fill="FFFFFF"/>
        </w:rPr>
        <w:t>e jeudi 27 octobre</w:t>
      </w:r>
      <w:r>
        <w:rPr>
          <w:rFonts w:asciiTheme="minorHAnsi" w:hAnsiTheme="minorHAnsi" w:cstheme="minorHAnsi"/>
          <w:i/>
          <w:color w:val="000000"/>
          <w:sz w:val="22"/>
          <w:szCs w:val="22"/>
          <w:shd w:val="clear" w:color="auto" w:fill="FFFFFF"/>
        </w:rPr>
        <w:t xml:space="preserve"> 2016</w:t>
      </w:r>
      <w:r w:rsidRPr="007F7BDE">
        <w:rPr>
          <w:rFonts w:asciiTheme="minorHAnsi" w:hAnsiTheme="minorHAnsi" w:cstheme="minorHAnsi"/>
          <w:i/>
          <w:color w:val="000000"/>
          <w:sz w:val="22"/>
          <w:szCs w:val="22"/>
          <w:shd w:val="clear" w:color="auto" w:fill="FFFFFF"/>
        </w:rPr>
        <w:t>, le verdict rendu fin 2014 par l'Autorité de la concurrence qui épinglait alors les plus grands fabricants de produits d’hygiène et d'entretien pour s’être secrètement entendus sur leurs prix. L’Oréal, Unilever, Procter &amp; Gamble etc., devront ainsi bel et bien régler </w:t>
      </w:r>
      <w:r w:rsidRPr="007F7BDE">
        <w:rPr>
          <w:rStyle w:val="lev"/>
          <w:rFonts w:asciiTheme="minorHAnsi" w:hAnsiTheme="minorHAnsi" w:cstheme="minorHAnsi"/>
          <w:i/>
          <w:color w:val="000000"/>
          <w:sz w:val="22"/>
          <w:szCs w:val="22"/>
          <w:shd w:val="clear" w:color="auto" w:fill="FFFFFF"/>
        </w:rPr>
        <w:t>une amende de près d’un milliard d’euros, 948,9 millions (contre 951,1 millions d’euros initialement) pour s'être concertés, </w:t>
      </w:r>
      <w:r w:rsidRPr="007F7BDE">
        <w:rPr>
          <w:rFonts w:asciiTheme="minorHAnsi" w:hAnsiTheme="minorHAnsi" w:cstheme="minorHAnsi"/>
          <w:i/>
          <w:color w:val="000000"/>
          <w:sz w:val="22"/>
          <w:szCs w:val="22"/>
          <w:shd w:val="clear" w:color="auto" w:fill="FFFFFF"/>
        </w:rPr>
        <w:t>entre 2003 et 2006, sur le prix de leurs shampoings, gels douche, dentifrices, liquide-vaisselle ou encore détachants… </w:t>
      </w:r>
      <w:r>
        <w:rPr>
          <w:rFonts w:asciiTheme="minorHAnsi" w:hAnsiTheme="minorHAnsi" w:cstheme="minorHAnsi"/>
          <w:i/>
          <w:color w:val="000000"/>
          <w:sz w:val="22"/>
          <w:szCs w:val="22"/>
          <w:shd w:val="clear" w:color="auto" w:fill="FFFFFF"/>
        </w:rPr>
        <w:tab/>
      </w:r>
      <w:r>
        <w:rPr>
          <w:rFonts w:asciiTheme="minorHAnsi" w:hAnsiTheme="minorHAnsi" w:cstheme="minorHAnsi"/>
          <w:i/>
          <w:color w:val="000000"/>
          <w:sz w:val="22"/>
          <w:szCs w:val="22"/>
          <w:shd w:val="clear" w:color="auto" w:fill="FFFFFF"/>
        </w:rPr>
        <w:tab/>
      </w:r>
      <w:r>
        <w:rPr>
          <w:rFonts w:asciiTheme="minorHAnsi" w:hAnsiTheme="minorHAnsi" w:cstheme="minorHAnsi"/>
          <w:i/>
          <w:color w:val="000000"/>
          <w:sz w:val="22"/>
          <w:szCs w:val="22"/>
          <w:shd w:val="clear" w:color="auto" w:fill="FFFFFF"/>
        </w:rPr>
        <w:tab/>
      </w:r>
      <w:r>
        <w:rPr>
          <w:rFonts w:asciiTheme="minorHAnsi" w:hAnsiTheme="minorHAnsi" w:cstheme="minorHAnsi"/>
          <w:i/>
          <w:color w:val="000000"/>
          <w:sz w:val="22"/>
          <w:szCs w:val="22"/>
          <w:shd w:val="clear" w:color="auto" w:fill="FFFFFF"/>
        </w:rPr>
        <w:tab/>
      </w:r>
      <w:r>
        <w:rPr>
          <w:rFonts w:asciiTheme="minorHAnsi" w:hAnsiTheme="minorHAnsi" w:cstheme="minorHAnsi"/>
          <w:i/>
          <w:color w:val="000000"/>
          <w:sz w:val="22"/>
          <w:szCs w:val="22"/>
          <w:shd w:val="clear" w:color="auto" w:fill="FFFFFF"/>
        </w:rPr>
        <w:tab/>
      </w:r>
      <w:r>
        <w:rPr>
          <w:rFonts w:asciiTheme="minorHAnsi" w:hAnsiTheme="minorHAnsi" w:cstheme="minorHAnsi"/>
          <w:i/>
          <w:color w:val="000000"/>
          <w:sz w:val="22"/>
          <w:szCs w:val="22"/>
          <w:shd w:val="clear" w:color="auto" w:fill="FFFFFF"/>
        </w:rPr>
        <w:tab/>
      </w:r>
      <w:r>
        <w:rPr>
          <w:rFonts w:asciiTheme="minorHAnsi" w:hAnsiTheme="minorHAnsi" w:cstheme="minorHAnsi"/>
          <w:i/>
          <w:color w:val="000000"/>
          <w:sz w:val="22"/>
          <w:szCs w:val="22"/>
          <w:shd w:val="clear" w:color="auto" w:fill="FFFFFF"/>
        </w:rPr>
        <w:tab/>
      </w:r>
      <w:r>
        <w:rPr>
          <w:rFonts w:asciiTheme="minorHAnsi" w:hAnsiTheme="minorHAnsi" w:cstheme="minorHAnsi"/>
          <w:i/>
          <w:color w:val="000000"/>
          <w:sz w:val="22"/>
          <w:szCs w:val="22"/>
          <w:shd w:val="clear" w:color="auto" w:fill="FFFFFF"/>
        </w:rPr>
        <w:tab/>
      </w:r>
      <w:r w:rsidRPr="007F7BDE">
        <w:rPr>
          <w:rFonts w:asciiTheme="minorHAnsi" w:hAnsiTheme="minorHAnsi" w:cstheme="minorHAnsi"/>
          <w:i/>
          <w:color w:val="000000"/>
          <w:sz w:val="20"/>
          <w:szCs w:val="20"/>
          <w:shd w:val="clear" w:color="auto" w:fill="FFFFFF"/>
        </w:rPr>
        <w:t>Source :</w:t>
      </w:r>
      <w:r>
        <w:rPr>
          <w:rFonts w:asciiTheme="minorHAnsi" w:hAnsiTheme="minorHAnsi" w:cstheme="minorHAnsi"/>
          <w:i/>
          <w:color w:val="000000"/>
          <w:sz w:val="20"/>
          <w:szCs w:val="20"/>
          <w:shd w:val="clear" w:color="auto" w:fill="FFFFFF"/>
        </w:rPr>
        <w:t xml:space="preserve"> </w:t>
      </w:r>
      <w:r w:rsidRPr="007F7BDE">
        <w:rPr>
          <w:rFonts w:asciiTheme="minorHAnsi" w:hAnsiTheme="minorHAnsi" w:cstheme="minorHAnsi"/>
          <w:i/>
          <w:color w:val="000000"/>
          <w:sz w:val="20"/>
          <w:szCs w:val="20"/>
          <w:shd w:val="clear" w:color="auto" w:fill="FFFFFF"/>
        </w:rPr>
        <w:t>Marianne, 28/10/2016</w:t>
      </w:r>
    </w:p>
    <w:p w14:paraId="68B59CEC" w14:textId="77777777" w:rsidR="007F7BDE" w:rsidRDefault="007F7BDE" w:rsidP="007F7BDE">
      <w:pPr>
        <w:pStyle w:val="Textecourant"/>
        <w:rPr>
          <w:rFonts w:asciiTheme="minorHAnsi" w:eastAsiaTheme="minorHAnsi" w:hAnsiTheme="minorHAnsi" w:cstheme="minorHAnsi"/>
          <w:sz w:val="22"/>
          <w:szCs w:val="22"/>
          <w:lang w:eastAsia="en-US"/>
        </w:rPr>
      </w:pPr>
    </w:p>
    <w:p w14:paraId="1A51F3B0" w14:textId="77777777" w:rsidR="007F7BDE" w:rsidRPr="00D063AB" w:rsidRDefault="007F7BDE" w:rsidP="007F7BDE">
      <w:pPr>
        <w:pStyle w:val="Textecourant"/>
        <w:numPr>
          <w:ilvl w:val="0"/>
          <w:numId w:val="16"/>
        </w:numPr>
        <w:rPr>
          <w:color w:val="0070C0"/>
          <w:sz w:val="22"/>
          <w:szCs w:val="22"/>
          <w:u w:val="single"/>
        </w:rPr>
      </w:pPr>
      <w:r>
        <w:rPr>
          <w:color w:val="0070C0"/>
          <w:sz w:val="22"/>
          <w:szCs w:val="22"/>
          <w:u w:val="single"/>
        </w:rPr>
        <w:t>Les abus de position dominante</w:t>
      </w:r>
    </w:p>
    <w:p w14:paraId="54FE5445" w14:textId="77777777" w:rsidR="007F7BDE" w:rsidRDefault="007F7BDE" w:rsidP="007F7BDE">
      <w:pPr>
        <w:widowControl w:val="0"/>
        <w:autoSpaceDE w:val="0"/>
        <w:autoSpaceDN w:val="0"/>
        <w:adjustRightInd w:val="0"/>
        <w:rPr>
          <w:rFonts w:asciiTheme="minorHAnsi" w:hAnsiTheme="minorHAnsi" w:cstheme="minorHAnsi"/>
          <w:sz w:val="22"/>
          <w:szCs w:val="22"/>
        </w:rPr>
      </w:pPr>
    </w:p>
    <w:p w14:paraId="3BF3B0C9" w14:textId="77777777" w:rsidR="007F7BDE" w:rsidRPr="00EF084C" w:rsidRDefault="00EF084C" w:rsidP="007F7BDE">
      <w:pPr>
        <w:pStyle w:val="Textecourant"/>
        <w:rPr>
          <w:rFonts w:asciiTheme="minorHAnsi" w:hAnsiTheme="minorHAnsi" w:cstheme="minorHAnsi"/>
          <w:b/>
          <w:sz w:val="22"/>
          <w:szCs w:val="22"/>
        </w:rPr>
      </w:pPr>
      <w:r w:rsidRPr="00EF084C">
        <w:rPr>
          <w:rFonts w:asciiTheme="minorHAnsi" w:hAnsiTheme="minorHAnsi" w:cstheme="minorHAnsi"/>
          <w:sz w:val="22"/>
          <w:szCs w:val="22"/>
        </w:rPr>
        <w:t xml:space="preserve">L’abus de position dominante consiste, pour une entreprise présente sur un marché, ou un groupe d'entreprises, à </w:t>
      </w:r>
      <w:r w:rsidRPr="00EF084C">
        <w:rPr>
          <w:rFonts w:asciiTheme="minorHAnsi" w:hAnsiTheme="minorHAnsi" w:cstheme="minorHAnsi"/>
          <w:b/>
          <w:sz w:val="22"/>
          <w:szCs w:val="22"/>
        </w:rPr>
        <w:t>adopter un comportement visant à éliminer, à contraindre ou encore à dissuader tout nouveau concurrent d'entrer sur ce marché, faussant ainsi la concurrence.</w:t>
      </w:r>
    </w:p>
    <w:p w14:paraId="0ED1E112" w14:textId="77777777" w:rsidR="007F7BDE" w:rsidRPr="007F7BDE" w:rsidRDefault="007F7BDE" w:rsidP="007F7BDE">
      <w:pPr>
        <w:pStyle w:val="Textecourant"/>
        <w:rPr>
          <w:rFonts w:asciiTheme="minorHAnsi" w:hAnsiTheme="minorHAnsi" w:cstheme="minorHAnsi"/>
          <w:b/>
          <w:sz w:val="22"/>
          <w:szCs w:val="22"/>
        </w:rPr>
      </w:pPr>
      <w:r w:rsidRPr="007F7BDE">
        <w:rPr>
          <w:rFonts w:asciiTheme="minorHAnsi" w:hAnsiTheme="minorHAnsi" w:cstheme="minorHAnsi"/>
          <w:b/>
          <w:sz w:val="22"/>
          <w:szCs w:val="22"/>
        </w:rPr>
        <w:t xml:space="preserve">Une entreprise est en position dominante lorsqu’elle ne « ressent plus les pressions du marché ». </w:t>
      </w:r>
    </w:p>
    <w:p w14:paraId="24B41F0C" w14:textId="77777777" w:rsidR="007F7BDE" w:rsidRP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 xml:space="preserve">Le contrôle que détient une entreprise sur un marché peut se mesurer par </w:t>
      </w:r>
      <w:r w:rsidRPr="007F7BDE">
        <w:rPr>
          <w:rFonts w:asciiTheme="minorHAnsi" w:hAnsiTheme="minorHAnsi" w:cstheme="minorHAnsi"/>
          <w:b/>
          <w:i/>
          <w:sz w:val="22"/>
          <w:szCs w:val="22"/>
        </w:rPr>
        <w:t>l’importance des parts de marché par rapport au nombre d’intervenants</w:t>
      </w:r>
      <w:r w:rsidRPr="007F7BDE">
        <w:rPr>
          <w:rFonts w:asciiTheme="minorHAnsi" w:hAnsiTheme="minorHAnsi" w:cstheme="minorHAnsi"/>
          <w:sz w:val="22"/>
          <w:szCs w:val="22"/>
        </w:rPr>
        <w:t xml:space="preserve">, mais aussi par une </w:t>
      </w:r>
      <w:r w:rsidRPr="007F7BDE">
        <w:rPr>
          <w:rFonts w:asciiTheme="minorHAnsi" w:hAnsiTheme="minorHAnsi" w:cstheme="minorHAnsi"/>
          <w:b/>
          <w:i/>
          <w:sz w:val="22"/>
          <w:szCs w:val="22"/>
        </w:rPr>
        <w:t xml:space="preserve">approche </w:t>
      </w:r>
      <w:proofErr w:type="gramStart"/>
      <w:r w:rsidRPr="007F7BDE">
        <w:rPr>
          <w:rFonts w:asciiTheme="minorHAnsi" w:hAnsiTheme="minorHAnsi" w:cstheme="minorHAnsi"/>
          <w:b/>
          <w:i/>
          <w:sz w:val="22"/>
          <w:szCs w:val="22"/>
        </w:rPr>
        <w:t>en terme de</w:t>
      </w:r>
      <w:proofErr w:type="gramEnd"/>
      <w:r w:rsidRPr="007F7BDE">
        <w:rPr>
          <w:rFonts w:asciiTheme="minorHAnsi" w:hAnsiTheme="minorHAnsi" w:cstheme="minorHAnsi"/>
          <w:b/>
          <w:i/>
          <w:sz w:val="22"/>
          <w:szCs w:val="22"/>
        </w:rPr>
        <w:t xml:space="preserve"> « puissance économique »</w:t>
      </w:r>
      <w:r w:rsidRPr="007F7BDE">
        <w:rPr>
          <w:rFonts w:asciiTheme="minorHAnsi" w:hAnsiTheme="minorHAnsi" w:cstheme="minorHAnsi"/>
          <w:sz w:val="22"/>
          <w:szCs w:val="22"/>
        </w:rPr>
        <w:t xml:space="preserve"> due à une grande notoriété de la marque ou une avance technologique, par exemple.</w:t>
      </w:r>
    </w:p>
    <w:p w14:paraId="2D17C8FB" w14:textId="77777777" w:rsidR="007F7BDE" w:rsidRPr="007F7BDE" w:rsidRDefault="007F7BDE" w:rsidP="007F7BDE">
      <w:pPr>
        <w:pStyle w:val="Textecourant"/>
        <w:rPr>
          <w:rFonts w:asciiTheme="minorHAnsi" w:hAnsiTheme="minorHAnsi" w:cstheme="minorHAnsi"/>
          <w:sz w:val="22"/>
          <w:szCs w:val="22"/>
        </w:rPr>
      </w:pPr>
    </w:p>
    <w:p w14:paraId="048612D0" w14:textId="77777777" w:rsidR="007F7BDE" w:rsidRPr="007F7BDE" w:rsidRDefault="007F7BDE" w:rsidP="007F7BDE">
      <w:pPr>
        <w:pStyle w:val="Textecourant"/>
        <w:rPr>
          <w:rFonts w:asciiTheme="minorHAnsi" w:hAnsiTheme="minorHAnsi" w:cstheme="minorHAnsi"/>
          <w:sz w:val="22"/>
          <w:szCs w:val="22"/>
        </w:rPr>
      </w:pPr>
      <w:r w:rsidRPr="007F7BDE">
        <w:rPr>
          <w:rFonts w:asciiTheme="minorHAnsi" w:hAnsiTheme="minorHAnsi" w:cstheme="minorHAnsi"/>
          <w:sz w:val="22"/>
          <w:szCs w:val="22"/>
        </w:rPr>
        <w:t>On distingue deux sortes d’abus de domination :</w:t>
      </w:r>
    </w:p>
    <w:p w14:paraId="268C6FEF" w14:textId="77777777" w:rsidR="007F7BDE" w:rsidRPr="007F7BDE" w:rsidRDefault="007F7BDE" w:rsidP="007F7BDE">
      <w:pPr>
        <w:pStyle w:val="ListePuce"/>
        <w:numPr>
          <w:ilvl w:val="0"/>
          <w:numId w:val="31"/>
        </w:numPr>
        <w:rPr>
          <w:rFonts w:asciiTheme="minorHAnsi" w:hAnsiTheme="minorHAnsi" w:cstheme="minorHAnsi"/>
          <w:sz w:val="22"/>
          <w:szCs w:val="22"/>
        </w:rPr>
      </w:pPr>
      <w:r w:rsidRPr="007F7BDE">
        <w:rPr>
          <w:rFonts w:asciiTheme="minorHAnsi" w:hAnsiTheme="minorHAnsi" w:cstheme="minorHAnsi"/>
          <w:b/>
          <w:sz w:val="22"/>
          <w:szCs w:val="22"/>
        </w:rPr>
        <w:t>L’abus d’exploitation</w:t>
      </w:r>
      <w:r w:rsidRPr="007F7BDE">
        <w:rPr>
          <w:rFonts w:asciiTheme="minorHAnsi" w:hAnsiTheme="minorHAnsi" w:cstheme="minorHAnsi"/>
          <w:sz w:val="22"/>
          <w:szCs w:val="22"/>
        </w:rPr>
        <w:t xml:space="preserve"> consiste à imposer à </w:t>
      </w:r>
      <w:r>
        <w:rPr>
          <w:rFonts w:asciiTheme="minorHAnsi" w:hAnsiTheme="minorHAnsi" w:cstheme="minorHAnsi"/>
          <w:sz w:val="22"/>
          <w:szCs w:val="22"/>
        </w:rPr>
        <w:t>ses partenaires ses conditions. O</w:t>
      </w:r>
      <w:r w:rsidRPr="007F7BDE">
        <w:rPr>
          <w:rFonts w:asciiTheme="minorHAnsi" w:hAnsiTheme="minorHAnsi" w:cstheme="minorHAnsi"/>
          <w:sz w:val="22"/>
          <w:szCs w:val="22"/>
        </w:rPr>
        <w:t>n évoque également la notion d’abus de dépendance économique (</w:t>
      </w:r>
      <w:r w:rsidRPr="007F7BDE">
        <w:rPr>
          <w:rFonts w:asciiTheme="minorHAnsi" w:hAnsiTheme="minorHAnsi" w:cstheme="minorHAnsi"/>
          <w:i/>
          <w:sz w:val="22"/>
          <w:szCs w:val="22"/>
        </w:rPr>
        <w:t>ex. :</w:t>
      </w:r>
      <w:r w:rsidRPr="007F7BDE">
        <w:rPr>
          <w:rFonts w:asciiTheme="minorHAnsi" w:hAnsiTheme="minorHAnsi" w:cstheme="minorHAnsi"/>
          <w:sz w:val="22"/>
          <w:szCs w:val="22"/>
        </w:rPr>
        <w:t xml:space="preserve"> refus de vente, ventes liées, conditions de vente discriminatoires, rupture des relations commerciales au seul motif que le partenaire refuse de se soumettre à des conditions commerciales injustifiées…)</w:t>
      </w:r>
    </w:p>
    <w:p w14:paraId="74AEEA67" w14:textId="77777777" w:rsidR="007F7BDE" w:rsidRPr="007F7BDE" w:rsidRDefault="007F7BDE" w:rsidP="007F7BDE">
      <w:pPr>
        <w:pStyle w:val="ListePuce"/>
        <w:numPr>
          <w:ilvl w:val="0"/>
          <w:numId w:val="31"/>
        </w:numPr>
        <w:rPr>
          <w:rFonts w:asciiTheme="minorHAnsi" w:hAnsiTheme="minorHAnsi" w:cstheme="minorHAnsi"/>
          <w:sz w:val="22"/>
          <w:szCs w:val="22"/>
        </w:rPr>
      </w:pPr>
      <w:r>
        <w:rPr>
          <w:rFonts w:asciiTheme="minorHAnsi" w:hAnsiTheme="minorHAnsi" w:cstheme="minorHAnsi"/>
          <w:noProof/>
          <w:sz w:val="22"/>
          <w:szCs w:val="22"/>
          <w:lang w:eastAsia="fr-FR"/>
        </w:rPr>
        <w:drawing>
          <wp:anchor distT="0" distB="0" distL="114300" distR="114300" simplePos="0" relativeHeight="251657216" behindDoc="1" locked="0" layoutInCell="1" allowOverlap="1" wp14:anchorId="1F27607B" wp14:editId="44AD24A0">
            <wp:simplePos x="0" y="0"/>
            <wp:positionH relativeFrom="column">
              <wp:posOffset>-495455</wp:posOffset>
            </wp:positionH>
            <wp:positionV relativeFrom="paragraph">
              <wp:posOffset>111125</wp:posOffset>
            </wp:positionV>
            <wp:extent cx="532800" cy="532800"/>
            <wp:effectExtent l="0" t="0" r="635" b="635"/>
            <wp:wrapNone/>
            <wp:docPr id="8" name="Image 8" descr="/var/folders/__/2q4myz2x4d5bp2q5smqq4wvc0000gn/T/com.microsoft.Word/Content.MSO/53C145A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var/folders/__/2q4myz2x4d5bp2q5smqq4wvc0000gn/T/com.microsoft.Word/Content.MSO/53C145A5.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2800" cy="532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sz w:val="22"/>
          <w:szCs w:val="22"/>
        </w:rPr>
        <w:t>L’</w:t>
      </w:r>
      <w:r w:rsidRPr="007F7BDE">
        <w:rPr>
          <w:rFonts w:asciiTheme="minorHAnsi" w:hAnsiTheme="minorHAnsi" w:cstheme="minorHAnsi"/>
          <w:b/>
          <w:sz w:val="22"/>
          <w:szCs w:val="22"/>
        </w:rPr>
        <w:t xml:space="preserve">abus d’exclusion </w:t>
      </w:r>
      <w:r w:rsidRPr="007F7BDE">
        <w:rPr>
          <w:rFonts w:asciiTheme="minorHAnsi" w:hAnsiTheme="minorHAnsi" w:cstheme="minorHAnsi"/>
          <w:sz w:val="22"/>
          <w:szCs w:val="22"/>
        </w:rPr>
        <w:t>consiste à utiliser des pratiques dont le but est d’évincer les concurrents du marché, c’est donc l’abus de po</w:t>
      </w:r>
      <w:r>
        <w:rPr>
          <w:rFonts w:asciiTheme="minorHAnsi" w:hAnsiTheme="minorHAnsi" w:cstheme="minorHAnsi"/>
          <w:sz w:val="22"/>
          <w:szCs w:val="22"/>
        </w:rPr>
        <w:t>sition dominante au sens strict.</w:t>
      </w:r>
    </w:p>
    <w:p w14:paraId="756375AA" w14:textId="77777777" w:rsidR="007F7BDE" w:rsidRDefault="007F7BDE" w:rsidP="007F7BDE">
      <w:pPr>
        <w:pStyle w:val="NormalWeb"/>
        <w:spacing w:before="0" w:beforeAutospacing="0" w:after="0" w:afterAutospacing="0"/>
        <w:rPr>
          <w:rFonts w:asciiTheme="minorHAnsi" w:hAnsiTheme="minorHAnsi" w:cstheme="minorHAnsi"/>
          <w:sz w:val="22"/>
          <w:szCs w:val="22"/>
        </w:rPr>
      </w:pPr>
    </w:p>
    <w:p w14:paraId="03A5EB87" w14:textId="77777777" w:rsidR="007F7BDE" w:rsidRPr="007F7BDE" w:rsidRDefault="007F7BDE" w:rsidP="007F7BDE">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b/>
          <w:i/>
          <w:sz w:val="22"/>
          <w:szCs w:val="22"/>
          <w:u w:val="single"/>
        </w:rPr>
      </w:pPr>
      <w:r w:rsidRPr="007F7BDE">
        <w:rPr>
          <w:rFonts w:asciiTheme="minorHAnsi" w:hAnsiTheme="minorHAnsi" w:cstheme="minorHAnsi"/>
          <w:b/>
          <w:i/>
          <w:sz w:val="22"/>
          <w:szCs w:val="22"/>
          <w:u w:val="single"/>
        </w:rPr>
        <w:t>Un exemple…</w:t>
      </w:r>
    </w:p>
    <w:p w14:paraId="0F495BC2" w14:textId="09DE7B93" w:rsidR="007F7BDE" w:rsidRPr="007F7BDE" w:rsidRDefault="007F7BDE" w:rsidP="007F7BDE">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i/>
          <w:sz w:val="22"/>
          <w:szCs w:val="22"/>
        </w:rPr>
      </w:pPr>
      <w:r w:rsidRPr="007F7BDE">
        <w:rPr>
          <w:rFonts w:asciiTheme="minorHAnsi" w:hAnsiTheme="minorHAnsi" w:cstheme="minorHAnsi"/>
          <w:i/>
          <w:sz w:val="22"/>
          <w:szCs w:val="22"/>
        </w:rPr>
        <w:t xml:space="preserve">En 2014 le laboratoire français </w:t>
      </w:r>
      <w:r>
        <w:rPr>
          <w:rFonts w:asciiTheme="minorHAnsi" w:hAnsiTheme="minorHAnsi" w:cstheme="minorHAnsi"/>
          <w:i/>
          <w:sz w:val="22"/>
          <w:szCs w:val="22"/>
        </w:rPr>
        <w:t>SERVIER</w:t>
      </w:r>
      <w:r w:rsidRPr="007F7BDE">
        <w:rPr>
          <w:rFonts w:asciiTheme="minorHAnsi" w:hAnsiTheme="minorHAnsi" w:cstheme="minorHAnsi"/>
          <w:i/>
          <w:sz w:val="22"/>
          <w:szCs w:val="22"/>
        </w:rPr>
        <w:t xml:space="preserve"> a été sanctionné à </w:t>
      </w:r>
      <w:r w:rsidRPr="007F7BDE">
        <w:rPr>
          <w:rFonts w:asciiTheme="minorHAnsi" w:hAnsiTheme="minorHAnsi" w:cstheme="minorHAnsi"/>
          <w:i/>
          <w:color w:val="000000" w:themeColor="text1"/>
          <w:sz w:val="22"/>
          <w:szCs w:val="22"/>
        </w:rPr>
        <w:t>hauteur </w:t>
      </w:r>
      <w:hyperlink r:id="rId10" w:tgtFrame="_blank" w:tooltip="Servier. Le labo condamné à une amende de 331 millions d'euros" w:history="1">
        <w:r w:rsidRPr="007F7BDE">
          <w:rPr>
            <w:rStyle w:val="Lienhypertexte"/>
            <w:rFonts w:asciiTheme="minorHAnsi" w:hAnsiTheme="minorHAnsi" w:cstheme="minorHAnsi"/>
            <w:i/>
            <w:color w:val="000000" w:themeColor="text1"/>
            <w:sz w:val="22"/>
            <w:szCs w:val="22"/>
            <w:u w:val="none"/>
          </w:rPr>
          <w:t>de 331 millions d'euros</w:t>
        </w:r>
      </w:hyperlink>
      <w:r w:rsidRPr="007F7BDE">
        <w:rPr>
          <w:rFonts w:asciiTheme="minorHAnsi" w:hAnsiTheme="minorHAnsi" w:cstheme="minorHAnsi"/>
          <w:i/>
          <w:sz w:val="22"/>
          <w:szCs w:val="22"/>
        </w:rPr>
        <w:t xml:space="preserve">, aux côtés de </w:t>
      </w:r>
      <w:r w:rsidR="00BE37CD">
        <w:rPr>
          <w:rFonts w:asciiTheme="minorHAnsi" w:hAnsiTheme="minorHAnsi" w:cstheme="minorHAnsi"/>
          <w:i/>
          <w:sz w:val="22"/>
          <w:szCs w:val="22"/>
        </w:rPr>
        <w:t>5</w:t>
      </w:r>
      <w:r w:rsidRPr="007F7BDE">
        <w:rPr>
          <w:rFonts w:asciiTheme="minorHAnsi" w:hAnsiTheme="minorHAnsi" w:cstheme="minorHAnsi"/>
          <w:i/>
          <w:sz w:val="22"/>
          <w:szCs w:val="22"/>
        </w:rPr>
        <w:t xml:space="preserve"> fabricants de médicaments génériques (condamnés pour leur part à 97 millions d'euros), pour avoir freiné l'entrée sur le marché de versions génériques d'un médicament destiné à traiter l'hypertension et l'insuffisance cardiaque. Les laboratoires ont fait appel devant la justice européenne.</w:t>
      </w:r>
      <w:r>
        <w:rPr>
          <w:rFonts w:asciiTheme="minorHAnsi" w:hAnsiTheme="minorHAnsi" w:cstheme="minorHAnsi"/>
          <w:i/>
          <w:sz w:val="22"/>
          <w:szCs w:val="22"/>
        </w:rPr>
        <w:t xml:space="preserve"> </w:t>
      </w:r>
      <w:r>
        <w:rPr>
          <w:rFonts w:asciiTheme="minorHAnsi" w:hAnsiTheme="minorHAnsi" w:cstheme="minorHAnsi"/>
          <w:i/>
          <w:sz w:val="22"/>
          <w:szCs w:val="22"/>
        </w:rPr>
        <w:tab/>
      </w:r>
      <w:r>
        <w:rPr>
          <w:rFonts w:asciiTheme="minorHAnsi" w:hAnsiTheme="minorHAnsi" w:cstheme="minorHAnsi"/>
          <w:i/>
          <w:sz w:val="22"/>
          <w:szCs w:val="22"/>
        </w:rPr>
        <w:tab/>
      </w:r>
      <w:r>
        <w:rPr>
          <w:rFonts w:asciiTheme="minorHAnsi" w:hAnsiTheme="minorHAnsi" w:cstheme="minorHAnsi"/>
          <w:i/>
          <w:sz w:val="22"/>
          <w:szCs w:val="22"/>
        </w:rPr>
        <w:tab/>
      </w:r>
      <w:r w:rsidRPr="007F7BDE">
        <w:rPr>
          <w:rFonts w:asciiTheme="minorHAnsi" w:hAnsiTheme="minorHAnsi" w:cstheme="minorHAnsi"/>
          <w:i/>
          <w:sz w:val="20"/>
          <w:szCs w:val="20"/>
        </w:rPr>
        <w:t>Source : Ouest France 27/06/2017</w:t>
      </w:r>
    </w:p>
    <w:p w14:paraId="0C51E06B" w14:textId="77777777" w:rsidR="007F7BDE" w:rsidRPr="007F7BDE" w:rsidRDefault="007F7BDE" w:rsidP="007F7BDE">
      <w:pPr>
        <w:pStyle w:val="Paragraphedeliste"/>
        <w:numPr>
          <w:ilvl w:val="0"/>
          <w:numId w:val="2"/>
        </w:numPr>
        <w:rPr>
          <w:b/>
          <w:u w:val="single"/>
        </w:rPr>
      </w:pPr>
      <w:r>
        <w:rPr>
          <w:b/>
          <w:u w:val="single"/>
        </w:rPr>
        <w:lastRenderedPageBreak/>
        <w:t xml:space="preserve">Le rôle du droit de la propriété </w:t>
      </w:r>
      <w:r w:rsidR="00E37C07">
        <w:rPr>
          <w:b/>
          <w:u w:val="single"/>
        </w:rPr>
        <w:t>industrielle</w:t>
      </w:r>
    </w:p>
    <w:p w14:paraId="3C1B3287" w14:textId="77777777" w:rsidR="00E37C07" w:rsidRPr="00E37C07" w:rsidRDefault="00E37C07" w:rsidP="00E37C07">
      <w:pPr>
        <w:jc w:val="both"/>
        <w:rPr>
          <w:rFonts w:asciiTheme="minorHAnsi" w:hAnsiTheme="minorHAnsi" w:cstheme="minorHAnsi"/>
          <w:sz w:val="22"/>
          <w:szCs w:val="22"/>
        </w:rPr>
      </w:pPr>
      <w:r w:rsidRPr="00E37C07">
        <w:rPr>
          <w:rFonts w:asciiTheme="minorHAnsi" w:hAnsiTheme="minorHAnsi" w:cstheme="minorHAnsi"/>
          <w:sz w:val="22"/>
          <w:szCs w:val="22"/>
        </w:rPr>
        <w:t>De très nombreuses entreprises sont concernées par les questions de propriété industrielle, en raison de l’importance des investissements en recherche-développement (R&amp;D), du coût croissant du lancement des nouveaux produits, et de la nécessité du développement de partenariats avec des organismes de recherche.</w:t>
      </w:r>
    </w:p>
    <w:p w14:paraId="7A6E2DB8" w14:textId="77777777" w:rsidR="007F7BDE" w:rsidRPr="00E37C07" w:rsidRDefault="007F7BDE" w:rsidP="00E37C07">
      <w:pPr>
        <w:pStyle w:val="Textecourant"/>
        <w:rPr>
          <w:rFonts w:asciiTheme="minorHAnsi" w:eastAsiaTheme="minorHAnsi" w:hAnsiTheme="minorHAnsi" w:cstheme="minorHAnsi"/>
          <w:sz w:val="22"/>
          <w:szCs w:val="22"/>
          <w:lang w:eastAsia="en-US"/>
        </w:rPr>
      </w:pPr>
    </w:p>
    <w:p w14:paraId="6FDCF363" w14:textId="77777777" w:rsidR="00E37C07" w:rsidRDefault="00E37C07" w:rsidP="00E37C07">
      <w:pPr>
        <w:pStyle w:val="07Textecourant"/>
        <w:spacing w:line="240" w:lineRule="auto"/>
        <w:rPr>
          <w:rFonts w:asciiTheme="minorHAnsi" w:hAnsiTheme="minorHAnsi" w:cstheme="minorHAnsi"/>
          <w:sz w:val="22"/>
          <w:szCs w:val="22"/>
        </w:rPr>
      </w:pPr>
      <w:r w:rsidRPr="00E37C07">
        <w:rPr>
          <w:rFonts w:asciiTheme="minorHAnsi" w:hAnsiTheme="minorHAnsi" w:cstheme="minorHAnsi"/>
          <w:sz w:val="22"/>
          <w:szCs w:val="22"/>
        </w:rPr>
        <w:t>Brevet et marques permettent à l’entreprise de se différencier de ses concurrents et de maintenir cette différen</w:t>
      </w:r>
      <w:r w:rsidR="00026F1D">
        <w:rPr>
          <w:rFonts w:asciiTheme="minorHAnsi" w:hAnsiTheme="minorHAnsi" w:cstheme="minorHAnsi"/>
          <w:sz w:val="22"/>
          <w:szCs w:val="22"/>
        </w:rPr>
        <w:t>c</w:t>
      </w:r>
      <w:r w:rsidRPr="00E37C07">
        <w:rPr>
          <w:rFonts w:asciiTheme="minorHAnsi" w:hAnsiTheme="minorHAnsi" w:cstheme="minorHAnsi"/>
          <w:sz w:val="22"/>
          <w:szCs w:val="22"/>
        </w:rPr>
        <w:t xml:space="preserve">iation en accordant au propriétaire un monopole d’exploitation protégé par le droit. </w:t>
      </w:r>
    </w:p>
    <w:p w14:paraId="0A720D70" w14:textId="77777777" w:rsidR="00E37C07" w:rsidRPr="00E37C07" w:rsidRDefault="00E37C07" w:rsidP="00E37C07">
      <w:pPr>
        <w:pStyle w:val="07Textecourant"/>
        <w:spacing w:line="240" w:lineRule="auto"/>
        <w:rPr>
          <w:rFonts w:asciiTheme="minorHAnsi" w:hAnsiTheme="minorHAnsi" w:cstheme="minorHAnsi"/>
          <w:sz w:val="22"/>
          <w:szCs w:val="22"/>
        </w:rPr>
      </w:pPr>
      <w:r w:rsidRPr="00E37C07">
        <w:rPr>
          <w:rFonts w:asciiTheme="minorHAnsi" w:hAnsiTheme="minorHAnsi" w:cstheme="minorHAnsi"/>
          <w:sz w:val="22"/>
          <w:szCs w:val="22"/>
        </w:rPr>
        <w:t>L’entreprise est alors la seule à pouvoir exploiter son brevet ou sa marque, ce qui la fait bénéficier d’un avantage concurrentiel jusqu’à ce que l’une des entreprises concurrentes dépose un brevet pour un produit de qualité supérieure.</w:t>
      </w:r>
    </w:p>
    <w:p w14:paraId="547A2786" w14:textId="77777777" w:rsidR="00503ABB" w:rsidRDefault="00503ABB" w:rsidP="00E37C07">
      <w:pPr>
        <w:pStyle w:val="Textecourant"/>
        <w:rPr>
          <w:rFonts w:asciiTheme="minorHAnsi" w:eastAsiaTheme="minorHAnsi" w:hAnsiTheme="minorHAnsi" w:cstheme="minorHAnsi"/>
          <w:sz w:val="22"/>
          <w:szCs w:val="22"/>
          <w:lang w:eastAsia="en-US"/>
        </w:rPr>
      </w:pPr>
    </w:p>
    <w:p w14:paraId="6D4B3577" w14:textId="77777777" w:rsidR="00E37C07" w:rsidRPr="00E37C07" w:rsidRDefault="00E37C07" w:rsidP="00E37C07">
      <w:pPr>
        <w:pStyle w:val="Textecourant"/>
        <w:rPr>
          <w:rFonts w:asciiTheme="minorHAnsi" w:hAnsiTheme="minorHAnsi" w:cstheme="minorHAnsi"/>
          <w:sz w:val="22"/>
          <w:szCs w:val="22"/>
        </w:rPr>
      </w:pPr>
      <w:r w:rsidRPr="00E37C07">
        <w:rPr>
          <w:rFonts w:asciiTheme="minorHAnsi" w:hAnsiTheme="minorHAnsi" w:cstheme="minorHAnsi"/>
          <w:sz w:val="22"/>
          <w:szCs w:val="22"/>
        </w:rPr>
        <w:t xml:space="preserve">La propriété industrielle protège </w:t>
      </w:r>
      <w:r w:rsidRPr="00E37C07">
        <w:rPr>
          <w:rFonts w:asciiTheme="minorHAnsi" w:hAnsiTheme="minorHAnsi" w:cstheme="minorHAnsi"/>
          <w:b/>
          <w:i/>
          <w:sz w:val="22"/>
          <w:szCs w:val="22"/>
        </w:rPr>
        <w:t>les créations industrielles</w:t>
      </w:r>
      <w:r w:rsidRPr="00E37C07">
        <w:rPr>
          <w:rFonts w:asciiTheme="minorHAnsi" w:hAnsiTheme="minorHAnsi" w:cstheme="minorHAnsi"/>
          <w:sz w:val="22"/>
          <w:szCs w:val="22"/>
        </w:rPr>
        <w:t xml:space="preserve">, parmi lesquelles on distingue les brevets et les marques. </w:t>
      </w:r>
    </w:p>
    <w:p w14:paraId="794F04BF" w14:textId="77777777" w:rsidR="00E37C07" w:rsidRDefault="00E37C07" w:rsidP="00E37C07">
      <w:pPr>
        <w:pStyle w:val="Textecourant"/>
        <w:rPr>
          <w:rFonts w:asciiTheme="minorHAnsi" w:eastAsiaTheme="minorHAnsi" w:hAnsiTheme="minorHAnsi" w:cstheme="minorHAnsi"/>
          <w:sz w:val="22"/>
          <w:szCs w:val="22"/>
          <w:lang w:eastAsia="en-US"/>
        </w:rPr>
      </w:pPr>
    </w:p>
    <w:p w14:paraId="67761097" w14:textId="77777777" w:rsidR="00E37C07" w:rsidRDefault="00E37C07" w:rsidP="00E37C07">
      <w:pPr>
        <w:pStyle w:val="Textecourant"/>
        <w:numPr>
          <w:ilvl w:val="0"/>
          <w:numId w:val="38"/>
        </w:numPr>
        <w:rPr>
          <w:b/>
          <w:i/>
        </w:rPr>
      </w:pPr>
      <w:r>
        <w:rPr>
          <w:b/>
          <w:i/>
        </w:rPr>
        <w:t>Le brevet</w:t>
      </w:r>
    </w:p>
    <w:p w14:paraId="37675EC7" w14:textId="77777777" w:rsidR="00E37C07" w:rsidRPr="00E37C07" w:rsidRDefault="00E37C07" w:rsidP="00E37C07">
      <w:pPr>
        <w:pStyle w:val="Textecourant"/>
        <w:rPr>
          <w:rFonts w:asciiTheme="minorHAnsi" w:hAnsiTheme="minorHAnsi" w:cstheme="minorHAnsi"/>
          <w:sz w:val="22"/>
          <w:szCs w:val="22"/>
        </w:rPr>
      </w:pPr>
    </w:p>
    <w:p w14:paraId="13ABBDAE" w14:textId="77777777" w:rsidR="00E37C07" w:rsidRPr="00D063AB" w:rsidRDefault="00E37C07" w:rsidP="00E37C07">
      <w:pPr>
        <w:pStyle w:val="Textecourant"/>
        <w:numPr>
          <w:ilvl w:val="0"/>
          <w:numId w:val="40"/>
        </w:numPr>
        <w:rPr>
          <w:color w:val="0070C0"/>
          <w:sz w:val="22"/>
          <w:szCs w:val="22"/>
          <w:u w:val="single"/>
        </w:rPr>
      </w:pPr>
      <w:r>
        <w:rPr>
          <w:color w:val="0070C0"/>
          <w:sz w:val="22"/>
          <w:szCs w:val="22"/>
          <w:u w:val="single"/>
        </w:rPr>
        <w:t>Les caractéristiques du brevet</w:t>
      </w:r>
    </w:p>
    <w:p w14:paraId="3E987754" w14:textId="77777777" w:rsidR="00E37C07" w:rsidRPr="00E37C07" w:rsidRDefault="00E37C07" w:rsidP="00E37C07">
      <w:pPr>
        <w:jc w:val="both"/>
        <w:rPr>
          <w:rFonts w:asciiTheme="minorHAnsi" w:hAnsiTheme="minorHAnsi" w:cstheme="minorHAnsi"/>
          <w:sz w:val="22"/>
          <w:szCs w:val="22"/>
        </w:rPr>
      </w:pPr>
    </w:p>
    <w:p w14:paraId="7A26B76A" w14:textId="77777777" w:rsidR="00E37C07" w:rsidRPr="00E37C07" w:rsidRDefault="00E37C07" w:rsidP="00E37C07">
      <w:pPr>
        <w:jc w:val="both"/>
        <w:rPr>
          <w:rFonts w:asciiTheme="minorHAnsi" w:hAnsiTheme="minorHAnsi" w:cstheme="minorHAnsi"/>
          <w:sz w:val="22"/>
          <w:szCs w:val="22"/>
        </w:rPr>
      </w:pPr>
      <w:r w:rsidRPr="00E37C07">
        <w:rPr>
          <w:rFonts w:asciiTheme="minorHAnsi" w:hAnsiTheme="minorHAnsi" w:cstheme="minorHAnsi"/>
          <w:sz w:val="22"/>
          <w:szCs w:val="22"/>
        </w:rPr>
        <w:t xml:space="preserve">L’invention est </w:t>
      </w:r>
      <w:r w:rsidRPr="00E37C07">
        <w:rPr>
          <w:rFonts w:asciiTheme="minorHAnsi" w:hAnsiTheme="minorHAnsi" w:cstheme="minorHAnsi"/>
          <w:b/>
          <w:i/>
          <w:sz w:val="22"/>
          <w:szCs w:val="22"/>
        </w:rPr>
        <w:t>une solution technique apportée à un problème technique</w:t>
      </w:r>
      <w:r w:rsidRPr="00E37C07">
        <w:rPr>
          <w:rFonts w:asciiTheme="minorHAnsi" w:hAnsiTheme="minorHAnsi" w:cstheme="minorHAnsi"/>
          <w:sz w:val="22"/>
          <w:szCs w:val="22"/>
        </w:rPr>
        <w:t>.</w:t>
      </w:r>
    </w:p>
    <w:p w14:paraId="3A575EE9" w14:textId="77777777" w:rsidR="00E37C07" w:rsidRPr="00E37C07" w:rsidRDefault="00E37C07" w:rsidP="00E37C07">
      <w:pPr>
        <w:jc w:val="both"/>
        <w:rPr>
          <w:rFonts w:asciiTheme="minorHAnsi" w:hAnsiTheme="minorHAnsi" w:cstheme="minorHAnsi"/>
          <w:sz w:val="22"/>
          <w:szCs w:val="22"/>
        </w:rPr>
      </w:pPr>
      <w:r w:rsidRPr="00E37C07">
        <w:rPr>
          <w:rFonts w:asciiTheme="minorHAnsi" w:hAnsiTheme="minorHAnsi" w:cstheme="minorHAnsi"/>
          <w:sz w:val="22"/>
          <w:szCs w:val="22"/>
        </w:rPr>
        <w:t xml:space="preserve">Le brevet est </w:t>
      </w:r>
      <w:r w:rsidRPr="00E37C07">
        <w:rPr>
          <w:rFonts w:asciiTheme="minorHAnsi" w:hAnsiTheme="minorHAnsi" w:cstheme="minorHAnsi"/>
          <w:b/>
          <w:i/>
          <w:sz w:val="22"/>
          <w:szCs w:val="22"/>
        </w:rPr>
        <w:t>l’instrument qui permet de protéger cette innovation.</w:t>
      </w:r>
    </w:p>
    <w:p w14:paraId="44E0DECB" w14:textId="77777777" w:rsidR="00E37C07" w:rsidRPr="00E37C07" w:rsidRDefault="00E37C07" w:rsidP="00E37C07">
      <w:pPr>
        <w:pStyle w:val="Textecourant"/>
        <w:rPr>
          <w:rFonts w:asciiTheme="minorHAnsi" w:eastAsiaTheme="minorHAnsi" w:hAnsiTheme="minorHAnsi" w:cstheme="minorHAnsi"/>
          <w:sz w:val="22"/>
          <w:szCs w:val="22"/>
          <w:lang w:eastAsia="en-US"/>
        </w:rPr>
      </w:pPr>
    </w:p>
    <w:p w14:paraId="01CFFCE6" w14:textId="77777777" w:rsidR="00E37C07" w:rsidRPr="00E37C07" w:rsidRDefault="00E37C07" w:rsidP="00E37C07">
      <w:pPr>
        <w:jc w:val="both"/>
        <w:rPr>
          <w:rFonts w:asciiTheme="minorHAnsi" w:hAnsiTheme="minorHAnsi" w:cstheme="minorHAnsi"/>
          <w:sz w:val="22"/>
          <w:szCs w:val="22"/>
        </w:rPr>
      </w:pPr>
      <w:r w:rsidRPr="00E37C07">
        <w:rPr>
          <w:rFonts w:asciiTheme="minorHAnsi" w:hAnsiTheme="minorHAnsi" w:cstheme="minorHAnsi"/>
          <w:sz w:val="22"/>
          <w:szCs w:val="22"/>
        </w:rPr>
        <w:t>Toutes les innovations ne peuvent pas faire l’objet d’un brevet. Pour être brevetable, l’invention doit en effet présenter 3 critères :</w:t>
      </w:r>
    </w:p>
    <w:p w14:paraId="2325AD4B" w14:textId="77777777" w:rsidR="00E37C07" w:rsidRPr="00E37C07" w:rsidRDefault="00E37C07" w:rsidP="00E37C07">
      <w:pPr>
        <w:pStyle w:val="Textecourant"/>
        <w:numPr>
          <w:ilvl w:val="0"/>
          <w:numId w:val="39"/>
        </w:numPr>
        <w:spacing w:before="60" w:after="20" w:line="280" w:lineRule="exact"/>
        <w:rPr>
          <w:rFonts w:asciiTheme="minorHAnsi" w:hAnsiTheme="minorHAnsi" w:cstheme="minorHAnsi"/>
          <w:sz w:val="22"/>
          <w:szCs w:val="22"/>
        </w:rPr>
      </w:pPr>
      <w:r w:rsidRPr="00E37C07">
        <w:rPr>
          <w:rFonts w:asciiTheme="minorHAnsi" w:hAnsiTheme="minorHAnsi" w:cstheme="minorHAnsi"/>
          <w:sz w:val="22"/>
          <w:szCs w:val="22"/>
        </w:rPr>
        <w:t xml:space="preserve">Elle doit être </w:t>
      </w:r>
      <w:r w:rsidRPr="00E37C07">
        <w:rPr>
          <w:rFonts w:asciiTheme="minorHAnsi" w:hAnsiTheme="minorHAnsi" w:cstheme="minorHAnsi"/>
          <w:b/>
          <w:i/>
          <w:sz w:val="22"/>
          <w:szCs w:val="22"/>
        </w:rPr>
        <w:t>nouvelle</w:t>
      </w:r>
      <w:r w:rsidRPr="00E37C07">
        <w:rPr>
          <w:rFonts w:asciiTheme="minorHAnsi" w:hAnsiTheme="minorHAnsi" w:cstheme="minorHAnsi"/>
          <w:sz w:val="22"/>
          <w:szCs w:val="22"/>
        </w:rPr>
        <w:t> : une solution technique qui a déjà été divulguée au public n’est pas brevetable. Ce caractère de nouveauté est très important.</w:t>
      </w:r>
    </w:p>
    <w:p w14:paraId="7775D064" w14:textId="77777777" w:rsidR="00E37C07" w:rsidRPr="00E37C07" w:rsidRDefault="00E37C07" w:rsidP="00E37C07">
      <w:pPr>
        <w:pStyle w:val="Textecourant"/>
        <w:numPr>
          <w:ilvl w:val="0"/>
          <w:numId w:val="39"/>
        </w:numPr>
        <w:spacing w:before="60" w:after="20" w:line="280" w:lineRule="exact"/>
        <w:rPr>
          <w:rFonts w:asciiTheme="minorHAnsi" w:hAnsiTheme="minorHAnsi" w:cstheme="minorHAnsi"/>
          <w:sz w:val="22"/>
          <w:szCs w:val="22"/>
        </w:rPr>
      </w:pPr>
      <w:r w:rsidRPr="00E37C07">
        <w:rPr>
          <w:rFonts w:asciiTheme="minorHAnsi" w:hAnsiTheme="minorHAnsi" w:cstheme="minorHAnsi"/>
          <w:sz w:val="22"/>
          <w:szCs w:val="22"/>
        </w:rPr>
        <w:t xml:space="preserve">Elle doit être le </w:t>
      </w:r>
      <w:r w:rsidRPr="00E37C07">
        <w:rPr>
          <w:rFonts w:asciiTheme="minorHAnsi" w:hAnsiTheme="minorHAnsi" w:cstheme="minorHAnsi"/>
          <w:b/>
          <w:i/>
          <w:sz w:val="22"/>
          <w:szCs w:val="22"/>
        </w:rPr>
        <w:t>résultat d’une activité inventive</w:t>
      </w:r>
      <w:r w:rsidRPr="00E37C07">
        <w:rPr>
          <w:rFonts w:asciiTheme="minorHAnsi" w:hAnsiTheme="minorHAnsi" w:cstheme="minorHAnsi"/>
          <w:sz w:val="22"/>
          <w:szCs w:val="22"/>
        </w:rPr>
        <w:t> : l’invention ne doit pas découler de manière évidente de l’état de la technique pour une personne qui travaille dans le métier et qui a une connaissance moyenne de sa discipline. Elle doit au contraire enrichir l’état de la technique.</w:t>
      </w:r>
    </w:p>
    <w:p w14:paraId="7DC87B5E" w14:textId="77777777" w:rsidR="00E37C07" w:rsidRPr="00E37C07" w:rsidRDefault="00E37C07" w:rsidP="00E37C07">
      <w:pPr>
        <w:pStyle w:val="Textecourant"/>
        <w:numPr>
          <w:ilvl w:val="0"/>
          <w:numId w:val="39"/>
        </w:numPr>
        <w:spacing w:before="60" w:after="20" w:line="280" w:lineRule="exact"/>
        <w:rPr>
          <w:rFonts w:asciiTheme="minorHAnsi" w:hAnsiTheme="minorHAnsi" w:cstheme="minorHAnsi"/>
          <w:sz w:val="22"/>
          <w:szCs w:val="22"/>
        </w:rPr>
      </w:pPr>
      <w:r w:rsidRPr="00E37C07">
        <w:rPr>
          <w:rFonts w:asciiTheme="minorHAnsi" w:hAnsiTheme="minorHAnsi" w:cstheme="minorHAnsi"/>
          <w:sz w:val="22"/>
          <w:szCs w:val="22"/>
        </w:rPr>
        <w:t xml:space="preserve">Elle doit être </w:t>
      </w:r>
      <w:r w:rsidRPr="00E37C07">
        <w:rPr>
          <w:rFonts w:asciiTheme="minorHAnsi" w:hAnsiTheme="minorHAnsi" w:cstheme="minorHAnsi"/>
          <w:b/>
          <w:i/>
          <w:sz w:val="22"/>
          <w:szCs w:val="22"/>
        </w:rPr>
        <w:t>susceptible d’application industrielle</w:t>
      </w:r>
      <w:r w:rsidRPr="00E37C07">
        <w:rPr>
          <w:rFonts w:asciiTheme="minorHAnsi" w:hAnsiTheme="minorHAnsi" w:cstheme="minorHAnsi"/>
          <w:sz w:val="22"/>
          <w:szCs w:val="22"/>
        </w:rPr>
        <w:t> : l’invention doit pouvoir être fabriquée ou utilisée quel que soit le type d’industrie</w:t>
      </w:r>
    </w:p>
    <w:p w14:paraId="0F31CCD9" w14:textId="77777777" w:rsidR="00E37C07" w:rsidRDefault="00E37C07" w:rsidP="00E37C07">
      <w:pPr>
        <w:pStyle w:val="Textecourant"/>
        <w:rPr>
          <w:rFonts w:asciiTheme="minorHAnsi" w:eastAsiaTheme="minorHAnsi" w:hAnsiTheme="minorHAnsi" w:cstheme="minorHAnsi"/>
          <w:sz w:val="22"/>
          <w:szCs w:val="22"/>
          <w:lang w:eastAsia="en-US"/>
        </w:rPr>
      </w:pPr>
    </w:p>
    <w:p w14:paraId="048C5283" w14:textId="77777777" w:rsidR="00E37C07" w:rsidRPr="00E37C07" w:rsidRDefault="00E37C07" w:rsidP="00E37C07">
      <w:pPr>
        <w:pStyle w:val="Textecourant"/>
        <w:numPr>
          <w:ilvl w:val="0"/>
          <w:numId w:val="40"/>
        </w:numPr>
        <w:rPr>
          <w:color w:val="0070C0"/>
          <w:sz w:val="22"/>
          <w:szCs w:val="22"/>
          <w:u w:val="single"/>
        </w:rPr>
      </w:pPr>
      <w:r>
        <w:rPr>
          <w:color w:val="0070C0"/>
          <w:sz w:val="22"/>
          <w:szCs w:val="22"/>
          <w:u w:val="single"/>
        </w:rPr>
        <w:t>La protection du brevet</w:t>
      </w:r>
    </w:p>
    <w:p w14:paraId="16462F7A" w14:textId="77777777" w:rsidR="00E37C07" w:rsidRDefault="00E37C07" w:rsidP="00E37C07">
      <w:pPr>
        <w:pStyle w:val="Textecourant"/>
        <w:rPr>
          <w:rFonts w:asciiTheme="minorHAnsi" w:eastAsiaTheme="minorHAnsi" w:hAnsiTheme="minorHAnsi" w:cstheme="minorHAnsi"/>
          <w:sz w:val="22"/>
          <w:szCs w:val="22"/>
          <w:lang w:eastAsia="en-US"/>
        </w:rPr>
      </w:pPr>
    </w:p>
    <w:p w14:paraId="1D982487" w14:textId="77777777" w:rsidR="00E37C07" w:rsidRDefault="00E37C07" w:rsidP="00E37C07">
      <w:pPr>
        <w:pStyle w:val="Textecourant"/>
        <w:rPr>
          <w:rFonts w:asciiTheme="minorHAnsi" w:hAnsiTheme="minorHAnsi" w:cstheme="minorHAnsi"/>
          <w:sz w:val="22"/>
          <w:szCs w:val="22"/>
        </w:rPr>
      </w:pPr>
      <w:r w:rsidRPr="00E37C07">
        <w:rPr>
          <w:rFonts w:asciiTheme="minorHAnsi" w:hAnsiTheme="minorHAnsi" w:cstheme="minorHAnsi"/>
          <w:sz w:val="22"/>
          <w:szCs w:val="22"/>
        </w:rPr>
        <w:t>La propriété industrielle a un intérêt certain pour l’auteur d’une invention ou le créateur d’une marque.</w:t>
      </w:r>
    </w:p>
    <w:p w14:paraId="70BE1446" w14:textId="77777777" w:rsidR="00E37C07" w:rsidRPr="00E37C07" w:rsidRDefault="00E37C07" w:rsidP="00E37C07">
      <w:pPr>
        <w:pStyle w:val="Textecourant"/>
        <w:rPr>
          <w:rFonts w:asciiTheme="minorHAnsi" w:hAnsiTheme="minorHAnsi" w:cstheme="minorHAnsi"/>
          <w:sz w:val="22"/>
          <w:szCs w:val="22"/>
        </w:rPr>
      </w:pPr>
    </w:p>
    <w:p w14:paraId="471CBB57" w14:textId="77777777" w:rsidR="00E37C07" w:rsidRDefault="00E37C07" w:rsidP="00E37C07">
      <w:pPr>
        <w:pStyle w:val="Textecourant"/>
        <w:rPr>
          <w:rFonts w:asciiTheme="minorHAnsi" w:hAnsiTheme="minorHAnsi" w:cstheme="minorHAnsi"/>
          <w:sz w:val="22"/>
          <w:szCs w:val="22"/>
        </w:rPr>
      </w:pPr>
      <w:r w:rsidRPr="00E37C07">
        <w:rPr>
          <w:rFonts w:asciiTheme="minorHAnsi" w:hAnsiTheme="minorHAnsi" w:cstheme="minorHAnsi"/>
          <w:sz w:val="22"/>
          <w:szCs w:val="22"/>
        </w:rPr>
        <w:t>En premier lieu, celui qui a inventé un produit ou un processus de production a intérêt à obtenir un brevet. En effet, ce brevet lui confère un monopole temporaire d’exploitation (</w:t>
      </w:r>
      <w:r w:rsidRPr="00CD01EF">
        <w:rPr>
          <w:rFonts w:asciiTheme="minorHAnsi" w:hAnsiTheme="minorHAnsi" w:cstheme="minorHAnsi"/>
          <w:b/>
          <w:sz w:val="22"/>
          <w:szCs w:val="22"/>
        </w:rPr>
        <w:t>pour une durée de 20 ans</w:t>
      </w:r>
      <w:r w:rsidRPr="00E37C07">
        <w:rPr>
          <w:rFonts w:asciiTheme="minorHAnsi" w:hAnsiTheme="minorHAnsi" w:cstheme="minorHAnsi"/>
          <w:sz w:val="22"/>
          <w:szCs w:val="22"/>
        </w:rPr>
        <w:t xml:space="preserve">) lui garantissant de pouvoir seul fabriquer et commercialiser son invention et de s’opposer à ce qu’un autre concurrent ne le fasse sans son accord. </w:t>
      </w:r>
    </w:p>
    <w:p w14:paraId="344BC076" w14:textId="77777777" w:rsidR="00E37C07" w:rsidRPr="00E37C07" w:rsidRDefault="00E37C07" w:rsidP="00E37C07">
      <w:pPr>
        <w:pStyle w:val="Textecourant"/>
        <w:rPr>
          <w:rFonts w:asciiTheme="minorHAnsi" w:hAnsiTheme="minorHAnsi" w:cstheme="minorHAnsi"/>
          <w:sz w:val="22"/>
          <w:szCs w:val="22"/>
        </w:rPr>
      </w:pPr>
      <w:r w:rsidRPr="00E37C07">
        <w:rPr>
          <w:rFonts w:asciiTheme="minorHAnsi" w:hAnsiTheme="minorHAnsi" w:cstheme="minorHAnsi"/>
          <w:sz w:val="22"/>
          <w:szCs w:val="22"/>
        </w:rPr>
        <w:t>L’inventeur peut également concéder une licence d’exploitation pour autoriser, contre rémunération, une autre entreprise à fabriquer ou commercialiser son invention.</w:t>
      </w:r>
    </w:p>
    <w:p w14:paraId="5923501F" w14:textId="77777777" w:rsidR="00E37C07" w:rsidRPr="00E37C07" w:rsidRDefault="00E37C07" w:rsidP="00E37C07">
      <w:pPr>
        <w:jc w:val="both"/>
        <w:rPr>
          <w:rFonts w:asciiTheme="minorHAnsi" w:hAnsiTheme="minorHAnsi" w:cstheme="minorHAnsi"/>
          <w:sz w:val="22"/>
          <w:szCs w:val="22"/>
        </w:rPr>
      </w:pPr>
      <w:r w:rsidRPr="00E37C07">
        <w:rPr>
          <w:rFonts w:asciiTheme="minorHAnsi" w:hAnsiTheme="minorHAnsi" w:cstheme="minorHAnsi"/>
          <w:sz w:val="22"/>
          <w:szCs w:val="22"/>
        </w:rPr>
        <w:t xml:space="preserve">Il a le droit d’interdire l’exploitation de son invention brevetée sans son autorisation, ce qui équivaut à de la </w:t>
      </w:r>
      <w:r w:rsidRPr="00E37C07">
        <w:rPr>
          <w:rFonts w:asciiTheme="minorHAnsi" w:hAnsiTheme="minorHAnsi" w:cstheme="minorHAnsi"/>
          <w:b/>
          <w:i/>
          <w:sz w:val="22"/>
          <w:szCs w:val="22"/>
        </w:rPr>
        <w:t>contrefaçon</w:t>
      </w:r>
      <w:r w:rsidRPr="00E37C07">
        <w:rPr>
          <w:rFonts w:asciiTheme="minorHAnsi" w:hAnsiTheme="minorHAnsi" w:cstheme="minorHAnsi"/>
          <w:sz w:val="22"/>
          <w:szCs w:val="22"/>
        </w:rPr>
        <w:t>. Cette pratique est un délit passible d’une peine d’emprisonnement de 3 ans et d’une amende maximale de 300 000 € (+ destruction des produits contrefaits).</w:t>
      </w:r>
    </w:p>
    <w:p w14:paraId="3AC5ACA0" w14:textId="77777777" w:rsidR="00E37C07" w:rsidRPr="00E37C07" w:rsidRDefault="00E37C07" w:rsidP="00E37C07">
      <w:pPr>
        <w:jc w:val="both"/>
        <w:rPr>
          <w:rFonts w:asciiTheme="minorHAnsi" w:hAnsiTheme="minorHAnsi" w:cstheme="minorHAnsi"/>
          <w:sz w:val="22"/>
          <w:szCs w:val="22"/>
        </w:rPr>
      </w:pPr>
    </w:p>
    <w:p w14:paraId="4C7C372A" w14:textId="77777777" w:rsidR="00E37C07" w:rsidRPr="00E37C07" w:rsidRDefault="00E37C07" w:rsidP="00E37C07">
      <w:pPr>
        <w:jc w:val="both"/>
        <w:rPr>
          <w:rFonts w:asciiTheme="minorHAnsi" w:hAnsiTheme="minorHAnsi" w:cstheme="minorHAnsi"/>
          <w:b/>
          <w:i/>
          <w:sz w:val="22"/>
          <w:szCs w:val="22"/>
        </w:rPr>
      </w:pPr>
      <w:r w:rsidRPr="00E37C07">
        <w:rPr>
          <w:rFonts w:asciiTheme="minorHAnsi" w:hAnsiTheme="minorHAnsi" w:cstheme="minorHAnsi"/>
          <w:sz w:val="22"/>
          <w:szCs w:val="22"/>
        </w:rPr>
        <w:t xml:space="preserve">Le dossier de demande de brevet doit être déposé à </w:t>
      </w:r>
      <w:r w:rsidRPr="00E37C07">
        <w:rPr>
          <w:rFonts w:asciiTheme="minorHAnsi" w:hAnsiTheme="minorHAnsi" w:cstheme="minorHAnsi"/>
          <w:b/>
          <w:i/>
          <w:sz w:val="22"/>
          <w:szCs w:val="22"/>
        </w:rPr>
        <w:t>l’Institut National de la Propriété Industrielle (INPI).</w:t>
      </w:r>
    </w:p>
    <w:p w14:paraId="545D1335" w14:textId="77777777" w:rsidR="00E37C07" w:rsidRPr="00E37C07" w:rsidRDefault="00E37C07" w:rsidP="00E37C07">
      <w:pPr>
        <w:jc w:val="both"/>
        <w:rPr>
          <w:rFonts w:asciiTheme="minorHAnsi" w:hAnsiTheme="minorHAnsi" w:cstheme="minorHAnsi"/>
          <w:sz w:val="22"/>
          <w:szCs w:val="22"/>
        </w:rPr>
      </w:pPr>
      <w:r w:rsidRPr="00E37C07">
        <w:rPr>
          <w:rFonts w:asciiTheme="minorHAnsi" w:hAnsiTheme="minorHAnsi" w:cstheme="minorHAnsi"/>
          <w:sz w:val="22"/>
          <w:szCs w:val="22"/>
        </w:rPr>
        <w:t xml:space="preserve">Il doit comporter une </w:t>
      </w:r>
      <w:r w:rsidRPr="00E37C07">
        <w:rPr>
          <w:rFonts w:asciiTheme="minorHAnsi" w:hAnsiTheme="minorHAnsi" w:cstheme="minorHAnsi"/>
          <w:b/>
          <w:i/>
          <w:sz w:val="22"/>
          <w:szCs w:val="22"/>
        </w:rPr>
        <w:t>description</w:t>
      </w:r>
      <w:r w:rsidRPr="00E37C07">
        <w:rPr>
          <w:rFonts w:asciiTheme="minorHAnsi" w:hAnsiTheme="minorHAnsi" w:cstheme="minorHAnsi"/>
          <w:sz w:val="22"/>
          <w:szCs w:val="22"/>
        </w:rPr>
        <w:t xml:space="preserve"> précise de l’invention avec, si nécessaire, des </w:t>
      </w:r>
      <w:r w:rsidRPr="00E37C07">
        <w:rPr>
          <w:rFonts w:asciiTheme="minorHAnsi" w:hAnsiTheme="minorHAnsi" w:cstheme="minorHAnsi"/>
          <w:b/>
          <w:i/>
          <w:sz w:val="22"/>
          <w:szCs w:val="22"/>
        </w:rPr>
        <w:t>dessins explicatifs</w:t>
      </w:r>
      <w:r w:rsidRPr="00E37C07">
        <w:rPr>
          <w:rFonts w:asciiTheme="minorHAnsi" w:hAnsiTheme="minorHAnsi" w:cstheme="minorHAnsi"/>
          <w:sz w:val="22"/>
          <w:szCs w:val="22"/>
        </w:rPr>
        <w:t>.</w:t>
      </w:r>
    </w:p>
    <w:p w14:paraId="11B6C700" w14:textId="77777777" w:rsidR="00E37C07" w:rsidRPr="00E37C07" w:rsidRDefault="00E37C07" w:rsidP="00E37C07">
      <w:pPr>
        <w:jc w:val="both"/>
        <w:rPr>
          <w:rFonts w:asciiTheme="minorHAnsi" w:hAnsiTheme="minorHAnsi" w:cstheme="minorHAnsi"/>
          <w:sz w:val="22"/>
          <w:szCs w:val="22"/>
        </w:rPr>
      </w:pPr>
      <w:r w:rsidRPr="00E37C07">
        <w:rPr>
          <w:rFonts w:asciiTheme="minorHAnsi" w:hAnsiTheme="minorHAnsi" w:cstheme="minorHAnsi"/>
          <w:sz w:val="22"/>
          <w:szCs w:val="22"/>
        </w:rPr>
        <w:t xml:space="preserve">En échange de la protection, le titulaire du brevet a </w:t>
      </w:r>
      <w:r w:rsidRPr="00E37C07">
        <w:rPr>
          <w:rFonts w:asciiTheme="minorHAnsi" w:hAnsiTheme="minorHAnsi" w:cstheme="minorHAnsi"/>
          <w:b/>
          <w:i/>
          <w:sz w:val="22"/>
          <w:szCs w:val="22"/>
        </w:rPr>
        <w:t>l’obligation</w:t>
      </w:r>
      <w:r w:rsidRPr="00E37C07">
        <w:rPr>
          <w:rFonts w:asciiTheme="minorHAnsi" w:hAnsiTheme="minorHAnsi" w:cstheme="minorHAnsi"/>
          <w:sz w:val="22"/>
          <w:szCs w:val="22"/>
        </w:rPr>
        <w:t xml:space="preserve"> de divulguer l’invention au public.</w:t>
      </w:r>
    </w:p>
    <w:p w14:paraId="2BFD104F" w14:textId="77777777" w:rsidR="00E37C07" w:rsidRPr="00E37C07" w:rsidRDefault="00E37C07" w:rsidP="00E37C07">
      <w:pPr>
        <w:pStyle w:val="Textecourant"/>
        <w:rPr>
          <w:rFonts w:asciiTheme="minorHAnsi" w:eastAsiaTheme="minorHAnsi" w:hAnsiTheme="minorHAnsi" w:cstheme="minorHAnsi"/>
          <w:sz w:val="22"/>
          <w:szCs w:val="22"/>
          <w:lang w:eastAsia="en-US"/>
        </w:rPr>
      </w:pPr>
    </w:p>
    <w:p w14:paraId="26678137" w14:textId="77777777" w:rsidR="00E37C07" w:rsidRPr="00E37C07" w:rsidRDefault="00E37C07" w:rsidP="00E37C07">
      <w:pPr>
        <w:jc w:val="both"/>
        <w:rPr>
          <w:rFonts w:asciiTheme="minorHAnsi" w:hAnsiTheme="minorHAnsi" w:cstheme="minorHAnsi"/>
          <w:sz w:val="22"/>
          <w:szCs w:val="22"/>
        </w:rPr>
      </w:pPr>
      <w:r w:rsidRPr="00EF084C">
        <w:rPr>
          <w:rFonts w:asciiTheme="minorHAnsi" w:hAnsiTheme="minorHAnsi" w:cstheme="minorHAnsi"/>
          <w:b/>
          <w:sz w:val="22"/>
          <w:szCs w:val="22"/>
        </w:rPr>
        <w:t>Dès la date du dépôt, l’invention est protégée en France</w:t>
      </w:r>
      <w:r w:rsidRPr="00E37C07">
        <w:rPr>
          <w:rFonts w:asciiTheme="minorHAnsi" w:hAnsiTheme="minorHAnsi" w:cstheme="minorHAnsi"/>
          <w:sz w:val="22"/>
          <w:szCs w:val="22"/>
        </w:rPr>
        <w:t>.</w:t>
      </w:r>
    </w:p>
    <w:p w14:paraId="6BD4DEA3" w14:textId="77777777" w:rsidR="00E37C07" w:rsidRDefault="00E37C07" w:rsidP="00E37C07">
      <w:pPr>
        <w:jc w:val="both"/>
        <w:rPr>
          <w:rFonts w:asciiTheme="minorHAnsi" w:hAnsiTheme="minorHAnsi" w:cstheme="minorHAnsi"/>
          <w:sz w:val="22"/>
          <w:szCs w:val="22"/>
        </w:rPr>
      </w:pPr>
      <w:r w:rsidRPr="00E37C07">
        <w:rPr>
          <w:rFonts w:asciiTheme="minorHAnsi" w:hAnsiTheme="minorHAnsi" w:cstheme="minorHAnsi"/>
          <w:sz w:val="22"/>
          <w:szCs w:val="22"/>
        </w:rPr>
        <w:t xml:space="preserve">De plus, il existe des </w:t>
      </w:r>
      <w:r w:rsidRPr="00EF084C">
        <w:rPr>
          <w:rFonts w:asciiTheme="minorHAnsi" w:hAnsiTheme="minorHAnsi" w:cstheme="minorHAnsi"/>
          <w:b/>
          <w:sz w:val="22"/>
          <w:szCs w:val="22"/>
        </w:rPr>
        <w:t>procédures d’extension</w:t>
      </w:r>
      <w:r w:rsidRPr="00E37C07">
        <w:rPr>
          <w:rFonts w:asciiTheme="minorHAnsi" w:hAnsiTheme="minorHAnsi" w:cstheme="minorHAnsi"/>
          <w:sz w:val="22"/>
          <w:szCs w:val="22"/>
        </w:rPr>
        <w:t xml:space="preserve"> au niveau européen ou mondial.</w:t>
      </w:r>
    </w:p>
    <w:p w14:paraId="606E143D" w14:textId="77777777" w:rsidR="00E37C07" w:rsidRPr="00E37C07" w:rsidRDefault="00E37C07" w:rsidP="00E37C07">
      <w:pPr>
        <w:jc w:val="both"/>
        <w:rPr>
          <w:rFonts w:asciiTheme="minorHAnsi" w:hAnsiTheme="minorHAnsi" w:cstheme="minorHAnsi"/>
          <w:sz w:val="22"/>
          <w:szCs w:val="22"/>
        </w:rPr>
      </w:pPr>
      <w:r w:rsidRPr="00E37C07">
        <w:rPr>
          <w:rFonts w:asciiTheme="minorHAnsi" w:hAnsiTheme="minorHAnsi" w:cstheme="minorHAnsi"/>
          <w:sz w:val="22"/>
          <w:szCs w:val="22"/>
        </w:rPr>
        <w:t>Il est possible d’obtenir une protection de son brevet ou de sa marque au-delà des frontières. D’une part, l’Office européen des brevets (OEB) délivre des brevets européens (reconnus dans 38 États européens, sous réserve d’obtenir une validation du brevet dans chacun de ces pays) et des brevets uniques européens (qui sont reconnus automatiquement dans 26 États membres de l’Union européenne).</w:t>
      </w:r>
    </w:p>
    <w:p w14:paraId="7A0B6044" w14:textId="77777777" w:rsidR="00E37C07" w:rsidRPr="00E37C07" w:rsidRDefault="00E37C07" w:rsidP="00E37C07">
      <w:pPr>
        <w:jc w:val="both"/>
        <w:rPr>
          <w:rFonts w:asciiTheme="minorHAnsi" w:hAnsiTheme="minorHAnsi" w:cstheme="minorHAnsi"/>
          <w:sz w:val="22"/>
          <w:szCs w:val="22"/>
        </w:rPr>
      </w:pPr>
    </w:p>
    <w:p w14:paraId="2179176D" w14:textId="77777777" w:rsidR="00E37C07" w:rsidRDefault="00E37C07" w:rsidP="00E37C07">
      <w:pPr>
        <w:pStyle w:val="Textecourant"/>
        <w:numPr>
          <w:ilvl w:val="0"/>
          <w:numId w:val="38"/>
        </w:numPr>
        <w:rPr>
          <w:b/>
          <w:i/>
        </w:rPr>
      </w:pPr>
      <w:r>
        <w:rPr>
          <w:b/>
          <w:i/>
        </w:rPr>
        <w:lastRenderedPageBreak/>
        <w:t>La marque</w:t>
      </w:r>
    </w:p>
    <w:p w14:paraId="3D847ADA" w14:textId="77777777" w:rsidR="00E37C07" w:rsidRDefault="00E37C07" w:rsidP="00E37C07">
      <w:pPr>
        <w:pStyle w:val="Textecourant"/>
        <w:rPr>
          <w:rFonts w:asciiTheme="minorHAnsi" w:eastAsiaTheme="minorHAnsi" w:hAnsiTheme="minorHAnsi" w:cstheme="minorHAnsi"/>
          <w:sz w:val="22"/>
          <w:szCs w:val="22"/>
          <w:lang w:eastAsia="en-US"/>
        </w:rPr>
      </w:pPr>
    </w:p>
    <w:p w14:paraId="1E69D743" w14:textId="77777777" w:rsidR="00E37C07" w:rsidRPr="00E37C07" w:rsidRDefault="00E37C07" w:rsidP="00E37C07">
      <w:pPr>
        <w:pStyle w:val="Textecourant"/>
        <w:numPr>
          <w:ilvl w:val="0"/>
          <w:numId w:val="41"/>
        </w:numPr>
        <w:rPr>
          <w:color w:val="0070C0"/>
          <w:sz w:val="22"/>
          <w:szCs w:val="22"/>
          <w:u w:val="single"/>
        </w:rPr>
      </w:pPr>
      <w:r>
        <w:rPr>
          <w:color w:val="0070C0"/>
          <w:sz w:val="22"/>
          <w:szCs w:val="22"/>
          <w:u w:val="single"/>
        </w:rPr>
        <w:t>Les caractéristiques de la marque</w:t>
      </w:r>
    </w:p>
    <w:p w14:paraId="5D73E58D" w14:textId="77777777" w:rsidR="00E37C07" w:rsidRPr="00E37C07" w:rsidRDefault="00E37C07" w:rsidP="00E37C07">
      <w:pPr>
        <w:pStyle w:val="StyleTextecourant"/>
        <w:spacing w:after="0"/>
        <w:rPr>
          <w:rFonts w:asciiTheme="minorHAnsi" w:hAnsiTheme="minorHAnsi" w:cstheme="minorHAnsi"/>
          <w:sz w:val="22"/>
          <w:szCs w:val="22"/>
        </w:rPr>
      </w:pPr>
      <w:r w:rsidRPr="00E37C07">
        <w:rPr>
          <w:rFonts w:asciiTheme="minorHAnsi" w:hAnsiTheme="minorHAnsi" w:cstheme="minorHAnsi"/>
          <w:sz w:val="22"/>
          <w:szCs w:val="22"/>
        </w:rPr>
        <w:t xml:space="preserve">La marque est un </w:t>
      </w:r>
      <w:r w:rsidRPr="00EF084C">
        <w:rPr>
          <w:rFonts w:asciiTheme="minorHAnsi" w:hAnsiTheme="minorHAnsi" w:cstheme="minorHAnsi"/>
          <w:b/>
          <w:sz w:val="22"/>
          <w:szCs w:val="22"/>
        </w:rPr>
        <w:t>signe distinctif qui permet au consommateur de distinguer le produit ou service d’une entreprise de ceux des entreprises concurrentes</w:t>
      </w:r>
      <w:r w:rsidRPr="00E37C07">
        <w:rPr>
          <w:rFonts w:asciiTheme="minorHAnsi" w:hAnsiTheme="minorHAnsi" w:cstheme="minorHAnsi"/>
          <w:sz w:val="22"/>
          <w:szCs w:val="22"/>
        </w:rPr>
        <w:t xml:space="preserve">. </w:t>
      </w:r>
    </w:p>
    <w:p w14:paraId="423A459D" w14:textId="77777777" w:rsidR="00E37C07" w:rsidRPr="00E37C07" w:rsidRDefault="00E37C07" w:rsidP="00E37C07">
      <w:pPr>
        <w:pStyle w:val="StyleTextecourant"/>
        <w:spacing w:after="0"/>
        <w:rPr>
          <w:rFonts w:asciiTheme="minorHAnsi" w:hAnsiTheme="minorHAnsi" w:cstheme="minorHAnsi"/>
          <w:sz w:val="22"/>
          <w:szCs w:val="22"/>
        </w:rPr>
      </w:pPr>
      <w:r>
        <w:rPr>
          <w:rFonts w:asciiTheme="minorHAnsi" w:hAnsiTheme="minorHAnsi" w:cstheme="minorHAnsi"/>
          <w:sz w:val="22"/>
          <w:szCs w:val="22"/>
        </w:rPr>
        <w:t>Elle</w:t>
      </w:r>
      <w:r w:rsidRPr="00E37C07">
        <w:rPr>
          <w:rFonts w:asciiTheme="minorHAnsi" w:hAnsiTheme="minorHAnsi" w:cstheme="minorHAnsi"/>
          <w:sz w:val="22"/>
          <w:szCs w:val="22"/>
        </w:rPr>
        <w:t xml:space="preserve"> peut être matérialisée par un nom propre, un mot, une expression ou un symbole visuel, afin d’être un repère pour les clients. Elle se compose de ses caractères physiques distinctifs (nom, logo, produits, pseudonyme, symbole, couleur, police et taille de caractères, etc.) créant l’identité de l’entreprise et bénéficiant de la propriété industrielle. </w:t>
      </w:r>
    </w:p>
    <w:p w14:paraId="508D6762" w14:textId="77777777" w:rsidR="00E37C07" w:rsidRPr="00E37C07" w:rsidRDefault="00E37C07" w:rsidP="00E37C07">
      <w:pPr>
        <w:pStyle w:val="Textecourant"/>
        <w:rPr>
          <w:rFonts w:asciiTheme="minorHAnsi" w:hAnsiTheme="minorHAnsi" w:cstheme="minorHAnsi"/>
          <w:sz w:val="22"/>
          <w:szCs w:val="22"/>
        </w:rPr>
      </w:pPr>
    </w:p>
    <w:p w14:paraId="5BC40227" w14:textId="77777777" w:rsidR="00E37C07" w:rsidRPr="00E37C07" w:rsidRDefault="00E37C07" w:rsidP="00E37C07">
      <w:pPr>
        <w:pStyle w:val="Textecourant"/>
        <w:rPr>
          <w:rFonts w:asciiTheme="minorHAnsi" w:hAnsiTheme="minorHAnsi" w:cstheme="minorHAnsi"/>
          <w:sz w:val="22"/>
          <w:szCs w:val="22"/>
        </w:rPr>
      </w:pPr>
      <w:r w:rsidRPr="00E37C07">
        <w:rPr>
          <w:rFonts w:asciiTheme="minorHAnsi" w:hAnsiTheme="minorHAnsi" w:cstheme="minorHAnsi"/>
          <w:sz w:val="22"/>
          <w:szCs w:val="22"/>
        </w:rPr>
        <w:t xml:space="preserve">Pour être protégée, une marque doit remplir </w:t>
      </w:r>
      <w:r w:rsidRPr="00E37C07">
        <w:rPr>
          <w:rFonts w:asciiTheme="minorHAnsi" w:hAnsiTheme="minorHAnsi" w:cstheme="minorHAnsi"/>
          <w:b/>
          <w:sz w:val="22"/>
          <w:szCs w:val="22"/>
        </w:rPr>
        <w:t>4 conditions</w:t>
      </w:r>
      <w:r w:rsidRPr="00E37C07">
        <w:rPr>
          <w:rFonts w:asciiTheme="minorHAnsi" w:hAnsiTheme="minorHAnsi" w:cstheme="minorHAnsi"/>
          <w:sz w:val="22"/>
          <w:szCs w:val="22"/>
        </w:rPr>
        <w:t> :</w:t>
      </w:r>
    </w:p>
    <w:p w14:paraId="09936D0F" w14:textId="77777777" w:rsidR="00E37C07" w:rsidRDefault="00E37C07" w:rsidP="00E37C07">
      <w:pPr>
        <w:pStyle w:val="Textecourant"/>
        <w:numPr>
          <w:ilvl w:val="0"/>
          <w:numId w:val="42"/>
        </w:numPr>
        <w:rPr>
          <w:rFonts w:asciiTheme="minorHAnsi" w:hAnsiTheme="minorHAnsi" w:cstheme="minorHAnsi"/>
          <w:sz w:val="22"/>
          <w:szCs w:val="22"/>
        </w:rPr>
      </w:pPr>
      <w:r>
        <w:rPr>
          <w:rFonts w:asciiTheme="minorHAnsi" w:hAnsiTheme="minorHAnsi" w:cstheme="minorHAnsi"/>
          <w:sz w:val="22"/>
          <w:szCs w:val="22"/>
        </w:rPr>
        <w:t>E</w:t>
      </w:r>
      <w:r w:rsidRPr="00E37C07">
        <w:rPr>
          <w:rFonts w:asciiTheme="minorHAnsi" w:hAnsiTheme="minorHAnsi" w:cstheme="minorHAnsi"/>
          <w:sz w:val="22"/>
          <w:szCs w:val="22"/>
        </w:rPr>
        <w:t xml:space="preserve">lle doit être </w:t>
      </w:r>
      <w:r w:rsidRPr="00E37C07">
        <w:rPr>
          <w:rFonts w:asciiTheme="minorHAnsi" w:hAnsiTheme="minorHAnsi" w:cstheme="minorHAnsi"/>
          <w:b/>
          <w:i/>
          <w:sz w:val="22"/>
          <w:szCs w:val="22"/>
        </w:rPr>
        <w:t>licite</w:t>
      </w:r>
      <w:r w:rsidRPr="00E37C07">
        <w:rPr>
          <w:rFonts w:asciiTheme="minorHAnsi" w:hAnsiTheme="minorHAnsi" w:cstheme="minorHAnsi"/>
          <w:sz w:val="22"/>
          <w:szCs w:val="22"/>
        </w:rPr>
        <w:t xml:space="preserve"> : elle ne doit </w:t>
      </w:r>
      <w:r w:rsidRPr="00E37C07">
        <w:rPr>
          <w:rFonts w:asciiTheme="minorHAnsi" w:hAnsiTheme="minorHAnsi" w:cstheme="minorHAnsi"/>
          <w:b/>
          <w:sz w:val="22"/>
          <w:szCs w:val="22"/>
        </w:rPr>
        <w:t>pas être contraire à l’ordre public et aux bonnes mœurs</w:t>
      </w:r>
      <w:r w:rsidRPr="00E37C07">
        <w:rPr>
          <w:rFonts w:asciiTheme="minorHAnsi" w:hAnsiTheme="minorHAnsi" w:cstheme="minorHAnsi"/>
          <w:sz w:val="22"/>
          <w:szCs w:val="22"/>
        </w:rPr>
        <w:t xml:space="preserve">. </w:t>
      </w:r>
    </w:p>
    <w:p w14:paraId="77CB9896" w14:textId="77777777" w:rsidR="00E37C07" w:rsidRPr="00E37C07" w:rsidRDefault="00E37C07" w:rsidP="00E37C07">
      <w:pPr>
        <w:pStyle w:val="Textecourant"/>
        <w:ind w:left="720"/>
        <w:rPr>
          <w:rFonts w:asciiTheme="minorHAnsi" w:hAnsiTheme="minorHAnsi" w:cstheme="minorHAnsi"/>
          <w:sz w:val="22"/>
          <w:szCs w:val="22"/>
        </w:rPr>
      </w:pPr>
      <w:r w:rsidRPr="00E37C07">
        <w:rPr>
          <w:rFonts w:asciiTheme="minorHAnsi" w:hAnsiTheme="minorHAnsi" w:cstheme="minorHAnsi"/>
          <w:sz w:val="22"/>
          <w:szCs w:val="22"/>
        </w:rPr>
        <w:t>Par ailleurs, certains signes ne sont pas disponibles : il est ainsi interdit de déposer comme marque des armoiries, des drap</w:t>
      </w:r>
      <w:r>
        <w:rPr>
          <w:rFonts w:asciiTheme="minorHAnsi" w:hAnsiTheme="minorHAnsi" w:cstheme="minorHAnsi"/>
          <w:sz w:val="22"/>
          <w:szCs w:val="22"/>
        </w:rPr>
        <w:t>eaux ou autres emblèmes d’État</w:t>
      </w:r>
    </w:p>
    <w:p w14:paraId="58A99EEA" w14:textId="77777777" w:rsidR="00E37C07" w:rsidRPr="00E37C07" w:rsidRDefault="00E37C07" w:rsidP="00E37C07">
      <w:pPr>
        <w:pStyle w:val="Textecourant"/>
        <w:numPr>
          <w:ilvl w:val="0"/>
          <w:numId w:val="42"/>
        </w:numPr>
        <w:rPr>
          <w:rFonts w:asciiTheme="minorHAnsi" w:hAnsiTheme="minorHAnsi" w:cstheme="minorHAnsi"/>
          <w:sz w:val="22"/>
          <w:szCs w:val="22"/>
        </w:rPr>
      </w:pPr>
      <w:r>
        <w:rPr>
          <w:rFonts w:asciiTheme="minorHAnsi" w:hAnsiTheme="minorHAnsi" w:cstheme="minorHAnsi"/>
          <w:sz w:val="22"/>
          <w:szCs w:val="22"/>
        </w:rPr>
        <w:t>E</w:t>
      </w:r>
      <w:r w:rsidRPr="00E37C07">
        <w:rPr>
          <w:rFonts w:asciiTheme="minorHAnsi" w:hAnsiTheme="minorHAnsi" w:cstheme="minorHAnsi"/>
          <w:sz w:val="22"/>
          <w:szCs w:val="22"/>
        </w:rPr>
        <w:t xml:space="preserve">lle </w:t>
      </w:r>
      <w:r>
        <w:rPr>
          <w:rFonts w:asciiTheme="minorHAnsi" w:hAnsiTheme="minorHAnsi" w:cstheme="minorHAnsi"/>
          <w:b/>
          <w:i/>
          <w:sz w:val="22"/>
          <w:szCs w:val="22"/>
        </w:rPr>
        <w:t xml:space="preserve">doit </w:t>
      </w:r>
      <w:r w:rsidRPr="00E37C07">
        <w:rPr>
          <w:rFonts w:asciiTheme="minorHAnsi" w:hAnsiTheme="minorHAnsi" w:cstheme="minorHAnsi"/>
          <w:b/>
          <w:i/>
          <w:sz w:val="22"/>
          <w:szCs w:val="22"/>
        </w:rPr>
        <w:t>être</w:t>
      </w:r>
      <w:r>
        <w:rPr>
          <w:rFonts w:asciiTheme="minorHAnsi" w:hAnsiTheme="minorHAnsi" w:cstheme="minorHAnsi"/>
          <w:b/>
          <w:i/>
          <w:sz w:val="22"/>
          <w:szCs w:val="22"/>
        </w:rPr>
        <w:t xml:space="preserve"> non</w:t>
      </w:r>
      <w:r w:rsidRPr="00E37C07">
        <w:rPr>
          <w:rFonts w:asciiTheme="minorHAnsi" w:hAnsiTheme="minorHAnsi" w:cstheme="minorHAnsi"/>
          <w:b/>
          <w:i/>
          <w:sz w:val="22"/>
          <w:szCs w:val="22"/>
        </w:rPr>
        <w:t xml:space="preserve"> déceptive</w:t>
      </w:r>
      <w:r w:rsidRPr="00E37C07">
        <w:rPr>
          <w:rFonts w:asciiTheme="minorHAnsi" w:hAnsiTheme="minorHAnsi" w:cstheme="minorHAnsi"/>
          <w:sz w:val="22"/>
          <w:szCs w:val="22"/>
        </w:rPr>
        <w:t xml:space="preserve"> : la marque </w:t>
      </w:r>
      <w:r w:rsidRPr="00E37C07">
        <w:rPr>
          <w:rFonts w:asciiTheme="minorHAnsi" w:hAnsiTheme="minorHAnsi" w:cstheme="minorHAnsi"/>
          <w:b/>
          <w:sz w:val="22"/>
          <w:szCs w:val="22"/>
        </w:rPr>
        <w:t>ne doit pas tromper le consommateur</w:t>
      </w:r>
      <w:r w:rsidRPr="00E37C07">
        <w:rPr>
          <w:rFonts w:asciiTheme="minorHAnsi" w:hAnsiTheme="minorHAnsi" w:cstheme="minorHAnsi"/>
          <w:sz w:val="22"/>
          <w:szCs w:val="22"/>
        </w:rPr>
        <w:t xml:space="preserve"> sur l’origine, la nature ou bien enc</w:t>
      </w:r>
      <w:r>
        <w:rPr>
          <w:rFonts w:asciiTheme="minorHAnsi" w:hAnsiTheme="minorHAnsi" w:cstheme="minorHAnsi"/>
          <w:sz w:val="22"/>
          <w:szCs w:val="22"/>
        </w:rPr>
        <w:t>ore la provenance du produit</w:t>
      </w:r>
    </w:p>
    <w:p w14:paraId="7E424A8D" w14:textId="77777777" w:rsidR="00E37C07" w:rsidRPr="00E37C07" w:rsidRDefault="00E37C07" w:rsidP="00E37C07">
      <w:pPr>
        <w:pStyle w:val="Textecourant"/>
        <w:numPr>
          <w:ilvl w:val="0"/>
          <w:numId w:val="42"/>
        </w:numPr>
        <w:rPr>
          <w:rFonts w:asciiTheme="minorHAnsi" w:hAnsiTheme="minorHAnsi" w:cstheme="minorHAnsi"/>
          <w:sz w:val="22"/>
          <w:szCs w:val="22"/>
        </w:rPr>
      </w:pPr>
      <w:r>
        <w:rPr>
          <w:rFonts w:asciiTheme="minorHAnsi" w:hAnsiTheme="minorHAnsi" w:cstheme="minorHAnsi"/>
          <w:sz w:val="22"/>
          <w:szCs w:val="22"/>
        </w:rPr>
        <w:t>E</w:t>
      </w:r>
      <w:r w:rsidRPr="00E37C07">
        <w:rPr>
          <w:rFonts w:asciiTheme="minorHAnsi" w:hAnsiTheme="minorHAnsi" w:cstheme="minorHAnsi"/>
          <w:sz w:val="22"/>
          <w:szCs w:val="22"/>
        </w:rPr>
        <w:t xml:space="preserve">lle doit présenter un </w:t>
      </w:r>
      <w:r w:rsidRPr="00E37C07">
        <w:rPr>
          <w:rFonts w:asciiTheme="minorHAnsi" w:hAnsiTheme="minorHAnsi" w:cstheme="minorHAnsi"/>
          <w:b/>
          <w:i/>
          <w:sz w:val="22"/>
          <w:szCs w:val="22"/>
        </w:rPr>
        <w:t>caractère distinctif</w:t>
      </w:r>
      <w:r w:rsidRPr="00E37C07">
        <w:rPr>
          <w:rFonts w:asciiTheme="minorHAnsi" w:hAnsiTheme="minorHAnsi" w:cstheme="minorHAnsi"/>
          <w:sz w:val="22"/>
          <w:szCs w:val="22"/>
        </w:rPr>
        <w:t xml:space="preserve"> : la marque </w:t>
      </w:r>
      <w:r w:rsidRPr="00E37C07">
        <w:rPr>
          <w:rFonts w:asciiTheme="minorHAnsi" w:hAnsiTheme="minorHAnsi" w:cstheme="minorHAnsi"/>
          <w:b/>
          <w:sz w:val="22"/>
          <w:szCs w:val="22"/>
        </w:rPr>
        <w:t>sert à différencier</w:t>
      </w:r>
      <w:r w:rsidRPr="00E37C07">
        <w:rPr>
          <w:rFonts w:asciiTheme="minorHAnsi" w:hAnsiTheme="minorHAnsi" w:cstheme="minorHAnsi"/>
          <w:sz w:val="22"/>
          <w:szCs w:val="22"/>
        </w:rPr>
        <w:t xml:space="preserve"> un produit d’autres produits similaires, elle ne doit donc pas constituer la </w:t>
      </w:r>
      <w:r>
        <w:rPr>
          <w:rFonts w:asciiTheme="minorHAnsi" w:hAnsiTheme="minorHAnsi" w:cstheme="minorHAnsi"/>
          <w:sz w:val="22"/>
          <w:szCs w:val="22"/>
        </w:rPr>
        <w:t>désignation usuelle du produit</w:t>
      </w:r>
    </w:p>
    <w:p w14:paraId="5032F15E" w14:textId="77777777" w:rsidR="00E37C07" w:rsidRPr="00E37C07" w:rsidRDefault="00E37C07" w:rsidP="00E37C07">
      <w:pPr>
        <w:pStyle w:val="Textecourant"/>
        <w:numPr>
          <w:ilvl w:val="0"/>
          <w:numId w:val="42"/>
        </w:numPr>
        <w:rPr>
          <w:rFonts w:asciiTheme="minorHAnsi" w:hAnsiTheme="minorHAnsi" w:cstheme="minorHAnsi"/>
          <w:sz w:val="22"/>
          <w:szCs w:val="22"/>
        </w:rPr>
      </w:pPr>
      <w:r>
        <w:rPr>
          <w:rFonts w:asciiTheme="minorHAnsi" w:hAnsiTheme="minorHAnsi" w:cstheme="minorHAnsi"/>
          <w:sz w:val="22"/>
          <w:szCs w:val="22"/>
        </w:rPr>
        <w:t>E</w:t>
      </w:r>
      <w:r w:rsidRPr="00E37C07">
        <w:rPr>
          <w:rFonts w:asciiTheme="minorHAnsi" w:hAnsiTheme="minorHAnsi" w:cstheme="minorHAnsi"/>
          <w:sz w:val="22"/>
          <w:szCs w:val="22"/>
        </w:rPr>
        <w:t xml:space="preserve">lle doit être </w:t>
      </w:r>
      <w:r w:rsidRPr="00E37C07">
        <w:rPr>
          <w:rFonts w:asciiTheme="minorHAnsi" w:hAnsiTheme="minorHAnsi" w:cstheme="minorHAnsi"/>
          <w:b/>
          <w:i/>
          <w:sz w:val="22"/>
          <w:szCs w:val="22"/>
        </w:rPr>
        <w:t>disponible</w:t>
      </w:r>
      <w:r w:rsidRPr="00E37C07">
        <w:rPr>
          <w:rFonts w:asciiTheme="minorHAnsi" w:hAnsiTheme="minorHAnsi" w:cstheme="minorHAnsi"/>
          <w:sz w:val="22"/>
          <w:szCs w:val="22"/>
        </w:rPr>
        <w:t xml:space="preserve"> : la marque doit être </w:t>
      </w:r>
      <w:r w:rsidRPr="00E37C07">
        <w:rPr>
          <w:rFonts w:asciiTheme="minorHAnsi" w:hAnsiTheme="minorHAnsi" w:cstheme="minorHAnsi"/>
          <w:b/>
          <w:sz w:val="22"/>
          <w:szCs w:val="22"/>
        </w:rPr>
        <w:t>libre</w:t>
      </w:r>
      <w:r>
        <w:rPr>
          <w:rFonts w:asciiTheme="minorHAnsi" w:hAnsiTheme="minorHAnsi" w:cstheme="minorHAnsi"/>
          <w:sz w:val="22"/>
          <w:szCs w:val="22"/>
        </w:rPr>
        <w:t>. L</w:t>
      </w:r>
      <w:r w:rsidRPr="00E37C07">
        <w:rPr>
          <w:rFonts w:asciiTheme="minorHAnsi" w:hAnsiTheme="minorHAnsi" w:cstheme="minorHAnsi"/>
          <w:sz w:val="22"/>
          <w:szCs w:val="22"/>
        </w:rPr>
        <w:t>e signe ne doit pas être déjà utilisé par une autre personne qui a sur lui des droits juridiquement protégés.</w:t>
      </w:r>
    </w:p>
    <w:p w14:paraId="4D627D96" w14:textId="77777777" w:rsidR="00E37C07" w:rsidRDefault="00E37C07" w:rsidP="00E37C07">
      <w:pPr>
        <w:pStyle w:val="Textecourant"/>
        <w:rPr>
          <w:rFonts w:asciiTheme="minorHAnsi" w:eastAsiaTheme="minorHAnsi" w:hAnsiTheme="minorHAnsi" w:cstheme="minorHAnsi"/>
          <w:sz w:val="22"/>
          <w:szCs w:val="22"/>
          <w:lang w:eastAsia="en-US"/>
        </w:rPr>
      </w:pPr>
    </w:p>
    <w:p w14:paraId="5678C68C" w14:textId="77777777" w:rsidR="00E37C07" w:rsidRPr="00E37C07" w:rsidRDefault="00E37C07" w:rsidP="00E37C07">
      <w:pPr>
        <w:pStyle w:val="Textecourant"/>
        <w:numPr>
          <w:ilvl w:val="0"/>
          <w:numId w:val="41"/>
        </w:numPr>
        <w:rPr>
          <w:color w:val="0070C0"/>
          <w:sz w:val="22"/>
          <w:szCs w:val="22"/>
          <w:u w:val="single"/>
        </w:rPr>
      </w:pPr>
      <w:r>
        <w:rPr>
          <w:color w:val="0070C0"/>
          <w:sz w:val="22"/>
          <w:szCs w:val="22"/>
          <w:u w:val="single"/>
        </w:rPr>
        <w:t>La protection de la marque</w:t>
      </w:r>
    </w:p>
    <w:p w14:paraId="7265C7A4" w14:textId="77777777" w:rsidR="00E37C07" w:rsidRPr="00E37C07" w:rsidRDefault="00E37C07" w:rsidP="00E37C07">
      <w:pPr>
        <w:pStyle w:val="Textecourant"/>
        <w:rPr>
          <w:rFonts w:asciiTheme="minorHAnsi" w:eastAsiaTheme="minorHAnsi" w:hAnsiTheme="minorHAnsi" w:cstheme="minorHAnsi"/>
          <w:sz w:val="22"/>
          <w:szCs w:val="22"/>
          <w:lang w:eastAsia="en-US"/>
        </w:rPr>
      </w:pPr>
    </w:p>
    <w:p w14:paraId="45A8D62A" w14:textId="77777777" w:rsidR="00E37C07" w:rsidRPr="00E37C07" w:rsidRDefault="00E37C07" w:rsidP="00E37C07">
      <w:pPr>
        <w:pStyle w:val="Textecourant"/>
        <w:rPr>
          <w:rFonts w:asciiTheme="minorHAnsi" w:hAnsiTheme="minorHAnsi" w:cstheme="minorHAnsi"/>
          <w:sz w:val="22"/>
          <w:szCs w:val="22"/>
        </w:rPr>
      </w:pPr>
      <w:r w:rsidRPr="00E37C07">
        <w:rPr>
          <w:rFonts w:asciiTheme="minorHAnsi" w:hAnsiTheme="minorHAnsi" w:cstheme="minorHAnsi"/>
          <w:sz w:val="22"/>
          <w:szCs w:val="22"/>
        </w:rPr>
        <w:t xml:space="preserve">Pour </w:t>
      </w:r>
      <w:r w:rsidRPr="00E37C07">
        <w:rPr>
          <w:rFonts w:asciiTheme="minorHAnsi" w:hAnsiTheme="minorHAnsi" w:cstheme="minorHAnsi"/>
          <w:b/>
          <w:i/>
          <w:sz w:val="22"/>
          <w:szCs w:val="22"/>
        </w:rPr>
        <w:t>protéger</w:t>
      </w:r>
      <w:r w:rsidRPr="00E37C07">
        <w:rPr>
          <w:rFonts w:asciiTheme="minorHAnsi" w:hAnsiTheme="minorHAnsi" w:cstheme="minorHAnsi"/>
          <w:sz w:val="22"/>
          <w:szCs w:val="22"/>
        </w:rPr>
        <w:t xml:space="preserve"> une marque, il faut la </w:t>
      </w:r>
      <w:r w:rsidRPr="00E37C07">
        <w:rPr>
          <w:rFonts w:asciiTheme="minorHAnsi" w:hAnsiTheme="minorHAnsi" w:cstheme="minorHAnsi"/>
          <w:b/>
          <w:i/>
          <w:sz w:val="22"/>
          <w:szCs w:val="22"/>
        </w:rPr>
        <w:t>déposer auprès de l’INPI</w:t>
      </w:r>
      <w:r w:rsidRPr="00E37C07">
        <w:rPr>
          <w:rFonts w:asciiTheme="minorHAnsi" w:hAnsiTheme="minorHAnsi" w:cstheme="minorHAnsi"/>
          <w:sz w:val="22"/>
          <w:szCs w:val="22"/>
        </w:rPr>
        <w:t xml:space="preserve">. La protection confère au titulaire de la marque un </w:t>
      </w:r>
      <w:r w:rsidRPr="00E37C07">
        <w:rPr>
          <w:rFonts w:asciiTheme="minorHAnsi" w:hAnsiTheme="minorHAnsi" w:cstheme="minorHAnsi"/>
          <w:b/>
          <w:i/>
          <w:sz w:val="22"/>
          <w:szCs w:val="22"/>
        </w:rPr>
        <w:t>monopole d’utilisation</w:t>
      </w:r>
      <w:r w:rsidRPr="00E37C07">
        <w:rPr>
          <w:rFonts w:asciiTheme="minorHAnsi" w:hAnsiTheme="minorHAnsi" w:cstheme="minorHAnsi"/>
          <w:sz w:val="22"/>
          <w:szCs w:val="22"/>
        </w:rPr>
        <w:t>.</w:t>
      </w:r>
    </w:p>
    <w:p w14:paraId="792CDF33" w14:textId="77777777" w:rsidR="00E37C07" w:rsidRPr="00E37C07" w:rsidRDefault="00E37C07" w:rsidP="00E37C07">
      <w:pPr>
        <w:pStyle w:val="Textecourant"/>
        <w:rPr>
          <w:rFonts w:asciiTheme="minorHAnsi" w:hAnsiTheme="minorHAnsi" w:cstheme="minorHAnsi"/>
          <w:sz w:val="22"/>
          <w:szCs w:val="22"/>
        </w:rPr>
      </w:pPr>
      <w:r w:rsidRPr="00E37C07">
        <w:rPr>
          <w:rFonts w:asciiTheme="minorHAnsi" w:hAnsiTheme="minorHAnsi" w:cstheme="minorHAnsi"/>
          <w:sz w:val="22"/>
          <w:szCs w:val="22"/>
        </w:rPr>
        <w:t xml:space="preserve">Les tiers disposent alors d’un </w:t>
      </w:r>
      <w:r w:rsidRPr="00E37C07">
        <w:rPr>
          <w:rFonts w:asciiTheme="minorHAnsi" w:hAnsiTheme="minorHAnsi" w:cstheme="minorHAnsi"/>
          <w:b/>
          <w:i/>
          <w:sz w:val="22"/>
          <w:szCs w:val="22"/>
        </w:rPr>
        <w:t>délai de 2 mois</w:t>
      </w:r>
      <w:r w:rsidRPr="00E37C07">
        <w:rPr>
          <w:rFonts w:asciiTheme="minorHAnsi" w:hAnsiTheme="minorHAnsi" w:cstheme="minorHAnsi"/>
          <w:sz w:val="22"/>
          <w:szCs w:val="22"/>
        </w:rPr>
        <w:t xml:space="preserve"> à compter de la publication au BOPI (Bulletin Officiel de la Propriété Industrielle) </w:t>
      </w:r>
      <w:r w:rsidRPr="00E37C07">
        <w:rPr>
          <w:rFonts w:asciiTheme="minorHAnsi" w:hAnsiTheme="minorHAnsi" w:cstheme="minorHAnsi"/>
          <w:b/>
          <w:i/>
          <w:sz w:val="22"/>
          <w:szCs w:val="22"/>
        </w:rPr>
        <w:t>pour faire opposition</w:t>
      </w:r>
      <w:r w:rsidRPr="00E37C07">
        <w:rPr>
          <w:rFonts w:asciiTheme="minorHAnsi" w:hAnsiTheme="minorHAnsi" w:cstheme="minorHAnsi"/>
          <w:sz w:val="22"/>
          <w:szCs w:val="22"/>
        </w:rPr>
        <w:t>.</w:t>
      </w:r>
    </w:p>
    <w:p w14:paraId="497B8E7B" w14:textId="77777777" w:rsidR="00E37C07" w:rsidRPr="00E37C07" w:rsidRDefault="00E37C07" w:rsidP="00E37C07">
      <w:pPr>
        <w:pStyle w:val="Textecourant"/>
        <w:rPr>
          <w:rFonts w:asciiTheme="minorHAnsi" w:hAnsiTheme="minorHAnsi" w:cstheme="minorHAnsi"/>
          <w:sz w:val="22"/>
          <w:szCs w:val="22"/>
        </w:rPr>
      </w:pPr>
    </w:p>
    <w:p w14:paraId="2415CE57" w14:textId="77777777" w:rsidR="00E37C07" w:rsidRPr="00E37C07" w:rsidRDefault="00E37C07" w:rsidP="00E37C07">
      <w:pPr>
        <w:pStyle w:val="Textecourant"/>
        <w:rPr>
          <w:rFonts w:asciiTheme="minorHAnsi" w:hAnsiTheme="minorHAnsi" w:cstheme="minorHAnsi"/>
          <w:sz w:val="22"/>
          <w:szCs w:val="22"/>
        </w:rPr>
      </w:pPr>
      <w:r w:rsidRPr="00E37C07">
        <w:rPr>
          <w:rFonts w:asciiTheme="minorHAnsi" w:hAnsiTheme="minorHAnsi" w:cstheme="minorHAnsi"/>
          <w:sz w:val="22"/>
          <w:szCs w:val="22"/>
        </w:rPr>
        <w:t xml:space="preserve">Les marques sont </w:t>
      </w:r>
      <w:r w:rsidRPr="00E37C07">
        <w:rPr>
          <w:rFonts w:asciiTheme="minorHAnsi" w:hAnsiTheme="minorHAnsi" w:cstheme="minorHAnsi"/>
          <w:b/>
          <w:i/>
          <w:sz w:val="22"/>
          <w:szCs w:val="22"/>
        </w:rPr>
        <w:t>protégées pendant les 10 ans</w:t>
      </w:r>
      <w:r w:rsidRPr="00E37C07">
        <w:rPr>
          <w:rFonts w:asciiTheme="minorHAnsi" w:hAnsiTheme="minorHAnsi" w:cstheme="minorHAnsi"/>
          <w:sz w:val="22"/>
          <w:szCs w:val="22"/>
        </w:rPr>
        <w:t xml:space="preserve"> qui suivent la date de dépôt et la protection est (à condition de payer pour chaque renouvellement).</w:t>
      </w:r>
    </w:p>
    <w:p w14:paraId="7399A848" w14:textId="77777777" w:rsidR="00E37C07" w:rsidRPr="00E37C07" w:rsidRDefault="00E37C07" w:rsidP="00E37C07">
      <w:pPr>
        <w:pStyle w:val="Textecourant"/>
        <w:rPr>
          <w:rFonts w:asciiTheme="minorHAnsi" w:hAnsiTheme="minorHAnsi" w:cstheme="minorHAnsi"/>
          <w:sz w:val="22"/>
          <w:szCs w:val="22"/>
        </w:rPr>
      </w:pPr>
      <w:r w:rsidRPr="00E37C07">
        <w:rPr>
          <w:rFonts w:asciiTheme="minorHAnsi" w:hAnsiTheme="minorHAnsi" w:cstheme="minorHAnsi"/>
          <w:sz w:val="22"/>
          <w:szCs w:val="22"/>
        </w:rPr>
        <w:t>Le titulaire d’une marque peut interdire à autrui de l’utiliser. En cas d’imitation, le titulaire de la marque peut mettre en œuvre une action en justice afin d’être protégé : il s’agit de l’action en contrefaçon (idem action pour le brevet).</w:t>
      </w:r>
    </w:p>
    <w:p w14:paraId="68D9D9B3" w14:textId="77777777" w:rsidR="00E37C07" w:rsidRPr="00E37C07" w:rsidRDefault="00E37C07" w:rsidP="00E37C07">
      <w:pPr>
        <w:pStyle w:val="Textecourant"/>
        <w:rPr>
          <w:rFonts w:asciiTheme="minorHAnsi" w:hAnsiTheme="minorHAnsi" w:cstheme="minorHAnsi"/>
          <w:sz w:val="22"/>
          <w:szCs w:val="22"/>
        </w:rPr>
      </w:pPr>
      <w:r w:rsidRPr="00E37C07">
        <w:rPr>
          <w:rFonts w:asciiTheme="minorHAnsi" w:hAnsiTheme="minorHAnsi" w:cstheme="minorHAnsi"/>
          <w:sz w:val="22"/>
          <w:szCs w:val="22"/>
        </w:rPr>
        <w:t xml:space="preserve">Les mentions « marque déposée » </w:t>
      </w:r>
      <w:r w:rsidRPr="00E37C07">
        <w:rPr>
          <w:rFonts w:asciiTheme="minorHAnsi" w:hAnsiTheme="minorHAnsi" w:cstheme="minorHAnsi"/>
          <w:b/>
          <w:i/>
          <w:sz w:val="22"/>
          <w:szCs w:val="22"/>
        </w:rPr>
        <w:t>®</w:t>
      </w:r>
      <w:r w:rsidRPr="00E37C07">
        <w:rPr>
          <w:rFonts w:asciiTheme="minorHAnsi" w:hAnsiTheme="minorHAnsi" w:cstheme="minorHAnsi"/>
          <w:sz w:val="22"/>
          <w:szCs w:val="22"/>
        </w:rPr>
        <w:t xml:space="preserve"> (Registered) ou TM (Trade Mark) sont destinées à avertir les éventuels contrefacteurs.</w:t>
      </w:r>
    </w:p>
    <w:p w14:paraId="08819880" w14:textId="77777777" w:rsidR="00E37C07" w:rsidRPr="00E37C07" w:rsidRDefault="00E37C07" w:rsidP="00E37C07">
      <w:pPr>
        <w:pStyle w:val="Textecourant"/>
        <w:rPr>
          <w:rFonts w:asciiTheme="minorHAnsi" w:hAnsiTheme="minorHAnsi" w:cstheme="minorHAnsi"/>
          <w:sz w:val="22"/>
          <w:szCs w:val="22"/>
        </w:rPr>
      </w:pPr>
    </w:p>
    <w:p w14:paraId="6EC40C43" w14:textId="77777777" w:rsidR="00E37C07" w:rsidRPr="00E37C07" w:rsidRDefault="00E37C07" w:rsidP="00E37C07">
      <w:pPr>
        <w:pStyle w:val="Textecourant"/>
        <w:rPr>
          <w:rFonts w:asciiTheme="minorHAnsi" w:hAnsiTheme="minorHAnsi" w:cstheme="minorHAnsi"/>
          <w:sz w:val="22"/>
          <w:szCs w:val="22"/>
        </w:rPr>
      </w:pPr>
      <w:r w:rsidRPr="00E37C07">
        <w:rPr>
          <w:rFonts w:asciiTheme="minorHAnsi" w:hAnsiTheme="minorHAnsi" w:cstheme="minorHAnsi"/>
          <w:sz w:val="22"/>
          <w:szCs w:val="22"/>
        </w:rPr>
        <w:t>La protection de la marque s’effectue en France et hors de France. Une marque déposée à l’INPI est protégée sur le territoire français. Pour que l</w:t>
      </w:r>
      <w:r>
        <w:rPr>
          <w:rFonts w:asciiTheme="minorHAnsi" w:hAnsiTheme="minorHAnsi" w:cstheme="minorHAnsi"/>
          <w:sz w:val="22"/>
          <w:szCs w:val="22"/>
        </w:rPr>
        <w:t xml:space="preserve">a protection soit valable dans les </w:t>
      </w:r>
      <w:r w:rsidRPr="00E37C07">
        <w:rPr>
          <w:rFonts w:asciiTheme="minorHAnsi" w:hAnsiTheme="minorHAnsi" w:cstheme="minorHAnsi"/>
          <w:sz w:val="22"/>
          <w:szCs w:val="22"/>
        </w:rPr>
        <w:t>autres pays de l’Union européenne, il est possible de l’enregistrer auprès de</w:t>
      </w:r>
      <w:r>
        <w:rPr>
          <w:rFonts w:asciiTheme="minorHAnsi" w:hAnsiTheme="minorHAnsi" w:cstheme="minorHAnsi"/>
          <w:sz w:val="22"/>
          <w:szCs w:val="22"/>
        </w:rPr>
        <w:t xml:space="preserve"> </w:t>
      </w:r>
      <w:r w:rsidRPr="00E37C07">
        <w:rPr>
          <w:rFonts w:asciiTheme="minorHAnsi" w:hAnsiTheme="minorHAnsi" w:cstheme="minorHAnsi"/>
          <w:sz w:val="22"/>
          <w:szCs w:val="22"/>
        </w:rPr>
        <w:t xml:space="preserve">l’office de l’Union européenne pour la propriété intellectuelle (EUIPO – </w:t>
      </w:r>
      <w:proofErr w:type="spellStart"/>
      <w:r w:rsidRPr="00E37C07">
        <w:rPr>
          <w:rFonts w:asciiTheme="minorHAnsi" w:hAnsiTheme="minorHAnsi" w:cstheme="minorHAnsi"/>
          <w:i/>
          <w:sz w:val="22"/>
          <w:szCs w:val="22"/>
        </w:rPr>
        <w:t>European</w:t>
      </w:r>
      <w:proofErr w:type="spellEnd"/>
      <w:r w:rsidRPr="00E37C07">
        <w:rPr>
          <w:rFonts w:asciiTheme="minorHAnsi" w:hAnsiTheme="minorHAnsi" w:cstheme="minorHAnsi"/>
          <w:i/>
          <w:sz w:val="22"/>
          <w:szCs w:val="22"/>
        </w:rPr>
        <w:t xml:space="preserve"> Union </w:t>
      </w:r>
      <w:proofErr w:type="spellStart"/>
      <w:r w:rsidRPr="00E37C07">
        <w:rPr>
          <w:rFonts w:asciiTheme="minorHAnsi" w:hAnsiTheme="minorHAnsi" w:cstheme="minorHAnsi"/>
          <w:i/>
          <w:sz w:val="22"/>
          <w:szCs w:val="22"/>
        </w:rPr>
        <w:t>Intellectual</w:t>
      </w:r>
      <w:proofErr w:type="spellEnd"/>
      <w:r w:rsidRPr="00E37C07">
        <w:rPr>
          <w:rFonts w:asciiTheme="minorHAnsi" w:hAnsiTheme="minorHAnsi" w:cstheme="minorHAnsi"/>
          <w:i/>
          <w:sz w:val="22"/>
          <w:szCs w:val="22"/>
        </w:rPr>
        <w:t xml:space="preserve"> </w:t>
      </w:r>
      <w:proofErr w:type="spellStart"/>
      <w:r w:rsidRPr="00E37C07">
        <w:rPr>
          <w:rFonts w:asciiTheme="minorHAnsi" w:hAnsiTheme="minorHAnsi" w:cstheme="minorHAnsi"/>
          <w:i/>
          <w:sz w:val="22"/>
          <w:szCs w:val="22"/>
        </w:rPr>
        <w:t>Property</w:t>
      </w:r>
      <w:proofErr w:type="spellEnd"/>
      <w:r w:rsidRPr="00E37C07">
        <w:rPr>
          <w:rFonts w:asciiTheme="minorHAnsi" w:hAnsiTheme="minorHAnsi" w:cstheme="minorHAnsi"/>
          <w:i/>
          <w:sz w:val="22"/>
          <w:szCs w:val="22"/>
        </w:rPr>
        <w:t xml:space="preserve"> Office</w:t>
      </w:r>
      <w:r>
        <w:rPr>
          <w:rFonts w:asciiTheme="minorHAnsi" w:hAnsiTheme="minorHAnsi" w:cstheme="minorHAnsi"/>
          <w:sz w:val="22"/>
          <w:szCs w:val="22"/>
        </w:rPr>
        <w:t>).</w:t>
      </w:r>
    </w:p>
    <w:p w14:paraId="72175528" w14:textId="77777777" w:rsidR="00E37C07" w:rsidRPr="00E37C07" w:rsidRDefault="00E37C07" w:rsidP="00E37C07">
      <w:pPr>
        <w:pStyle w:val="Textecourant"/>
      </w:pPr>
      <w:r w:rsidRPr="00E37C07">
        <w:rPr>
          <w:rFonts w:asciiTheme="minorHAnsi" w:hAnsiTheme="minorHAnsi" w:cstheme="minorHAnsi"/>
          <w:sz w:val="22"/>
          <w:szCs w:val="22"/>
        </w:rPr>
        <w:t>Pour une protection internationale, l’enregistrement est possible auprès de l’OMPI (Organisation Mondiale de la Propriété Intellectuelle).</w:t>
      </w:r>
    </w:p>
    <w:p w14:paraId="042AD240" w14:textId="77777777" w:rsidR="00E37C07" w:rsidRDefault="00E37C07" w:rsidP="00E37C07">
      <w:pPr>
        <w:jc w:val="both"/>
        <w:rPr>
          <w:rFonts w:asciiTheme="minorHAnsi" w:hAnsiTheme="minorHAnsi" w:cstheme="minorHAnsi"/>
          <w:sz w:val="22"/>
          <w:szCs w:val="22"/>
        </w:rPr>
      </w:pPr>
    </w:p>
    <w:p w14:paraId="79D09852" w14:textId="77777777" w:rsidR="00E37C07" w:rsidRDefault="00E37C07" w:rsidP="00E37C07">
      <w:pPr>
        <w:jc w:val="both"/>
        <w:rPr>
          <w:rFonts w:asciiTheme="minorHAnsi" w:hAnsiTheme="minorHAnsi" w:cstheme="minorHAnsi"/>
          <w:sz w:val="22"/>
          <w:szCs w:val="22"/>
        </w:rPr>
      </w:pPr>
      <w:r w:rsidRPr="00E37C07">
        <w:rPr>
          <w:rFonts w:asciiTheme="minorHAnsi" w:hAnsiTheme="minorHAnsi" w:cstheme="minorHAnsi"/>
          <w:sz w:val="22"/>
          <w:szCs w:val="22"/>
        </w:rPr>
        <w:t>Au terme de la période de dix ans, la marque peut être renouvelée indéfiniment par le titulaire.</w:t>
      </w:r>
    </w:p>
    <w:p w14:paraId="52706F09" w14:textId="77777777" w:rsidR="00E37C07" w:rsidRPr="00E37C07" w:rsidRDefault="00E37C07" w:rsidP="00E37C07">
      <w:pPr>
        <w:jc w:val="both"/>
        <w:rPr>
          <w:rFonts w:asciiTheme="minorHAnsi" w:hAnsiTheme="minorHAnsi" w:cstheme="minorHAnsi"/>
          <w:sz w:val="22"/>
          <w:szCs w:val="22"/>
        </w:rPr>
      </w:pPr>
      <w:r w:rsidRPr="00E37C07">
        <w:rPr>
          <w:rFonts w:asciiTheme="minorHAnsi" w:hAnsiTheme="minorHAnsi" w:cstheme="minorHAnsi"/>
          <w:sz w:val="22"/>
          <w:szCs w:val="22"/>
        </w:rPr>
        <w:t>À défaut, l’entreprise perd la propriété de sa marque.</w:t>
      </w:r>
    </w:p>
    <w:p w14:paraId="3E607FD1" w14:textId="77777777" w:rsidR="00E37C07" w:rsidRPr="00E37C07" w:rsidRDefault="00E37C07" w:rsidP="00E37C07">
      <w:pPr>
        <w:jc w:val="both"/>
        <w:rPr>
          <w:rFonts w:asciiTheme="minorHAnsi" w:hAnsiTheme="minorHAnsi" w:cstheme="minorHAnsi"/>
          <w:b/>
          <w:i/>
          <w:sz w:val="22"/>
          <w:szCs w:val="22"/>
        </w:rPr>
      </w:pPr>
      <w:r w:rsidRPr="00E37C07">
        <w:rPr>
          <w:rFonts w:asciiTheme="minorHAnsi" w:hAnsiTheme="minorHAnsi" w:cstheme="minorHAnsi"/>
          <w:b/>
          <w:i/>
          <w:sz w:val="22"/>
          <w:szCs w:val="22"/>
        </w:rPr>
        <w:t xml:space="preserve">Si la marque n’est pas utilisée pendant 5 ans, elle est « frappée de déchéance » </w:t>
      </w:r>
    </w:p>
    <w:p w14:paraId="17143CB6" w14:textId="77777777" w:rsidR="00E37C07" w:rsidRPr="00E37C07" w:rsidRDefault="00E37C07" w:rsidP="00E37C07">
      <w:pPr>
        <w:jc w:val="both"/>
        <w:rPr>
          <w:rFonts w:asciiTheme="minorHAnsi" w:hAnsiTheme="minorHAnsi" w:cstheme="minorHAnsi"/>
          <w:sz w:val="22"/>
          <w:szCs w:val="22"/>
        </w:rPr>
      </w:pPr>
    </w:p>
    <w:p w14:paraId="7E69C60A" w14:textId="77777777" w:rsidR="00E37C07" w:rsidRPr="00E37C07" w:rsidRDefault="00E37C07" w:rsidP="00E37C07">
      <w:pPr>
        <w:jc w:val="both"/>
        <w:rPr>
          <w:rFonts w:asciiTheme="minorHAnsi" w:hAnsiTheme="minorHAnsi" w:cstheme="minorHAnsi"/>
          <w:sz w:val="22"/>
          <w:szCs w:val="22"/>
        </w:rPr>
      </w:pPr>
      <w:r w:rsidRPr="00E37C07">
        <w:rPr>
          <w:rFonts w:asciiTheme="minorHAnsi" w:hAnsiTheme="minorHAnsi" w:cstheme="minorHAnsi"/>
          <w:sz w:val="22"/>
          <w:szCs w:val="22"/>
        </w:rPr>
        <w:t xml:space="preserve">La marque peut être </w:t>
      </w:r>
      <w:r w:rsidRPr="00E37C07">
        <w:rPr>
          <w:rFonts w:asciiTheme="minorHAnsi" w:hAnsiTheme="minorHAnsi" w:cstheme="minorHAnsi"/>
          <w:b/>
          <w:i/>
          <w:sz w:val="22"/>
          <w:szCs w:val="22"/>
        </w:rPr>
        <w:t>vendue</w:t>
      </w:r>
      <w:r w:rsidRPr="00E37C07">
        <w:rPr>
          <w:rFonts w:asciiTheme="minorHAnsi" w:hAnsiTheme="minorHAnsi" w:cstheme="minorHAnsi"/>
          <w:sz w:val="22"/>
          <w:szCs w:val="22"/>
        </w:rPr>
        <w:t xml:space="preserve"> (cession de marque) ou « </w:t>
      </w:r>
      <w:r w:rsidRPr="00E37C07">
        <w:rPr>
          <w:rFonts w:asciiTheme="minorHAnsi" w:hAnsiTheme="minorHAnsi" w:cstheme="minorHAnsi"/>
          <w:b/>
          <w:i/>
          <w:sz w:val="22"/>
          <w:szCs w:val="22"/>
        </w:rPr>
        <w:t>louée</w:t>
      </w:r>
      <w:r w:rsidRPr="00E37C07">
        <w:rPr>
          <w:rFonts w:asciiTheme="minorHAnsi" w:hAnsiTheme="minorHAnsi" w:cstheme="minorHAnsi"/>
          <w:sz w:val="22"/>
          <w:szCs w:val="22"/>
        </w:rPr>
        <w:t> » (licence de marque ») comme dans le contrat de franchise par exemple.</w:t>
      </w:r>
    </w:p>
    <w:p w14:paraId="3ADF691E" w14:textId="77777777" w:rsidR="00E37C07" w:rsidRPr="00E37C07" w:rsidRDefault="00E37C07" w:rsidP="00E37C07">
      <w:pPr>
        <w:pStyle w:val="Textecourant"/>
        <w:rPr>
          <w:rFonts w:asciiTheme="minorHAnsi" w:eastAsiaTheme="minorHAnsi" w:hAnsiTheme="minorHAnsi" w:cstheme="minorHAnsi"/>
          <w:sz w:val="16"/>
          <w:szCs w:val="16"/>
          <w:lang w:eastAsia="en-US"/>
        </w:rPr>
      </w:pPr>
    </w:p>
    <w:p w14:paraId="27D06490" w14:textId="77777777" w:rsidR="00E37C07" w:rsidRDefault="00E37C07" w:rsidP="00E37C07">
      <w:pPr>
        <w:pStyle w:val="Textecourant"/>
        <w:numPr>
          <w:ilvl w:val="0"/>
          <w:numId w:val="38"/>
        </w:numPr>
        <w:rPr>
          <w:b/>
          <w:i/>
        </w:rPr>
      </w:pPr>
      <w:r>
        <w:rPr>
          <w:b/>
          <w:i/>
        </w:rPr>
        <w:t>La protection de l’entreprise par le droit</w:t>
      </w:r>
    </w:p>
    <w:p w14:paraId="00AEB8CA" w14:textId="77777777" w:rsidR="00E37C07" w:rsidRPr="00E37C07" w:rsidRDefault="00E37C07" w:rsidP="00E37C07">
      <w:pPr>
        <w:pStyle w:val="StyleTextecourant"/>
        <w:spacing w:after="0"/>
        <w:rPr>
          <w:rFonts w:asciiTheme="minorHAnsi" w:hAnsiTheme="minorHAnsi" w:cstheme="minorHAnsi"/>
          <w:sz w:val="22"/>
          <w:szCs w:val="22"/>
        </w:rPr>
      </w:pPr>
      <w:r w:rsidRPr="00E37C07">
        <w:rPr>
          <w:rFonts w:asciiTheme="minorHAnsi" w:hAnsiTheme="minorHAnsi" w:cstheme="minorHAnsi"/>
          <w:sz w:val="22"/>
          <w:szCs w:val="22"/>
        </w:rPr>
        <w:t>Lorsqu’il est saisi, le juge vérifie que le droit dont se prévaut le plaignant est valablement protégé, et il statue sur l’atteinte portée à ce droit protégé. La contrefaçon existe du seul fait de l’atteinte au droit privatif, indépendamment de toute faute ou préjudice.</w:t>
      </w:r>
    </w:p>
    <w:p w14:paraId="49F3D401" w14:textId="77777777" w:rsidR="00E37C07" w:rsidRDefault="00E37C07" w:rsidP="00E37C07">
      <w:pPr>
        <w:pStyle w:val="StyleTextecourant"/>
        <w:spacing w:after="0"/>
        <w:rPr>
          <w:rFonts w:asciiTheme="minorHAnsi" w:hAnsiTheme="minorHAnsi" w:cstheme="minorHAnsi"/>
          <w:sz w:val="22"/>
          <w:szCs w:val="22"/>
        </w:rPr>
      </w:pPr>
      <w:r w:rsidRPr="00EF084C">
        <w:rPr>
          <w:rFonts w:asciiTheme="minorHAnsi" w:hAnsiTheme="minorHAnsi" w:cstheme="minorHAnsi"/>
          <w:b/>
          <w:sz w:val="22"/>
          <w:szCs w:val="22"/>
        </w:rPr>
        <w:t>L’action en concurrence déloyale a pour objectif de sanctionner un manquement à la déontologie commerciale</w:t>
      </w:r>
      <w:r w:rsidRPr="00E37C07">
        <w:rPr>
          <w:rFonts w:asciiTheme="minorHAnsi" w:hAnsiTheme="minorHAnsi" w:cstheme="minorHAnsi"/>
          <w:sz w:val="22"/>
          <w:szCs w:val="22"/>
        </w:rPr>
        <w:t xml:space="preserve">. Elle ne protège pas un signe ou une création, mais l’entreprise, et permet donc au titulaire du brevet ou de la marque de demander </w:t>
      </w:r>
      <w:r w:rsidRPr="00EF084C">
        <w:rPr>
          <w:rFonts w:asciiTheme="minorHAnsi" w:hAnsiTheme="minorHAnsi" w:cstheme="minorHAnsi"/>
          <w:b/>
          <w:sz w:val="22"/>
          <w:szCs w:val="22"/>
        </w:rPr>
        <w:t>réparation</w:t>
      </w:r>
      <w:r w:rsidRPr="00E37C07">
        <w:rPr>
          <w:rFonts w:asciiTheme="minorHAnsi" w:hAnsiTheme="minorHAnsi" w:cstheme="minorHAnsi"/>
          <w:sz w:val="22"/>
          <w:szCs w:val="22"/>
        </w:rPr>
        <w:t xml:space="preserve"> au tiers déloyal pour le préjudice qu'il lui cause. Pour cela, </w:t>
      </w:r>
      <w:r w:rsidRPr="00EF084C">
        <w:rPr>
          <w:rFonts w:asciiTheme="minorHAnsi" w:hAnsiTheme="minorHAnsi" w:cstheme="minorHAnsi"/>
          <w:b/>
          <w:sz w:val="22"/>
          <w:szCs w:val="22"/>
        </w:rPr>
        <w:t>le demandeur doit rapporter la preuve d'une faute, d'un préjudice et d'un lien de causalité entre ces deux éléments</w:t>
      </w:r>
      <w:r w:rsidRPr="00E37C07">
        <w:rPr>
          <w:rFonts w:asciiTheme="minorHAnsi" w:hAnsiTheme="minorHAnsi" w:cstheme="minorHAnsi"/>
          <w:sz w:val="22"/>
          <w:szCs w:val="22"/>
        </w:rPr>
        <w:t>.</w:t>
      </w:r>
    </w:p>
    <w:sectPr w:rsidR="00E37C07" w:rsidSect="00EA552C">
      <w:headerReference w:type="default" r:id="rId11"/>
      <w:footerReference w:type="even" r:id="rId12"/>
      <w:footerReference w:type="default" r:id="rId13"/>
      <w:pgSz w:w="11900" w:h="16840"/>
      <w:pgMar w:top="717" w:right="702" w:bottom="666" w:left="850" w:header="708" w:footer="38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A7045" w14:textId="77777777" w:rsidR="003779CC" w:rsidRDefault="003779CC" w:rsidP="00EA552C">
      <w:r>
        <w:separator/>
      </w:r>
    </w:p>
  </w:endnote>
  <w:endnote w:type="continuationSeparator" w:id="0">
    <w:p w14:paraId="62FAA41B" w14:textId="77777777" w:rsidR="003779CC" w:rsidRDefault="003779CC" w:rsidP="00EA5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uidePedagoTimes">
    <w:altName w:val="Malgun Gothic"/>
    <w:panose1 w:val="00000000000000000000"/>
    <w:charset w:val="4D"/>
    <w:family w:val="auto"/>
    <w:notTrueType/>
    <w:pitch w:val="default"/>
    <w:sig w:usb0="00000003" w:usb1="00000000" w:usb2="00000000" w:usb3="00000000" w:csb0="00000001" w:csb1="00000000"/>
  </w:font>
  <w:font w:name="Engravers MT">
    <w:panose1 w:val="0209070708050502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33279513"/>
      <w:docPartObj>
        <w:docPartGallery w:val="Page Numbers (Bottom of Page)"/>
        <w:docPartUnique/>
      </w:docPartObj>
    </w:sdtPr>
    <w:sdtContent>
      <w:p w14:paraId="307C2B1D" w14:textId="77777777" w:rsidR="00EA552C" w:rsidRDefault="00EA552C" w:rsidP="00BD1FE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268EC84F" w14:textId="77777777" w:rsidR="00EA552C" w:rsidRDefault="00EA552C" w:rsidP="00EA552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955675009"/>
      <w:docPartObj>
        <w:docPartGallery w:val="Page Numbers (Bottom of Page)"/>
        <w:docPartUnique/>
      </w:docPartObj>
    </w:sdtPr>
    <w:sdtContent>
      <w:p w14:paraId="03E2C47C" w14:textId="77777777" w:rsidR="00EA552C" w:rsidRDefault="00EA552C" w:rsidP="00BD1FE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8365F4">
          <w:rPr>
            <w:rStyle w:val="Numrodepage"/>
            <w:noProof/>
          </w:rPr>
          <w:t>4</w:t>
        </w:r>
        <w:r>
          <w:rPr>
            <w:rStyle w:val="Numrodepage"/>
          </w:rPr>
          <w:fldChar w:fldCharType="end"/>
        </w:r>
      </w:p>
    </w:sdtContent>
  </w:sdt>
  <w:p w14:paraId="2D9869F1" w14:textId="339FB46F" w:rsidR="00EA552C" w:rsidRPr="00EA552C" w:rsidRDefault="00EA552C" w:rsidP="00EA552C">
    <w:pPr>
      <w:pStyle w:val="Pieddepage"/>
      <w:ind w:right="360"/>
      <w:rPr>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536AA" w14:textId="77777777" w:rsidR="003779CC" w:rsidRDefault="003779CC" w:rsidP="00EA552C">
      <w:r>
        <w:separator/>
      </w:r>
    </w:p>
  </w:footnote>
  <w:footnote w:type="continuationSeparator" w:id="0">
    <w:p w14:paraId="4E1C7F10" w14:textId="77777777" w:rsidR="003779CC" w:rsidRDefault="003779CC" w:rsidP="00EA5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4D08A" w14:textId="71C3FD0A" w:rsidR="00EA552C" w:rsidRPr="00EA552C" w:rsidRDefault="00EA552C">
    <w:pPr>
      <w:pStyle w:val="En-tte"/>
      <w:rPr>
        <w:i/>
        <w:sz w:val="20"/>
        <w:szCs w:val="20"/>
      </w:rPr>
    </w:pPr>
    <w:r w:rsidRPr="00EA552C">
      <w:rPr>
        <w:b/>
        <w:i/>
        <w:sz w:val="20"/>
        <w:szCs w:val="20"/>
      </w:rPr>
      <w:t>C</w:t>
    </w:r>
    <w:r w:rsidR="00760BA6">
      <w:rPr>
        <w:b/>
        <w:i/>
        <w:sz w:val="20"/>
        <w:szCs w:val="20"/>
      </w:rPr>
      <w:t>EJM</w:t>
    </w:r>
    <w:r w:rsidRPr="00EA552C">
      <w:rPr>
        <w:i/>
        <w:sz w:val="20"/>
        <w:szCs w:val="20"/>
      </w:rPr>
      <w:tab/>
    </w:r>
    <w:r>
      <w:rPr>
        <w:i/>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8"/>
    <w:multiLevelType w:val="singleLevel"/>
    <w:tmpl w:val="00000018"/>
    <w:name w:val="WW8Num22"/>
    <w:lvl w:ilvl="0">
      <w:start w:val="1"/>
      <w:numFmt w:val="bullet"/>
      <w:pStyle w:val="ListePuce"/>
      <w:lvlText w:val=""/>
      <w:lvlJc w:val="left"/>
      <w:pPr>
        <w:tabs>
          <w:tab w:val="num" w:pos="710"/>
        </w:tabs>
        <w:ind w:left="1070" w:hanging="360"/>
      </w:pPr>
      <w:rPr>
        <w:rFonts w:ascii="Symbol" w:hAnsi="Symbol"/>
        <w:b/>
        <w:bCs/>
      </w:rPr>
    </w:lvl>
  </w:abstractNum>
  <w:abstractNum w:abstractNumId="1" w15:restartNumberingAfterBreak="0">
    <w:nsid w:val="07AE6146"/>
    <w:multiLevelType w:val="hybridMultilevel"/>
    <w:tmpl w:val="05201C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276408"/>
    <w:multiLevelType w:val="hybridMultilevel"/>
    <w:tmpl w:val="DD8CC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53089B"/>
    <w:multiLevelType w:val="hybridMultilevel"/>
    <w:tmpl w:val="41DC19B0"/>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11715FCC"/>
    <w:multiLevelType w:val="hybridMultilevel"/>
    <w:tmpl w:val="81DAF83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2EF11DE"/>
    <w:multiLevelType w:val="hybridMultilevel"/>
    <w:tmpl w:val="55D0910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5DF4113"/>
    <w:multiLevelType w:val="hybridMultilevel"/>
    <w:tmpl w:val="E04C3DF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A530AF0"/>
    <w:multiLevelType w:val="hybridMultilevel"/>
    <w:tmpl w:val="A1B293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E5733BB"/>
    <w:multiLevelType w:val="hybridMultilevel"/>
    <w:tmpl w:val="7B16A1F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E77621F"/>
    <w:multiLevelType w:val="multilevel"/>
    <w:tmpl w:val="36BC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B0736"/>
    <w:multiLevelType w:val="hybridMultilevel"/>
    <w:tmpl w:val="4416637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7BD4236"/>
    <w:multiLevelType w:val="hybridMultilevel"/>
    <w:tmpl w:val="C0C869A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A400EF6"/>
    <w:multiLevelType w:val="hybridMultilevel"/>
    <w:tmpl w:val="44BEA044"/>
    <w:lvl w:ilvl="0" w:tplc="5164E1C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B006BA6"/>
    <w:multiLevelType w:val="hybridMultilevel"/>
    <w:tmpl w:val="09B26150"/>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DFB32AA"/>
    <w:multiLevelType w:val="hybridMultilevel"/>
    <w:tmpl w:val="5482658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04C161E"/>
    <w:multiLevelType w:val="multilevel"/>
    <w:tmpl w:val="4EEA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8332C"/>
    <w:multiLevelType w:val="hybridMultilevel"/>
    <w:tmpl w:val="C0C869A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37D106F"/>
    <w:multiLevelType w:val="hybridMultilevel"/>
    <w:tmpl w:val="1E02819E"/>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6CE3293"/>
    <w:multiLevelType w:val="hybridMultilevel"/>
    <w:tmpl w:val="2E2475C6"/>
    <w:lvl w:ilvl="0" w:tplc="E7FEA5B8">
      <w:start w:val="1"/>
      <w:numFmt w:val="decimal"/>
      <w:pStyle w:val="StyleQuestions"/>
      <w:lvlText w:val="%1."/>
      <w:lvlJc w:val="left"/>
      <w:pPr>
        <w:tabs>
          <w:tab w:val="num" w:pos="113"/>
        </w:tabs>
        <w:ind w:left="284" w:hanging="284"/>
      </w:pPr>
      <w:rPr>
        <w:rFonts w:ascii="Times New Roman" w:hAnsi="Times New Roman" w:hint="default"/>
        <w:b/>
        <w:i w:val="0"/>
        <w:color w:val="auto"/>
        <w:sz w:val="24"/>
      </w:rPr>
    </w:lvl>
    <w:lvl w:ilvl="1" w:tplc="EA460598">
      <w:numFmt w:val="none"/>
      <w:lvlText w:val=""/>
      <w:lvlJc w:val="left"/>
      <w:pPr>
        <w:tabs>
          <w:tab w:val="num" w:pos="360"/>
        </w:tabs>
      </w:pPr>
    </w:lvl>
    <w:lvl w:ilvl="2" w:tplc="0E6A621C" w:tentative="1">
      <w:start w:val="1"/>
      <w:numFmt w:val="lowerRoman"/>
      <w:lvlText w:val="%3."/>
      <w:lvlJc w:val="right"/>
      <w:pPr>
        <w:tabs>
          <w:tab w:val="num" w:pos="2160"/>
        </w:tabs>
        <w:ind w:left="2160" w:hanging="180"/>
      </w:pPr>
    </w:lvl>
    <w:lvl w:ilvl="3" w:tplc="2018B388" w:tentative="1">
      <w:start w:val="1"/>
      <w:numFmt w:val="decimal"/>
      <w:lvlText w:val="%4."/>
      <w:lvlJc w:val="left"/>
      <w:pPr>
        <w:tabs>
          <w:tab w:val="num" w:pos="2880"/>
        </w:tabs>
        <w:ind w:left="2880" w:hanging="360"/>
      </w:pPr>
    </w:lvl>
    <w:lvl w:ilvl="4" w:tplc="E80CABAC" w:tentative="1">
      <w:start w:val="1"/>
      <w:numFmt w:val="lowerLetter"/>
      <w:lvlText w:val="%5."/>
      <w:lvlJc w:val="left"/>
      <w:pPr>
        <w:tabs>
          <w:tab w:val="num" w:pos="3600"/>
        </w:tabs>
        <w:ind w:left="3600" w:hanging="360"/>
      </w:pPr>
    </w:lvl>
    <w:lvl w:ilvl="5" w:tplc="641019FA" w:tentative="1">
      <w:start w:val="1"/>
      <w:numFmt w:val="lowerRoman"/>
      <w:lvlText w:val="%6."/>
      <w:lvlJc w:val="right"/>
      <w:pPr>
        <w:tabs>
          <w:tab w:val="num" w:pos="4320"/>
        </w:tabs>
        <w:ind w:left="4320" w:hanging="180"/>
      </w:pPr>
    </w:lvl>
    <w:lvl w:ilvl="6" w:tplc="F090681A" w:tentative="1">
      <w:start w:val="1"/>
      <w:numFmt w:val="decimal"/>
      <w:lvlText w:val="%7."/>
      <w:lvlJc w:val="left"/>
      <w:pPr>
        <w:tabs>
          <w:tab w:val="num" w:pos="5040"/>
        </w:tabs>
        <w:ind w:left="5040" w:hanging="360"/>
      </w:pPr>
    </w:lvl>
    <w:lvl w:ilvl="7" w:tplc="1980B6F6" w:tentative="1">
      <w:start w:val="1"/>
      <w:numFmt w:val="lowerLetter"/>
      <w:lvlText w:val="%8."/>
      <w:lvlJc w:val="left"/>
      <w:pPr>
        <w:tabs>
          <w:tab w:val="num" w:pos="5760"/>
        </w:tabs>
        <w:ind w:left="5760" w:hanging="360"/>
      </w:pPr>
    </w:lvl>
    <w:lvl w:ilvl="8" w:tplc="7EDC4304" w:tentative="1">
      <w:start w:val="1"/>
      <w:numFmt w:val="lowerRoman"/>
      <w:lvlText w:val="%9."/>
      <w:lvlJc w:val="right"/>
      <w:pPr>
        <w:tabs>
          <w:tab w:val="num" w:pos="6480"/>
        </w:tabs>
        <w:ind w:left="6480" w:hanging="180"/>
      </w:pPr>
    </w:lvl>
  </w:abstractNum>
  <w:abstractNum w:abstractNumId="19" w15:restartNumberingAfterBreak="0">
    <w:nsid w:val="38123FEF"/>
    <w:multiLevelType w:val="hybridMultilevel"/>
    <w:tmpl w:val="02B65AFC"/>
    <w:lvl w:ilvl="0" w:tplc="040C0001">
      <w:start w:val="1"/>
      <w:numFmt w:val="bullet"/>
      <w:lvlText w:val=""/>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0" w15:restartNumberingAfterBreak="0">
    <w:nsid w:val="38305321"/>
    <w:multiLevelType w:val="hybridMultilevel"/>
    <w:tmpl w:val="65980F3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01409F7"/>
    <w:multiLevelType w:val="hybridMultilevel"/>
    <w:tmpl w:val="F32A403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3FF577C"/>
    <w:multiLevelType w:val="hybridMultilevel"/>
    <w:tmpl w:val="09B26150"/>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404104E"/>
    <w:multiLevelType w:val="hybridMultilevel"/>
    <w:tmpl w:val="78DAB9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5A92D6F"/>
    <w:multiLevelType w:val="hybridMultilevel"/>
    <w:tmpl w:val="3CE22620"/>
    <w:lvl w:ilvl="0" w:tplc="6CD4A23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EE02669"/>
    <w:multiLevelType w:val="hybridMultilevel"/>
    <w:tmpl w:val="47805406"/>
    <w:lvl w:ilvl="0" w:tplc="262E27DA">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09E12D4"/>
    <w:multiLevelType w:val="hybridMultilevel"/>
    <w:tmpl w:val="55D0910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1920440"/>
    <w:multiLevelType w:val="hybridMultilevel"/>
    <w:tmpl w:val="CA662CA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4DF29F8"/>
    <w:multiLevelType w:val="hybridMultilevel"/>
    <w:tmpl w:val="10A6EED2"/>
    <w:lvl w:ilvl="0" w:tplc="6742D5A0">
      <w:start w:val="4"/>
      <w:numFmt w:val="bullet"/>
      <w:lvlText w:val="-"/>
      <w:lvlJc w:val="left"/>
      <w:pPr>
        <w:ind w:left="720" w:hanging="360"/>
      </w:pPr>
      <w:rPr>
        <w:rFonts w:ascii="Arial" w:eastAsia="Times New Roman" w:hAnsi="Arial" w:cs="Arial" w:hint="default"/>
        <w:color w:val="0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568315D"/>
    <w:multiLevelType w:val="hybridMultilevel"/>
    <w:tmpl w:val="194602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639102E"/>
    <w:multiLevelType w:val="hybridMultilevel"/>
    <w:tmpl w:val="F58EFD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A6C24AE"/>
    <w:multiLevelType w:val="multilevel"/>
    <w:tmpl w:val="C2B0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1401C6"/>
    <w:multiLevelType w:val="multilevel"/>
    <w:tmpl w:val="6F92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E40C8D"/>
    <w:multiLevelType w:val="hybridMultilevel"/>
    <w:tmpl w:val="EED866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36659CD"/>
    <w:multiLevelType w:val="hybridMultilevel"/>
    <w:tmpl w:val="AB0466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72F2848"/>
    <w:multiLevelType w:val="hybridMultilevel"/>
    <w:tmpl w:val="E04C3DF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9BB4351"/>
    <w:multiLevelType w:val="hybridMultilevel"/>
    <w:tmpl w:val="7B16A1F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B4E347A"/>
    <w:multiLevelType w:val="hybridMultilevel"/>
    <w:tmpl w:val="1B74AFF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CAA61BD"/>
    <w:multiLevelType w:val="hybridMultilevel"/>
    <w:tmpl w:val="E6246EA6"/>
    <w:lvl w:ilvl="0" w:tplc="4434FD5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D47610B"/>
    <w:multiLevelType w:val="hybridMultilevel"/>
    <w:tmpl w:val="69AA4090"/>
    <w:lvl w:ilvl="0" w:tplc="ABEAB86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E362306"/>
    <w:multiLevelType w:val="hybridMultilevel"/>
    <w:tmpl w:val="D41AA95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65323242">
    <w:abstractNumId w:val="2"/>
  </w:num>
  <w:num w:numId="2" w16cid:durableId="945886549">
    <w:abstractNumId w:val="22"/>
  </w:num>
  <w:num w:numId="3" w16cid:durableId="1758136386">
    <w:abstractNumId w:val="3"/>
  </w:num>
  <w:num w:numId="4" w16cid:durableId="2437123">
    <w:abstractNumId w:val="25"/>
  </w:num>
  <w:num w:numId="5" w16cid:durableId="5521956">
    <w:abstractNumId w:val="20"/>
  </w:num>
  <w:num w:numId="6" w16cid:durableId="1956786237">
    <w:abstractNumId w:val="21"/>
  </w:num>
  <w:num w:numId="7" w16cid:durableId="368844016">
    <w:abstractNumId w:val="18"/>
  </w:num>
  <w:num w:numId="8" w16cid:durableId="529146465">
    <w:abstractNumId w:val="18"/>
    <w:lvlOverride w:ilvl="0">
      <w:startOverride w:val="1"/>
    </w:lvlOverride>
  </w:num>
  <w:num w:numId="9" w16cid:durableId="351999233">
    <w:abstractNumId w:val="24"/>
  </w:num>
  <w:num w:numId="10" w16cid:durableId="259988985">
    <w:abstractNumId w:val="33"/>
  </w:num>
  <w:num w:numId="11" w16cid:durableId="2051875870">
    <w:abstractNumId w:val="38"/>
  </w:num>
  <w:num w:numId="12" w16cid:durableId="637107776">
    <w:abstractNumId w:val="39"/>
  </w:num>
  <w:num w:numId="13" w16cid:durableId="1175150136">
    <w:abstractNumId w:val="40"/>
  </w:num>
  <w:num w:numId="14" w16cid:durableId="2094467687">
    <w:abstractNumId w:val="10"/>
  </w:num>
  <w:num w:numId="15" w16cid:durableId="338774089">
    <w:abstractNumId w:val="17"/>
  </w:num>
  <w:num w:numId="16" w16cid:durableId="55860392">
    <w:abstractNumId w:val="11"/>
  </w:num>
  <w:num w:numId="17" w16cid:durableId="1316497312">
    <w:abstractNumId w:val="31"/>
  </w:num>
  <w:num w:numId="18" w16cid:durableId="645473217">
    <w:abstractNumId w:val="28"/>
  </w:num>
  <w:num w:numId="19" w16cid:durableId="1678582194">
    <w:abstractNumId w:val="13"/>
  </w:num>
  <w:num w:numId="20" w16cid:durableId="1623343879">
    <w:abstractNumId w:val="5"/>
  </w:num>
  <w:num w:numId="21" w16cid:durableId="2028215038">
    <w:abstractNumId w:val="29"/>
  </w:num>
  <w:num w:numId="22" w16cid:durableId="743458274">
    <w:abstractNumId w:val="32"/>
  </w:num>
  <w:num w:numId="23" w16cid:durableId="1609652644">
    <w:abstractNumId w:val="4"/>
  </w:num>
  <w:num w:numId="24" w16cid:durableId="174006909">
    <w:abstractNumId w:val="30"/>
  </w:num>
  <w:num w:numId="25" w16cid:durableId="348069649">
    <w:abstractNumId w:val="18"/>
    <w:lvlOverride w:ilvl="0">
      <w:startOverride w:val="1"/>
    </w:lvlOverride>
  </w:num>
  <w:num w:numId="26" w16cid:durableId="1521158796">
    <w:abstractNumId w:val="12"/>
  </w:num>
  <w:num w:numId="27" w16cid:durableId="296304609">
    <w:abstractNumId w:val="8"/>
  </w:num>
  <w:num w:numId="28" w16cid:durableId="497813255">
    <w:abstractNumId w:val="26"/>
  </w:num>
  <w:num w:numId="29" w16cid:durableId="531504572">
    <w:abstractNumId w:val="27"/>
  </w:num>
  <w:num w:numId="30" w16cid:durableId="1151286099">
    <w:abstractNumId w:val="0"/>
  </w:num>
  <w:num w:numId="31" w16cid:durableId="478497371">
    <w:abstractNumId w:val="19"/>
  </w:num>
  <w:num w:numId="32" w16cid:durableId="1340499882">
    <w:abstractNumId w:val="1"/>
  </w:num>
  <w:num w:numId="33" w16cid:durableId="1131904185">
    <w:abstractNumId w:val="35"/>
  </w:num>
  <w:num w:numId="34" w16cid:durableId="1017540519">
    <w:abstractNumId w:val="6"/>
  </w:num>
  <w:num w:numId="35" w16cid:durableId="84115259">
    <w:abstractNumId w:val="23"/>
  </w:num>
  <w:num w:numId="36" w16cid:durableId="576864966">
    <w:abstractNumId w:val="9"/>
  </w:num>
  <w:num w:numId="37" w16cid:durableId="725449994">
    <w:abstractNumId w:val="15"/>
  </w:num>
  <w:num w:numId="38" w16cid:durableId="1868252374">
    <w:abstractNumId w:val="14"/>
  </w:num>
  <w:num w:numId="39" w16cid:durableId="766970982">
    <w:abstractNumId w:val="7"/>
  </w:num>
  <w:num w:numId="40" w16cid:durableId="2133984676">
    <w:abstractNumId w:val="16"/>
  </w:num>
  <w:num w:numId="41" w16cid:durableId="791746966">
    <w:abstractNumId w:val="37"/>
  </w:num>
  <w:num w:numId="42" w16cid:durableId="1895694576">
    <w:abstractNumId w:val="34"/>
  </w:num>
  <w:num w:numId="43" w16cid:durableId="1411681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477"/>
    <w:rsid w:val="00026F1D"/>
    <w:rsid w:val="000428F9"/>
    <w:rsid w:val="0004617A"/>
    <w:rsid w:val="00063519"/>
    <w:rsid w:val="00080DEB"/>
    <w:rsid w:val="000871FF"/>
    <w:rsid w:val="00112CB9"/>
    <w:rsid w:val="0017265F"/>
    <w:rsid w:val="001B244B"/>
    <w:rsid w:val="001F730A"/>
    <w:rsid w:val="00231477"/>
    <w:rsid w:val="00285CC9"/>
    <w:rsid w:val="002E6DA9"/>
    <w:rsid w:val="003122BC"/>
    <w:rsid w:val="00314F69"/>
    <w:rsid w:val="00315D2C"/>
    <w:rsid w:val="00315ED8"/>
    <w:rsid w:val="003779CC"/>
    <w:rsid w:val="003D7ED7"/>
    <w:rsid w:val="003E57FB"/>
    <w:rsid w:val="00427A5B"/>
    <w:rsid w:val="00445860"/>
    <w:rsid w:val="00451B81"/>
    <w:rsid w:val="004A1483"/>
    <w:rsid w:val="004B433D"/>
    <w:rsid w:val="004B5072"/>
    <w:rsid w:val="004D5ACA"/>
    <w:rsid w:val="004F7A44"/>
    <w:rsid w:val="00502D3E"/>
    <w:rsid w:val="00503ABB"/>
    <w:rsid w:val="00523281"/>
    <w:rsid w:val="005309E4"/>
    <w:rsid w:val="00541F0A"/>
    <w:rsid w:val="00561223"/>
    <w:rsid w:val="005811C0"/>
    <w:rsid w:val="00584EB7"/>
    <w:rsid w:val="00602A26"/>
    <w:rsid w:val="00683816"/>
    <w:rsid w:val="00697DFF"/>
    <w:rsid w:val="006A7EF9"/>
    <w:rsid w:val="006C411F"/>
    <w:rsid w:val="006E5380"/>
    <w:rsid w:val="006F661B"/>
    <w:rsid w:val="00741CE5"/>
    <w:rsid w:val="00751BA7"/>
    <w:rsid w:val="00760BA6"/>
    <w:rsid w:val="007B0F36"/>
    <w:rsid w:val="007E75BF"/>
    <w:rsid w:val="007F7BDE"/>
    <w:rsid w:val="00812768"/>
    <w:rsid w:val="00823082"/>
    <w:rsid w:val="0082507D"/>
    <w:rsid w:val="008365F4"/>
    <w:rsid w:val="00854F77"/>
    <w:rsid w:val="008621C3"/>
    <w:rsid w:val="00884C59"/>
    <w:rsid w:val="00896232"/>
    <w:rsid w:val="0089746F"/>
    <w:rsid w:val="008A0FC1"/>
    <w:rsid w:val="008D545E"/>
    <w:rsid w:val="00906A0A"/>
    <w:rsid w:val="00911831"/>
    <w:rsid w:val="0099137E"/>
    <w:rsid w:val="00A32D1B"/>
    <w:rsid w:val="00A33A0A"/>
    <w:rsid w:val="00A902E1"/>
    <w:rsid w:val="00AB7019"/>
    <w:rsid w:val="00AC1A6A"/>
    <w:rsid w:val="00AE7A45"/>
    <w:rsid w:val="00AF23BE"/>
    <w:rsid w:val="00AF2866"/>
    <w:rsid w:val="00B11490"/>
    <w:rsid w:val="00B34FEE"/>
    <w:rsid w:val="00B53548"/>
    <w:rsid w:val="00B656D2"/>
    <w:rsid w:val="00BE37CD"/>
    <w:rsid w:val="00BE55B0"/>
    <w:rsid w:val="00BF0D0C"/>
    <w:rsid w:val="00CD01EF"/>
    <w:rsid w:val="00CE4922"/>
    <w:rsid w:val="00CF1237"/>
    <w:rsid w:val="00CF5792"/>
    <w:rsid w:val="00D17619"/>
    <w:rsid w:val="00D30F97"/>
    <w:rsid w:val="00D62D47"/>
    <w:rsid w:val="00D86737"/>
    <w:rsid w:val="00DA00C4"/>
    <w:rsid w:val="00DA0D14"/>
    <w:rsid w:val="00DA7125"/>
    <w:rsid w:val="00DE0406"/>
    <w:rsid w:val="00E37C07"/>
    <w:rsid w:val="00E953DD"/>
    <w:rsid w:val="00EA552C"/>
    <w:rsid w:val="00EE36D7"/>
    <w:rsid w:val="00EF084C"/>
    <w:rsid w:val="00F07F7E"/>
    <w:rsid w:val="00F212CB"/>
    <w:rsid w:val="00FC7E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BDB3E96"/>
  <w15:chartTrackingRefBased/>
  <w15:docId w15:val="{5A2FC692-0BD2-E441-B8CC-19246DE69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2CB"/>
    <w:rPr>
      <w:rFonts w:ascii="Times New Roman" w:eastAsia="Times New Roman" w:hAnsi="Times New Roman" w:cs="Times New Roman"/>
      <w:lang w:eastAsia="fr-FR"/>
    </w:rPr>
  </w:style>
  <w:style w:type="paragraph" w:styleId="Titre1">
    <w:name w:val="heading 1"/>
    <w:basedOn w:val="Normal"/>
    <w:link w:val="Titre1Car"/>
    <w:uiPriority w:val="9"/>
    <w:qFormat/>
    <w:rsid w:val="007F7BDE"/>
    <w:pPr>
      <w:spacing w:before="100" w:beforeAutospacing="1" w:after="100" w:afterAutospacing="1"/>
      <w:outlineLvl w:val="0"/>
    </w:pPr>
    <w:rPr>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E7A45"/>
    <w:pPr>
      <w:ind w:left="720"/>
      <w:contextualSpacing/>
    </w:pPr>
  </w:style>
  <w:style w:type="paragraph" w:styleId="NormalWeb">
    <w:name w:val="Normal (Web)"/>
    <w:basedOn w:val="Normal"/>
    <w:uiPriority w:val="99"/>
    <w:unhideWhenUsed/>
    <w:rsid w:val="00884C59"/>
    <w:pPr>
      <w:spacing w:before="100" w:beforeAutospacing="1" w:after="100" w:afterAutospacing="1"/>
    </w:pPr>
  </w:style>
  <w:style w:type="paragraph" w:styleId="En-tte">
    <w:name w:val="header"/>
    <w:basedOn w:val="Normal"/>
    <w:link w:val="En-tteCar"/>
    <w:unhideWhenUsed/>
    <w:rsid w:val="00EA552C"/>
    <w:pPr>
      <w:tabs>
        <w:tab w:val="center" w:pos="4536"/>
        <w:tab w:val="right" w:pos="9072"/>
      </w:tabs>
    </w:pPr>
  </w:style>
  <w:style w:type="character" w:customStyle="1" w:styleId="En-tteCar">
    <w:name w:val="En-tête Car"/>
    <w:basedOn w:val="Policepardfaut"/>
    <w:link w:val="En-tte"/>
    <w:rsid w:val="00EA552C"/>
  </w:style>
  <w:style w:type="paragraph" w:styleId="Pieddepage">
    <w:name w:val="footer"/>
    <w:basedOn w:val="Normal"/>
    <w:link w:val="PieddepageCar"/>
    <w:uiPriority w:val="99"/>
    <w:unhideWhenUsed/>
    <w:rsid w:val="00EA552C"/>
    <w:pPr>
      <w:tabs>
        <w:tab w:val="center" w:pos="4536"/>
        <w:tab w:val="right" w:pos="9072"/>
      </w:tabs>
    </w:pPr>
  </w:style>
  <w:style w:type="character" w:customStyle="1" w:styleId="PieddepageCar">
    <w:name w:val="Pied de page Car"/>
    <w:basedOn w:val="Policepardfaut"/>
    <w:link w:val="Pieddepage"/>
    <w:uiPriority w:val="99"/>
    <w:rsid w:val="00EA552C"/>
  </w:style>
  <w:style w:type="character" w:styleId="Numrodepage">
    <w:name w:val="page number"/>
    <w:basedOn w:val="Policepardfaut"/>
    <w:uiPriority w:val="99"/>
    <w:semiHidden/>
    <w:unhideWhenUsed/>
    <w:rsid w:val="00EA552C"/>
  </w:style>
  <w:style w:type="paragraph" w:customStyle="1" w:styleId="02Rubrique-contexte">
    <w:name w:val="02_Rubrique-contexte"/>
    <w:qFormat/>
    <w:rsid w:val="00751BA7"/>
    <w:pPr>
      <w:keepNext/>
      <w:spacing w:before="240" w:after="240"/>
      <w:outlineLvl w:val="1"/>
    </w:pPr>
    <w:rPr>
      <w:rFonts w:ascii="Arial" w:eastAsia="Times New Roman" w:hAnsi="Arial" w:cs="Arial"/>
      <w:b/>
      <w:bCs/>
      <w:iCs/>
      <w:sz w:val="28"/>
      <w:szCs w:val="28"/>
      <w:lang w:eastAsia="fr-FR"/>
    </w:rPr>
  </w:style>
  <w:style w:type="character" w:styleId="Lienhypertexte">
    <w:name w:val="Hyperlink"/>
    <w:basedOn w:val="Policepardfaut"/>
    <w:uiPriority w:val="99"/>
    <w:unhideWhenUsed/>
    <w:rsid w:val="002E6DA9"/>
    <w:rPr>
      <w:color w:val="0563C1" w:themeColor="hyperlink"/>
      <w:u w:val="single"/>
    </w:rPr>
  </w:style>
  <w:style w:type="character" w:customStyle="1" w:styleId="Mentionnonrsolue1">
    <w:name w:val="Mention non résolue1"/>
    <w:basedOn w:val="Policepardfaut"/>
    <w:uiPriority w:val="99"/>
    <w:semiHidden/>
    <w:unhideWhenUsed/>
    <w:rsid w:val="002E6DA9"/>
    <w:rPr>
      <w:color w:val="605E5C"/>
      <w:shd w:val="clear" w:color="auto" w:fill="E1DFDD"/>
    </w:rPr>
  </w:style>
  <w:style w:type="paragraph" w:customStyle="1" w:styleId="Styletextetableauprogramme">
    <w:name w:val="Style texte tableau programme"/>
    <w:basedOn w:val="Normal"/>
    <w:link w:val="StyletextetableauprogrammeCar"/>
    <w:rsid w:val="00760BA6"/>
    <w:pPr>
      <w:spacing w:before="60" w:after="60"/>
      <w:jc w:val="both"/>
    </w:pPr>
    <w:rPr>
      <w:rFonts w:ascii="Arial" w:hAnsi="Arial"/>
      <w:sz w:val="20"/>
      <w:szCs w:val="26"/>
      <w:lang w:val="x-none" w:eastAsia="x-none"/>
    </w:rPr>
  </w:style>
  <w:style w:type="character" w:customStyle="1" w:styleId="StyletextetableauprogrammeCar">
    <w:name w:val="Style texte tableau programme Car"/>
    <w:link w:val="Styletextetableauprogramme"/>
    <w:rsid w:val="00760BA6"/>
    <w:rPr>
      <w:rFonts w:ascii="Arial" w:eastAsia="Times New Roman" w:hAnsi="Arial" w:cs="Times New Roman"/>
      <w:sz w:val="20"/>
      <w:szCs w:val="26"/>
      <w:lang w:val="x-none" w:eastAsia="x-none"/>
    </w:rPr>
  </w:style>
  <w:style w:type="paragraph" w:customStyle="1" w:styleId="StyleTextecourant">
    <w:name w:val="Style Texte courant"/>
    <w:basedOn w:val="Normal"/>
    <w:rsid w:val="00EE36D7"/>
    <w:pPr>
      <w:spacing w:after="60"/>
      <w:jc w:val="both"/>
    </w:pPr>
    <w:rPr>
      <w:rFonts w:cs="Arial"/>
      <w:bCs/>
      <w:sz w:val="23"/>
    </w:rPr>
  </w:style>
  <w:style w:type="paragraph" w:customStyle="1" w:styleId="StyleQuestions">
    <w:name w:val="Style Questions"/>
    <w:basedOn w:val="StyleTextecourant"/>
    <w:rsid w:val="00EE36D7"/>
    <w:pPr>
      <w:numPr>
        <w:numId w:val="7"/>
      </w:numPr>
      <w:spacing w:before="160"/>
      <w:jc w:val="left"/>
    </w:pPr>
    <w:rPr>
      <w:b/>
    </w:rPr>
  </w:style>
  <w:style w:type="paragraph" w:customStyle="1" w:styleId="Textecourant">
    <w:name w:val="Texte courant"/>
    <w:uiPriority w:val="99"/>
    <w:qFormat/>
    <w:rsid w:val="00523281"/>
    <w:pPr>
      <w:jc w:val="both"/>
    </w:pPr>
    <w:rPr>
      <w:rFonts w:ascii="Times New Roman" w:eastAsia="Times New Roman" w:hAnsi="Times New Roman" w:cs="Times New Roman"/>
      <w:lang w:eastAsia="fr-FR"/>
    </w:rPr>
  </w:style>
  <w:style w:type="table" w:styleId="Grilledutableau">
    <w:name w:val="Table Grid"/>
    <w:basedOn w:val="TableauNormal"/>
    <w:uiPriority w:val="39"/>
    <w:rsid w:val="00CF57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Corriges-Rponses">
    <w:name w:val="CAP-Corriges-Réponses"/>
    <w:basedOn w:val="Normal"/>
    <w:qFormat/>
    <w:rsid w:val="00D30F97"/>
    <w:pPr>
      <w:tabs>
        <w:tab w:val="left" w:leader="dot" w:pos="9072"/>
      </w:tabs>
      <w:spacing w:before="60"/>
      <w:jc w:val="center"/>
    </w:pPr>
    <w:rPr>
      <w:rFonts w:ascii="Calibri" w:eastAsia="Calibri" w:hAnsi="Calibri" w:cs="Arial"/>
      <w:color w:val="000000"/>
      <w:szCs w:val="22"/>
    </w:rPr>
  </w:style>
  <w:style w:type="paragraph" w:customStyle="1" w:styleId="CAP-CorrigesTestez-vous">
    <w:name w:val="CAP-Corriges_Testez-vous"/>
    <w:basedOn w:val="Normal"/>
    <w:qFormat/>
    <w:rsid w:val="00D30F97"/>
    <w:pPr>
      <w:spacing w:before="120"/>
      <w:contextualSpacing/>
      <w:jc w:val="center"/>
    </w:pPr>
    <w:rPr>
      <w:rFonts w:ascii="Calibri" w:eastAsia="Calibri" w:hAnsi="Calibri"/>
      <w:b/>
      <w:sz w:val="26"/>
      <w:szCs w:val="22"/>
    </w:rPr>
  </w:style>
  <w:style w:type="paragraph" w:customStyle="1" w:styleId="StyleTitreA">
    <w:name w:val="Style Titre A"/>
    <w:basedOn w:val="Normal"/>
    <w:rsid w:val="00602A26"/>
    <w:pPr>
      <w:keepNext/>
      <w:spacing w:before="120" w:after="120"/>
      <w:ind w:left="851"/>
    </w:pPr>
    <w:rPr>
      <w:b/>
      <w:bCs/>
    </w:rPr>
  </w:style>
  <w:style w:type="paragraph" w:customStyle="1" w:styleId="ListePuce">
    <w:name w:val="ListePuce"/>
    <w:basedOn w:val="Normal"/>
    <w:rsid w:val="007F7BDE"/>
    <w:pPr>
      <w:widowControl w:val="0"/>
      <w:numPr>
        <w:numId w:val="30"/>
      </w:numPr>
      <w:tabs>
        <w:tab w:val="clear" w:pos="710"/>
        <w:tab w:val="num" w:pos="0"/>
      </w:tabs>
      <w:suppressAutoHyphens/>
      <w:ind w:left="360" w:right="-289"/>
    </w:pPr>
    <w:rPr>
      <w:kern w:val="1"/>
      <w:lang w:eastAsia="ar-SA"/>
    </w:rPr>
  </w:style>
  <w:style w:type="character" w:styleId="lev">
    <w:name w:val="Strong"/>
    <w:basedOn w:val="Policepardfaut"/>
    <w:uiPriority w:val="22"/>
    <w:qFormat/>
    <w:rsid w:val="007F7BDE"/>
    <w:rPr>
      <w:b/>
      <w:bCs/>
    </w:rPr>
  </w:style>
  <w:style w:type="character" w:customStyle="1" w:styleId="Titre1Car">
    <w:name w:val="Titre 1 Car"/>
    <w:basedOn w:val="Policepardfaut"/>
    <w:link w:val="Titre1"/>
    <w:uiPriority w:val="9"/>
    <w:rsid w:val="007F7BDE"/>
    <w:rPr>
      <w:rFonts w:ascii="Times New Roman" w:eastAsia="Times New Roman" w:hAnsi="Times New Roman" w:cs="Times New Roman"/>
      <w:b/>
      <w:bCs/>
      <w:kern w:val="36"/>
      <w:sz w:val="48"/>
      <w:szCs w:val="48"/>
      <w:lang w:eastAsia="fr-FR"/>
    </w:rPr>
  </w:style>
  <w:style w:type="character" w:customStyle="1" w:styleId="email-form">
    <w:name w:val="email-form"/>
    <w:basedOn w:val="Policepardfaut"/>
    <w:rsid w:val="007F7BDE"/>
  </w:style>
  <w:style w:type="character" w:customStyle="1" w:styleId="btn">
    <w:name w:val="btn"/>
    <w:basedOn w:val="Policepardfaut"/>
    <w:rsid w:val="007F7BDE"/>
  </w:style>
  <w:style w:type="character" w:customStyle="1" w:styleId="metadata">
    <w:name w:val="metadata"/>
    <w:basedOn w:val="Policepardfaut"/>
    <w:rsid w:val="007F7BDE"/>
  </w:style>
  <w:style w:type="character" w:customStyle="1" w:styleId="rsbtntext">
    <w:name w:val="rsbtn_text"/>
    <w:basedOn w:val="Policepardfaut"/>
    <w:rsid w:val="007F7BDE"/>
  </w:style>
  <w:style w:type="paragraph" w:customStyle="1" w:styleId="social-likeswidget">
    <w:name w:val="social-likes__widget"/>
    <w:basedOn w:val="Normal"/>
    <w:rsid w:val="007F7BDE"/>
    <w:pPr>
      <w:spacing w:before="100" w:beforeAutospacing="1" w:after="100" w:afterAutospacing="1"/>
    </w:pPr>
  </w:style>
  <w:style w:type="paragraph" w:customStyle="1" w:styleId="mail">
    <w:name w:val="mail"/>
    <w:basedOn w:val="Normal"/>
    <w:rsid w:val="007F7BDE"/>
    <w:pPr>
      <w:spacing w:before="100" w:beforeAutospacing="1" w:after="100" w:afterAutospacing="1"/>
    </w:pPr>
  </w:style>
  <w:style w:type="paragraph" w:customStyle="1" w:styleId="item-promo">
    <w:name w:val="item-promo"/>
    <w:basedOn w:val="Normal"/>
    <w:rsid w:val="007F7BDE"/>
    <w:pPr>
      <w:spacing w:before="100" w:beforeAutospacing="1" w:after="100" w:afterAutospacing="1"/>
    </w:pPr>
  </w:style>
  <w:style w:type="character" w:customStyle="1" w:styleId="authors">
    <w:name w:val="authors"/>
    <w:basedOn w:val="Policepardfaut"/>
    <w:rsid w:val="007F7BDE"/>
  </w:style>
  <w:style w:type="paragraph" w:customStyle="1" w:styleId="description">
    <w:name w:val="description"/>
    <w:basedOn w:val="Normal"/>
    <w:rsid w:val="007F7BDE"/>
    <w:pPr>
      <w:spacing w:before="100" w:beforeAutospacing="1" w:after="100" w:afterAutospacing="1"/>
    </w:pPr>
  </w:style>
  <w:style w:type="character" w:customStyle="1" w:styleId="teads-ui-components-credits-colored">
    <w:name w:val="teads-ui-components-credits-colored"/>
    <w:basedOn w:val="Policepardfaut"/>
    <w:rsid w:val="007F7BDE"/>
  </w:style>
  <w:style w:type="character" w:styleId="Accentuation">
    <w:name w:val="Emphasis"/>
    <w:basedOn w:val="Policepardfaut"/>
    <w:uiPriority w:val="20"/>
    <w:qFormat/>
    <w:rsid w:val="007F7BDE"/>
    <w:rPr>
      <w:i/>
      <w:iCs/>
    </w:rPr>
  </w:style>
  <w:style w:type="paragraph" w:customStyle="1" w:styleId="07Textecourant">
    <w:name w:val="07_Texte_courant"/>
    <w:basedOn w:val="Normal"/>
    <w:link w:val="07TextecourantCar"/>
    <w:uiPriority w:val="99"/>
    <w:rsid w:val="00E37C07"/>
    <w:pPr>
      <w:widowControl w:val="0"/>
      <w:autoSpaceDE w:val="0"/>
      <w:autoSpaceDN w:val="0"/>
      <w:adjustRightInd w:val="0"/>
      <w:spacing w:line="260" w:lineRule="atLeast"/>
      <w:jc w:val="both"/>
      <w:textAlignment w:val="center"/>
    </w:pPr>
    <w:rPr>
      <w:rFonts w:ascii="GuidePedagoTimes" w:hAnsi="GuidePedagoTimes" w:cs="GuidePedagoTimes"/>
      <w:color w:val="000000"/>
    </w:rPr>
  </w:style>
  <w:style w:type="character" w:customStyle="1" w:styleId="07TextecourantCar">
    <w:name w:val="07_Texte_courant Car"/>
    <w:link w:val="07Textecourant"/>
    <w:uiPriority w:val="99"/>
    <w:rsid w:val="00E37C07"/>
    <w:rPr>
      <w:rFonts w:ascii="GuidePedagoTimes" w:eastAsia="Times New Roman" w:hAnsi="GuidePedagoTimes" w:cs="GuidePedagoTimes"/>
      <w:color w:val="000000"/>
      <w:lang w:eastAsia="fr-FR"/>
    </w:rPr>
  </w:style>
  <w:style w:type="paragraph" w:customStyle="1" w:styleId="StyleTitreII">
    <w:name w:val="Style Titre I.I"/>
    <w:basedOn w:val="Normal"/>
    <w:rsid w:val="00E37C07"/>
    <w:pPr>
      <w:spacing w:before="240" w:after="200"/>
    </w:pPr>
    <w:rPr>
      <w:rFonts w:ascii="Arial" w:hAnsi="Arial"/>
      <w:b/>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741970">
      <w:bodyDiv w:val="1"/>
      <w:marLeft w:val="0"/>
      <w:marRight w:val="0"/>
      <w:marTop w:val="0"/>
      <w:marBottom w:val="0"/>
      <w:divBdr>
        <w:top w:val="none" w:sz="0" w:space="0" w:color="auto"/>
        <w:left w:val="none" w:sz="0" w:space="0" w:color="auto"/>
        <w:bottom w:val="none" w:sz="0" w:space="0" w:color="auto"/>
        <w:right w:val="none" w:sz="0" w:space="0" w:color="auto"/>
      </w:divBdr>
    </w:div>
    <w:div w:id="690913241">
      <w:bodyDiv w:val="1"/>
      <w:marLeft w:val="0"/>
      <w:marRight w:val="0"/>
      <w:marTop w:val="0"/>
      <w:marBottom w:val="0"/>
      <w:divBdr>
        <w:top w:val="none" w:sz="0" w:space="0" w:color="auto"/>
        <w:left w:val="none" w:sz="0" w:space="0" w:color="auto"/>
        <w:bottom w:val="none" w:sz="0" w:space="0" w:color="auto"/>
        <w:right w:val="none" w:sz="0" w:space="0" w:color="auto"/>
      </w:divBdr>
    </w:div>
    <w:div w:id="797528521">
      <w:bodyDiv w:val="1"/>
      <w:marLeft w:val="0"/>
      <w:marRight w:val="0"/>
      <w:marTop w:val="0"/>
      <w:marBottom w:val="0"/>
      <w:divBdr>
        <w:top w:val="none" w:sz="0" w:space="0" w:color="auto"/>
        <w:left w:val="none" w:sz="0" w:space="0" w:color="auto"/>
        <w:bottom w:val="none" w:sz="0" w:space="0" w:color="auto"/>
        <w:right w:val="none" w:sz="0" w:space="0" w:color="auto"/>
      </w:divBdr>
    </w:div>
    <w:div w:id="1107117876">
      <w:bodyDiv w:val="1"/>
      <w:marLeft w:val="0"/>
      <w:marRight w:val="0"/>
      <w:marTop w:val="0"/>
      <w:marBottom w:val="0"/>
      <w:divBdr>
        <w:top w:val="none" w:sz="0" w:space="0" w:color="auto"/>
        <w:left w:val="none" w:sz="0" w:space="0" w:color="auto"/>
        <w:bottom w:val="none" w:sz="0" w:space="0" w:color="auto"/>
        <w:right w:val="none" w:sz="0" w:space="0" w:color="auto"/>
      </w:divBdr>
      <w:divsChild>
        <w:div w:id="2018772277">
          <w:marLeft w:val="0"/>
          <w:marRight w:val="0"/>
          <w:marTop w:val="0"/>
          <w:marBottom w:val="0"/>
          <w:divBdr>
            <w:top w:val="none" w:sz="0" w:space="0" w:color="auto"/>
            <w:left w:val="none" w:sz="0" w:space="0" w:color="auto"/>
            <w:bottom w:val="none" w:sz="0" w:space="0" w:color="auto"/>
            <w:right w:val="none" w:sz="0" w:space="0" w:color="auto"/>
          </w:divBdr>
          <w:divsChild>
            <w:div w:id="1812333558">
              <w:marLeft w:val="0"/>
              <w:marRight w:val="0"/>
              <w:marTop w:val="0"/>
              <w:marBottom w:val="0"/>
              <w:divBdr>
                <w:top w:val="none" w:sz="0" w:space="0" w:color="auto"/>
                <w:left w:val="none" w:sz="0" w:space="0" w:color="auto"/>
                <w:bottom w:val="none" w:sz="0" w:space="0" w:color="auto"/>
                <w:right w:val="none" w:sz="0" w:space="0" w:color="auto"/>
              </w:divBdr>
              <w:divsChild>
                <w:div w:id="61803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77448">
      <w:bodyDiv w:val="1"/>
      <w:marLeft w:val="0"/>
      <w:marRight w:val="0"/>
      <w:marTop w:val="0"/>
      <w:marBottom w:val="0"/>
      <w:divBdr>
        <w:top w:val="none" w:sz="0" w:space="0" w:color="auto"/>
        <w:left w:val="none" w:sz="0" w:space="0" w:color="auto"/>
        <w:bottom w:val="none" w:sz="0" w:space="0" w:color="auto"/>
        <w:right w:val="none" w:sz="0" w:space="0" w:color="auto"/>
      </w:divBdr>
    </w:div>
    <w:div w:id="1353455352">
      <w:bodyDiv w:val="1"/>
      <w:marLeft w:val="0"/>
      <w:marRight w:val="0"/>
      <w:marTop w:val="0"/>
      <w:marBottom w:val="0"/>
      <w:divBdr>
        <w:top w:val="none" w:sz="0" w:space="0" w:color="auto"/>
        <w:left w:val="none" w:sz="0" w:space="0" w:color="auto"/>
        <w:bottom w:val="none" w:sz="0" w:space="0" w:color="auto"/>
        <w:right w:val="none" w:sz="0" w:space="0" w:color="auto"/>
      </w:divBdr>
      <w:divsChild>
        <w:div w:id="1844320754">
          <w:marLeft w:val="0"/>
          <w:marRight w:val="0"/>
          <w:marTop w:val="0"/>
          <w:marBottom w:val="150"/>
          <w:divBdr>
            <w:top w:val="none" w:sz="0" w:space="0" w:color="auto"/>
            <w:left w:val="none" w:sz="0" w:space="0" w:color="auto"/>
            <w:bottom w:val="none" w:sz="0" w:space="0" w:color="auto"/>
            <w:right w:val="none" w:sz="0" w:space="0" w:color="auto"/>
          </w:divBdr>
          <w:divsChild>
            <w:div w:id="3821339">
              <w:marLeft w:val="0"/>
              <w:marRight w:val="0"/>
              <w:marTop w:val="0"/>
              <w:marBottom w:val="0"/>
              <w:divBdr>
                <w:top w:val="none" w:sz="0" w:space="0" w:color="auto"/>
                <w:left w:val="none" w:sz="0" w:space="0" w:color="auto"/>
                <w:bottom w:val="none" w:sz="0" w:space="0" w:color="auto"/>
                <w:right w:val="none" w:sz="0" w:space="0" w:color="auto"/>
              </w:divBdr>
            </w:div>
          </w:divsChild>
        </w:div>
        <w:div w:id="1917350528">
          <w:marLeft w:val="0"/>
          <w:marRight w:val="0"/>
          <w:marTop w:val="0"/>
          <w:marBottom w:val="150"/>
          <w:divBdr>
            <w:top w:val="none" w:sz="0" w:space="0" w:color="auto"/>
            <w:left w:val="none" w:sz="0" w:space="0" w:color="auto"/>
            <w:bottom w:val="none" w:sz="0" w:space="0" w:color="auto"/>
            <w:right w:val="none" w:sz="0" w:space="0" w:color="auto"/>
          </w:divBdr>
        </w:div>
        <w:div w:id="1301769337">
          <w:marLeft w:val="0"/>
          <w:marRight w:val="0"/>
          <w:marTop w:val="0"/>
          <w:marBottom w:val="0"/>
          <w:divBdr>
            <w:top w:val="none" w:sz="0" w:space="0" w:color="auto"/>
            <w:left w:val="none" w:sz="0" w:space="0" w:color="auto"/>
            <w:bottom w:val="none" w:sz="0" w:space="0" w:color="auto"/>
            <w:right w:val="none" w:sz="0" w:space="0" w:color="auto"/>
          </w:divBdr>
        </w:div>
        <w:div w:id="2112772355">
          <w:marLeft w:val="0"/>
          <w:marRight w:val="0"/>
          <w:marTop w:val="0"/>
          <w:marBottom w:val="0"/>
          <w:divBdr>
            <w:top w:val="single" w:sz="6" w:space="1" w:color="D4D4D4"/>
            <w:left w:val="single" w:sz="6" w:space="2" w:color="D4D4D4"/>
            <w:bottom w:val="single" w:sz="6" w:space="1" w:color="D4D4D4"/>
            <w:right w:val="single" w:sz="6" w:space="2" w:color="D4D4D4"/>
          </w:divBdr>
        </w:div>
        <w:div w:id="1474525114">
          <w:marLeft w:val="0"/>
          <w:marRight w:val="0"/>
          <w:marTop w:val="0"/>
          <w:marBottom w:val="0"/>
          <w:divBdr>
            <w:top w:val="none" w:sz="0" w:space="0" w:color="auto"/>
            <w:left w:val="none" w:sz="0" w:space="0" w:color="auto"/>
            <w:bottom w:val="none" w:sz="0" w:space="0" w:color="auto"/>
            <w:right w:val="none" w:sz="0" w:space="0" w:color="auto"/>
          </w:divBdr>
          <w:divsChild>
            <w:div w:id="395663635">
              <w:marLeft w:val="0"/>
              <w:marRight w:val="0"/>
              <w:marTop w:val="0"/>
              <w:marBottom w:val="0"/>
              <w:divBdr>
                <w:top w:val="none" w:sz="0" w:space="0" w:color="auto"/>
                <w:left w:val="none" w:sz="0" w:space="0" w:color="auto"/>
                <w:bottom w:val="none" w:sz="0" w:space="0" w:color="auto"/>
                <w:right w:val="none" w:sz="0" w:space="0" w:color="auto"/>
              </w:divBdr>
            </w:div>
          </w:divsChild>
        </w:div>
        <w:div w:id="328026052">
          <w:marLeft w:val="0"/>
          <w:marRight w:val="0"/>
          <w:marTop w:val="0"/>
          <w:marBottom w:val="300"/>
          <w:divBdr>
            <w:top w:val="none" w:sz="0" w:space="0" w:color="auto"/>
            <w:left w:val="none" w:sz="0" w:space="0" w:color="auto"/>
            <w:bottom w:val="none" w:sz="0" w:space="0" w:color="auto"/>
            <w:right w:val="none" w:sz="0" w:space="0" w:color="auto"/>
          </w:divBdr>
          <w:divsChild>
            <w:div w:id="809053705">
              <w:marLeft w:val="0"/>
              <w:marRight w:val="0"/>
              <w:marTop w:val="0"/>
              <w:marBottom w:val="0"/>
              <w:divBdr>
                <w:top w:val="none" w:sz="0" w:space="0" w:color="auto"/>
                <w:left w:val="none" w:sz="0" w:space="0" w:color="auto"/>
                <w:bottom w:val="none" w:sz="0" w:space="0" w:color="auto"/>
                <w:right w:val="none" w:sz="0" w:space="0" w:color="auto"/>
              </w:divBdr>
              <w:divsChild>
                <w:div w:id="1637760489">
                  <w:marLeft w:val="0"/>
                  <w:marRight w:val="0"/>
                  <w:marTop w:val="0"/>
                  <w:marBottom w:val="0"/>
                  <w:divBdr>
                    <w:top w:val="none" w:sz="0" w:space="0" w:color="auto"/>
                    <w:left w:val="none" w:sz="0" w:space="0" w:color="auto"/>
                    <w:bottom w:val="none" w:sz="0" w:space="0" w:color="auto"/>
                    <w:right w:val="none" w:sz="0" w:space="0" w:color="auto"/>
                  </w:divBdr>
                  <w:divsChild>
                    <w:div w:id="2140803222">
                      <w:marLeft w:val="0"/>
                      <w:marRight w:val="0"/>
                      <w:marTop w:val="0"/>
                      <w:marBottom w:val="0"/>
                      <w:divBdr>
                        <w:top w:val="none" w:sz="0" w:space="0" w:color="auto"/>
                        <w:left w:val="none" w:sz="0" w:space="0" w:color="auto"/>
                        <w:bottom w:val="none" w:sz="0" w:space="0" w:color="auto"/>
                        <w:right w:val="none" w:sz="0" w:space="0" w:color="auto"/>
                      </w:divBdr>
                    </w:div>
                    <w:div w:id="125019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130743">
      <w:bodyDiv w:val="1"/>
      <w:marLeft w:val="0"/>
      <w:marRight w:val="0"/>
      <w:marTop w:val="0"/>
      <w:marBottom w:val="0"/>
      <w:divBdr>
        <w:top w:val="none" w:sz="0" w:space="0" w:color="auto"/>
        <w:left w:val="none" w:sz="0" w:space="0" w:color="auto"/>
        <w:bottom w:val="none" w:sz="0" w:space="0" w:color="auto"/>
        <w:right w:val="none" w:sz="0" w:space="0" w:color="auto"/>
      </w:divBdr>
    </w:div>
    <w:div w:id="1509053224">
      <w:bodyDiv w:val="1"/>
      <w:marLeft w:val="0"/>
      <w:marRight w:val="0"/>
      <w:marTop w:val="0"/>
      <w:marBottom w:val="0"/>
      <w:divBdr>
        <w:top w:val="none" w:sz="0" w:space="0" w:color="auto"/>
        <w:left w:val="none" w:sz="0" w:space="0" w:color="auto"/>
        <w:bottom w:val="none" w:sz="0" w:space="0" w:color="auto"/>
        <w:right w:val="none" w:sz="0" w:space="0" w:color="auto"/>
      </w:divBdr>
      <w:divsChild>
        <w:div w:id="1353150364">
          <w:marLeft w:val="0"/>
          <w:marRight w:val="0"/>
          <w:marTop w:val="0"/>
          <w:marBottom w:val="0"/>
          <w:divBdr>
            <w:top w:val="none" w:sz="0" w:space="0" w:color="auto"/>
            <w:left w:val="none" w:sz="0" w:space="0" w:color="auto"/>
            <w:bottom w:val="none" w:sz="0" w:space="0" w:color="auto"/>
            <w:right w:val="none" w:sz="0" w:space="0" w:color="auto"/>
          </w:divBdr>
          <w:divsChild>
            <w:div w:id="684022529">
              <w:marLeft w:val="0"/>
              <w:marRight w:val="0"/>
              <w:marTop w:val="0"/>
              <w:marBottom w:val="0"/>
              <w:divBdr>
                <w:top w:val="none" w:sz="0" w:space="0" w:color="auto"/>
                <w:left w:val="none" w:sz="0" w:space="0" w:color="auto"/>
                <w:bottom w:val="none" w:sz="0" w:space="0" w:color="auto"/>
                <w:right w:val="none" w:sz="0" w:space="0" w:color="auto"/>
              </w:divBdr>
              <w:divsChild>
                <w:div w:id="209034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215529">
      <w:bodyDiv w:val="1"/>
      <w:marLeft w:val="0"/>
      <w:marRight w:val="0"/>
      <w:marTop w:val="0"/>
      <w:marBottom w:val="0"/>
      <w:divBdr>
        <w:top w:val="none" w:sz="0" w:space="0" w:color="auto"/>
        <w:left w:val="none" w:sz="0" w:space="0" w:color="auto"/>
        <w:bottom w:val="none" w:sz="0" w:space="0" w:color="auto"/>
        <w:right w:val="none" w:sz="0" w:space="0" w:color="auto"/>
      </w:divBdr>
      <w:divsChild>
        <w:div w:id="1163278393">
          <w:marLeft w:val="0"/>
          <w:marRight w:val="0"/>
          <w:marTop w:val="0"/>
          <w:marBottom w:val="150"/>
          <w:divBdr>
            <w:top w:val="none" w:sz="0" w:space="0" w:color="auto"/>
            <w:left w:val="none" w:sz="0" w:space="0" w:color="auto"/>
            <w:bottom w:val="none" w:sz="0" w:space="0" w:color="auto"/>
            <w:right w:val="none" w:sz="0" w:space="0" w:color="auto"/>
          </w:divBdr>
          <w:divsChild>
            <w:div w:id="815536508">
              <w:marLeft w:val="0"/>
              <w:marRight w:val="0"/>
              <w:marTop w:val="0"/>
              <w:marBottom w:val="0"/>
              <w:divBdr>
                <w:top w:val="none" w:sz="0" w:space="0" w:color="auto"/>
                <w:left w:val="none" w:sz="0" w:space="0" w:color="auto"/>
                <w:bottom w:val="none" w:sz="0" w:space="0" w:color="auto"/>
                <w:right w:val="none" w:sz="0" w:space="0" w:color="auto"/>
              </w:divBdr>
            </w:div>
          </w:divsChild>
        </w:div>
        <w:div w:id="1859273990">
          <w:marLeft w:val="0"/>
          <w:marRight w:val="0"/>
          <w:marTop w:val="0"/>
          <w:marBottom w:val="150"/>
          <w:divBdr>
            <w:top w:val="none" w:sz="0" w:space="0" w:color="auto"/>
            <w:left w:val="none" w:sz="0" w:space="0" w:color="auto"/>
            <w:bottom w:val="none" w:sz="0" w:space="0" w:color="auto"/>
            <w:right w:val="none" w:sz="0" w:space="0" w:color="auto"/>
          </w:divBdr>
        </w:div>
        <w:div w:id="311452713">
          <w:marLeft w:val="0"/>
          <w:marRight w:val="0"/>
          <w:marTop w:val="0"/>
          <w:marBottom w:val="0"/>
          <w:divBdr>
            <w:top w:val="none" w:sz="0" w:space="0" w:color="auto"/>
            <w:left w:val="none" w:sz="0" w:space="0" w:color="auto"/>
            <w:bottom w:val="none" w:sz="0" w:space="0" w:color="auto"/>
            <w:right w:val="none" w:sz="0" w:space="0" w:color="auto"/>
          </w:divBdr>
        </w:div>
        <w:div w:id="642081529">
          <w:marLeft w:val="0"/>
          <w:marRight w:val="0"/>
          <w:marTop w:val="0"/>
          <w:marBottom w:val="0"/>
          <w:divBdr>
            <w:top w:val="single" w:sz="6" w:space="1" w:color="D4D4D4"/>
            <w:left w:val="single" w:sz="6" w:space="2" w:color="D4D4D4"/>
            <w:bottom w:val="single" w:sz="6" w:space="1" w:color="D4D4D4"/>
            <w:right w:val="single" w:sz="6" w:space="2" w:color="D4D4D4"/>
          </w:divBdr>
        </w:div>
        <w:div w:id="1017198123">
          <w:marLeft w:val="0"/>
          <w:marRight w:val="0"/>
          <w:marTop w:val="0"/>
          <w:marBottom w:val="0"/>
          <w:divBdr>
            <w:top w:val="none" w:sz="0" w:space="0" w:color="auto"/>
            <w:left w:val="none" w:sz="0" w:space="0" w:color="auto"/>
            <w:bottom w:val="none" w:sz="0" w:space="0" w:color="auto"/>
            <w:right w:val="none" w:sz="0" w:space="0" w:color="auto"/>
          </w:divBdr>
          <w:divsChild>
            <w:div w:id="979305544">
              <w:marLeft w:val="0"/>
              <w:marRight w:val="0"/>
              <w:marTop w:val="0"/>
              <w:marBottom w:val="0"/>
              <w:divBdr>
                <w:top w:val="none" w:sz="0" w:space="0" w:color="auto"/>
                <w:left w:val="none" w:sz="0" w:space="0" w:color="auto"/>
                <w:bottom w:val="none" w:sz="0" w:space="0" w:color="auto"/>
                <w:right w:val="none" w:sz="0" w:space="0" w:color="auto"/>
              </w:divBdr>
            </w:div>
          </w:divsChild>
        </w:div>
        <w:div w:id="49154084">
          <w:marLeft w:val="0"/>
          <w:marRight w:val="0"/>
          <w:marTop w:val="0"/>
          <w:marBottom w:val="300"/>
          <w:divBdr>
            <w:top w:val="none" w:sz="0" w:space="0" w:color="auto"/>
            <w:left w:val="none" w:sz="0" w:space="0" w:color="auto"/>
            <w:bottom w:val="none" w:sz="0" w:space="0" w:color="auto"/>
            <w:right w:val="none" w:sz="0" w:space="0" w:color="auto"/>
          </w:divBdr>
          <w:divsChild>
            <w:div w:id="1722824191">
              <w:marLeft w:val="0"/>
              <w:marRight w:val="0"/>
              <w:marTop w:val="0"/>
              <w:marBottom w:val="0"/>
              <w:divBdr>
                <w:top w:val="none" w:sz="0" w:space="0" w:color="auto"/>
                <w:left w:val="none" w:sz="0" w:space="0" w:color="auto"/>
                <w:bottom w:val="none" w:sz="0" w:space="0" w:color="auto"/>
                <w:right w:val="none" w:sz="0" w:space="0" w:color="auto"/>
              </w:divBdr>
              <w:divsChild>
                <w:div w:id="1817061685">
                  <w:marLeft w:val="0"/>
                  <w:marRight w:val="0"/>
                  <w:marTop w:val="0"/>
                  <w:marBottom w:val="0"/>
                  <w:divBdr>
                    <w:top w:val="none" w:sz="0" w:space="0" w:color="auto"/>
                    <w:left w:val="none" w:sz="0" w:space="0" w:color="auto"/>
                    <w:bottom w:val="none" w:sz="0" w:space="0" w:color="auto"/>
                    <w:right w:val="none" w:sz="0" w:space="0" w:color="auto"/>
                  </w:divBdr>
                  <w:divsChild>
                    <w:div w:id="2114007557">
                      <w:marLeft w:val="0"/>
                      <w:marRight w:val="0"/>
                      <w:marTop w:val="0"/>
                      <w:marBottom w:val="0"/>
                      <w:divBdr>
                        <w:top w:val="none" w:sz="0" w:space="0" w:color="auto"/>
                        <w:left w:val="none" w:sz="0" w:space="0" w:color="auto"/>
                        <w:bottom w:val="none" w:sz="0" w:space="0" w:color="auto"/>
                        <w:right w:val="none" w:sz="0" w:space="0" w:color="auto"/>
                      </w:divBdr>
                    </w:div>
                    <w:div w:id="25771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3488">
              <w:marLeft w:val="0"/>
              <w:marRight w:val="0"/>
              <w:marTop w:val="0"/>
              <w:marBottom w:val="0"/>
              <w:divBdr>
                <w:top w:val="none" w:sz="0" w:space="0" w:color="auto"/>
                <w:left w:val="none" w:sz="0" w:space="0" w:color="auto"/>
                <w:bottom w:val="none" w:sz="0" w:space="0" w:color="auto"/>
                <w:right w:val="none" w:sz="0" w:space="0" w:color="auto"/>
              </w:divBdr>
              <w:divsChild>
                <w:div w:id="1421679446">
                  <w:marLeft w:val="0"/>
                  <w:marRight w:val="0"/>
                  <w:marTop w:val="300"/>
                  <w:marBottom w:val="600"/>
                  <w:divBdr>
                    <w:top w:val="none" w:sz="0" w:space="0" w:color="auto"/>
                    <w:left w:val="none" w:sz="0" w:space="0" w:color="auto"/>
                    <w:bottom w:val="none" w:sz="0" w:space="0" w:color="auto"/>
                    <w:right w:val="none" w:sz="0" w:space="0" w:color="auto"/>
                  </w:divBdr>
                  <w:divsChild>
                    <w:div w:id="373502741">
                      <w:marLeft w:val="0"/>
                      <w:marRight w:val="0"/>
                      <w:marTop w:val="0"/>
                      <w:marBottom w:val="0"/>
                      <w:divBdr>
                        <w:top w:val="none" w:sz="0" w:space="0" w:color="auto"/>
                        <w:left w:val="none" w:sz="0" w:space="0" w:color="auto"/>
                        <w:bottom w:val="none" w:sz="0" w:space="0" w:color="auto"/>
                        <w:right w:val="none" w:sz="0" w:space="0" w:color="auto"/>
                      </w:divBdr>
                    </w:div>
                    <w:div w:id="223758110">
                      <w:marLeft w:val="0"/>
                      <w:marRight w:val="0"/>
                      <w:marTop w:val="0"/>
                      <w:marBottom w:val="0"/>
                      <w:divBdr>
                        <w:top w:val="single" w:sz="6" w:space="0" w:color="E6E8EB"/>
                        <w:left w:val="single" w:sz="6" w:space="0" w:color="E6E8EB"/>
                        <w:bottom w:val="single" w:sz="6" w:space="0" w:color="E6E8EB"/>
                        <w:right w:val="single" w:sz="6" w:space="0" w:color="E6E8EB"/>
                      </w:divBdr>
                      <w:divsChild>
                        <w:div w:id="854005184">
                          <w:marLeft w:val="0"/>
                          <w:marRight w:val="0"/>
                          <w:marTop w:val="0"/>
                          <w:marBottom w:val="0"/>
                          <w:divBdr>
                            <w:top w:val="none" w:sz="0" w:space="0" w:color="auto"/>
                            <w:left w:val="none" w:sz="0" w:space="0" w:color="auto"/>
                            <w:bottom w:val="none" w:sz="0" w:space="0" w:color="auto"/>
                            <w:right w:val="none" w:sz="0" w:space="0" w:color="auto"/>
                          </w:divBdr>
                          <w:divsChild>
                            <w:div w:id="1286503814">
                              <w:marLeft w:val="-750"/>
                              <w:marRight w:val="0"/>
                              <w:marTop w:val="0"/>
                              <w:marBottom w:val="0"/>
                              <w:divBdr>
                                <w:top w:val="none" w:sz="0" w:space="0" w:color="auto"/>
                                <w:left w:val="none" w:sz="0" w:space="0" w:color="auto"/>
                                <w:bottom w:val="none" w:sz="0" w:space="0" w:color="auto"/>
                                <w:right w:val="none" w:sz="0" w:space="0" w:color="auto"/>
                              </w:divBdr>
                            </w:div>
                          </w:divsChild>
                        </w:div>
                        <w:div w:id="1447312952">
                          <w:marLeft w:val="0"/>
                          <w:marRight w:val="0"/>
                          <w:marTop w:val="0"/>
                          <w:marBottom w:val="0"/>
                          <w:divBdr>
                            <w:top w:val="single" w:sz="6" w:space="8" w:color="E6E8EB"/>
                            <w:left w:val="none" w:sz="0" w:space="0" w:color="auto"/>
                            <w:bottom w:val="none" w:sz="0" w:space="0" w:color="auto"/>
                            <w:right w:val="none" w:sz="0" w:space="0" w:color="auto"/>
                          </w:divBdr>
                        </w:div>
                      </w:divsChild>
                    </w:div>
                  </w:divsChild>
                </w:div>
              </w:divsChild>
            </w:div>
          </w:divsChild>
        </w:div>
      </w:divsChild>
    </w:div>
    <w:div w:id="1571619437">
      <w:bodyDiv w:val="1"/>
      <w:marLeft w:val="0"/>
      <w:marRight w:val="0"/>
      <w:marTop w:val="0"/>
      <w:marBottom w:val="0"/>
      <w:divBdr>
        <w:top w:val="none" w:sz="0" w:space="0" w:color="auto"/>
        <w:left w:val="none" w:sz="0" w:space="0" w:color="auto"/>
        <w:bottom w:val="none" w:sz="0" w:space="0" w:color="auto"/>
        <w:right w:val="none" w:sz="0" w:space="0" w:color="auto"/>
      </w:divBdr>
      <w:divsChild>
        <w:div w:id="615215234">
          <w:marLeft w:val="0"/>
          <w:marRight w:val="0"/>
          <w:marTop w:val="0"/>
          <w:marBottom w:val="0"/>
          <w:divBdr>
            <w:top w:val="none" w:sz="0" w:space="0" w:color="auto"/>
            <w:left w:val="none" w:sz="0" w:space="0" w:color="auto"/>
            <w:bottom w:val="none" w:sz="0" w:space="0" w:color="auto"/>
            <w:right w:val="none" w:sz="0" w:space="0" w:color="auto"/>
          </w:divBdr>
          <w:divsChild>
            <w:div w:id="1513183779">
              <w:marLeft w:val="0"/>
              <w:marRight w:val="0"/>
              <w:marTop w:val="0"/>
              <w:marBottom w:val="0"/>
              <w:divBdr>
                <w:top w:val="none" w:sz="0" w:space="0" w:color="auto"/>
                <w:left w:val="none" w:sz="0" w:space="0" w:color="auto"/>
                <w:bottom w:val="none" w:sz="0" w:space="0" w:color="auto"/>
                <w:right w:val="none" w:sz="0" w:space="0" w:color="auto"/>
              </w:divBdr>
              <w:divsChild>
                <w:div w:id="1443645060">
                  <w:marLeft w:val="0"/>
                  <w:marRight w:val="0"/>
                  <w:marTop w:val="0"/>
                  <w:marBottom w:val="0"/>
                  <w:divBdr>
                    <w:top w:val="none" w:sz="0" w:space="0" w:color="auto"/>
                    <w:left w:val="none" w:sz="0" w:space="0" w:color="auto"/>
                    <w:bottom w:val="none" w:sz="0" w:space="0" w:color="auto"/>
                    <w:right w:val="none" w:sz="0" w:space="0" w:color="auto"/>
                  </w:divBdr>
                </w:div>
              </w:divsChild>
            </w:div>
            <w:div w:id="2049142499">
              <w:marLeft w:val="0"/>
              <w:marRight w:val="0"/>
              <w:marTop w:val="0"/>
              <w:marBottom w:val="0"/>
              <w:divBdr>
                <w:top w:val="none" w:sz="0" w:space="0" w:color="auto"/>
                <w:left w:val="none" w:sz="0" w:space="0" w:color="auto"/>
                <w:bottom w:val="none" w:sz="0" w:space="0" w:color="auto"/>
                <w:right w:val="none" w:sz="0" w:space="0" w:color="auto"/>
              </w:divBdr>
              <w:divsChild>
                <w:div w:id="390154375">
                  <w:marLeft w:val="0"/>
                  <w:marRight w:val="0"/>
                  <w:marTop w:val="0"/>
                  <w:marBottom w:val="0"/>
                  <w:divBdr>
                    <w:top w:val="none" w:sz="0" w:space="0" w:color="auto"/>
                    <w:left w:val="none" w:sz="0" w:space="0" w:color="auto"/>
                    <w:bottom w:val="none" w:sz="0" w:space="0" w:color="auto"/>
                    <w:right w:val="none" w:sz="0" w:space="0" w:color="auto"/>
                  </w:divBdr>
                </w:div>
              </w:divsChild>
            </w:div>
            <w:div w:id="536283509">
              <w:marLeft w:val="0"/>
              <w:marRight w:val="0"/>
              <w:marTop w:val="0"/>
              <w:marBottom w:val="0"/>
              <w:divBdr>
                <w:top w:val="none" w:sz="0" w:space="0" w:color="auto"/>
                <w:left w:val="none" w:sz="0" w:space="0" w:color="auto"/>
                <w:bottom w:val="none" w:sz="0" w:space="0" w:color="auto"/>
                <w:right w:val="none" w:sz="0" w:space="0" w:color="auto"/>
              </w:divBdr>
              <w:divsChild>
                <w:div w:id="458304796">
                  <w:marLeft w:val="0"/>
                  <w:marRight w:val="0"/>
                  <w:marTop w:val="0"/>
                  <w:marBottom w:val="0"/>
                  <w:divBdr>
                    <w:top w:val="none" w:sz="0" w:space="0" w:color="auto"/>
                    <w:left w:val="none" w:sz="0" w:space="0" w:color="auto"/>
                    <w:bottom w:val="none" w:sz="0" w:space="0" w:color="auto"/>
                    <w:right w:val="none" w:sz="0" w:space="0" w:color="auto"/>
                  </w:divBdr>
                </w:div>
              </w:divsChild>
            </w:div>
            <w:div w:id="2057200854">
              <w:marLeft w:val="0"/>
              <w:marRight w:val="0"/>
              <w:marTop w:val="0"/>
              <w:marBottom w:val="0"/>
              <w:divBdr>
                <w:top w:val="none" w:sz="0" w:space="0" w:color="auto"/>
                <w:left w:val="none" w:sz="0" w:space="0" w:color="auto"/>
                <w:bottom w:val="none" w:sz="0" w:space="0" w:color="auto"/>
                <w:right w:val="none" w:sz="0" w:space="0" w:color="auto"/>
              </w:divBdr>
              <w:divsChild>
                <w:div w:id="15915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493483">
      <w:bodyDiv w:val="1"/>
      <w:marLeft w:val="0"/>
      <w:marRight w:val="0"/>
      <w:marTop w:val="0"/>
      <w:marBottom w:val="0"/>
      <w:divBdr>
        <w:top w:val="none" w:sz="0" w:space="0" w:color="auto"/>
        <w:left w:val="none" w:sz="0" w:space="0" w:color="auto"/>
        <w:bottom w:val="none" w:sz="0" w:space="0" w:color="auto"/>
        <w:right w:val="none" w:sz="0" w:space="0" w:color="auto"/>
      </w:divBdr>
    </w:div>
    <w:div w:id="1996571364">
      <w:bodyDiv w:val="1"/>
      <w:marLeft w:val="0"/>
      <w:marRight w:val="0"/>
      <w:marTop w:val="0"/>
      <w:marBottom w:val="0"/>
      <w:divBdr>
        <w:top w:val="none" w:sz="0" w:space="0" w:color="auto"/>
        <w:left w:val="none" w:sz="0" w:space="0" w:color="auto"/>
        <w:bottom w:val="none" w:sz="0" w:space="0" w:color="auto"/>
        <w:right w:val="none" w:sz="0" w:space="0" w:color="auto"/>
      </w:divBdr>
      <w:divsChild>
        <w:div w:id="1794446537">
          <w:marLeft w:val="0"/>
          <w:marRight w:val="0"/>
          <w:marTop w:val="0"/>
          <w:marBottom w:val="0"/>
          <w:divBdr>
            <w:top w:val="none" w:sz="0" w:space="0" w:color="auto"/>
            <w:left w:val="none" w:sz="0" w:space="0" w:color="auto"/>
            <w:bottom w:val="none" w:sz="0" w:space="0" w:color="auto"/>
            <w:right w:val="none" w:sz="0" w:space="0" w:color="auto"/>
          </w:divBdr>
          <w:divsChild>
            <w:div w:id="644164991">
              <w:marLeft w:val="0"/>
              <w:marRight w:val="0"/>
              <w:marTop w:val="0"/>
              <w:marBottom w:val="0"/>
              <w:divBdr>
                <w:top w:val="none" w:sz="0" w:space="0" w:color="auto"/>
                <w:left w:val="none" w:sz="0" w:space="0" w:color="auto"/>
                <w:bottom w:val="none" w:sz="0" w:space="0" w:color="auto"/>
                <w:right w:val="none" w:sz="0" w:space="0" w:color="auto"/>
              </w:divBdr>
              <w:divsChild>
                <w:div w:id="12213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ouest-france.fr/economie/industries/servier-le-labo-condamne-une-amende-de-331-millions-deuros-447577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7779F7F58BDC42A116CD036841F97D" ma:contentTypeVersion="10" ma:contentTypeDescription="Crée un document." ma:contentTypeScope="" ma:versionID="c6b48c4e0eb6f861c0dd87085a39068a">
  <xsd:schema xmlns:xsd="http://www.w3.org/2001/XMLSchema" xmlns:xs="http://www.w3.org/2001/XMLSchema" xmlns:p="http://schemas.microsoft.com/office/2006/metadata/properties" xmlns:ns2="91650a9d-3f4b-4afa-b39a-b2635bb027fc" xmlns:ns3="427eaa97-292c-4878-b230-c18f48eb43ab" targetNamespace="http://schemas.microsoft.com/office/2006/metadata/properties" ma:root="true" ma:fieldsID="0295ee83130381c17496217ce14c2720" ns2:_="" ns3:_="">
    <xsd:import namespace="91650a9d-3f4b-4afa-b39a-b2635bb027fc"/>
    <xsd:import namespace="427eaa97-292c-4878-b230-c18f48eb4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50a9d-3f4b-4afa-b39a-b2635bb02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a615af2-9360-4f91-bf01-993a0f0e51e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7eaa97-292c-4878-b230-c18f48eb43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1a7e5-264d-4853-9935-1f57a5601a06}" ma:internalName="TaxCatchAll" ma:showField="CatchAllData" ma:web="427eaa97-292c-4878-b230-c18f48eb43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1650a9d-3f4b-4afa-b39a-b2635bb027fc">
      <Terms xmlns="http://schemas.microsoft.com/office/infopath/2007/PartnerControls"/>
    </lcf76f155ced4ddcb4097134ff3c332f>
    <TaxCatchAll xmlns="427eaa97-292c-4878-b230-c18f48eb43ab" xsi:nil="true"/>
  </documentManagement>
</p:properties>
</file>

<file path=customXml/itemProps1.xml><?xml version="1.0" encoding="utf-8"?>
<ds:datastoreItem xmlns:ds="http://schemas.openxmlformats.org/officeDocument/2006/customXml" ds:itemID="{9D871895-7D9B-4F41-8BC2-DF86D848FE45}">
  <ds:schemaRefs>
    <ds:schemaRef ds:uri="http://schemas.openxmlformats.org/officeDocument/2006/bibliography"/>
  </ds:schemaRefs>
</ds:datastoreItem>
</file>

<file path=customXml/itemProps2.xml><?xml version="1.0" encoding="utf-8"?>
<ds:datastoreItem xmlns:ds="http://schemas.openxmlformats.org/officeDocument/2006/customXml" ds:itemID="{3647CA0D-9EF6-4777-B324-A42A3B782C1D}"/>
</file>

<file path=customXml/itemProps3.xml><?xml version="1.0" encoding="utf-8"?>
<ds:datastoreItem xmlns:ds="http://schemas.openxmlformats.org/officeDocument/2006/customXml" ds:itemID="{39CB1CD3-8966-4F2D-B9F8-5C4134555BFD}"/>
</file>

<file path=customXml/itemProps4.xml><?xml version="1.0" encoding="utf-8"?>
<ds:datastoreItem xmlns:ds="http://schemas.openxmlformats.org/officeDocument/2006/customXml" ds:itemID="{7A54B87D-DB50-43EA-A993-DE3E6B456801}"/>
</file>

<file path=docProps/app.xml><?xml version="1.0" encoding="utf-8"?>
<Properties xmlns="http://schemas.openxmlformats.org/officeDocument/2006/extended-properties" xmlns:vt="http://schemas.openxmlformats.org/officeDocument/2006/docPropsVTypes">
  <Template>Normal</Template>
  <TotalTime>25</TotalTime>
  <Pages>6</Pages>
  <Words>3392</Words>
  <Characters>18662</Characters>
  <Application>Microsoft Office Word</Application>
  <DocSecurity>0</DocSecurity>
  <Lines>155</Lines>
  <Paragraphs>44</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22010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 MATHIEU</dc:creator>
  <cp:keywords/>
  <dc:description/>
  <cp:lastModifiedBy>DELL</cp:lastModifiedBy>
  <cp:revision>7</cp:revision>
  <cp:lastPrinted>2018-07-18T08:56:00Z</cp:lastPrinted>
  <dcterms:created xsi:type="dcterms:W3CDTF">2022-12-13T11:44:00Z</dcterms:created>
  <dcterms:modified xsi:type="dcterms:W3CDTF">2025-08-18T08:48:00Z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0x010100AF7779F7F58BDC42A116CD036841F97D</vt:lpwstr>
  </property>
</Properties>
</file>