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>TASK-1</w:t>
      </w:r>
    </w:p>
    <w:p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>Exploratory Data Analysis (EDA) &amp; Business Insights</w:t>
      </w:r>
    </w:p>
    <w:p>
      <w:pPr>
        <w:rPr>
          <w:rFonts w:hint="default" w:ascii="Calibri" w:hAnsi="Calibri" w:cs="Calibri"/>
          <w:sz w:val="32"/>
          <w:szCs w:val="32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Data Preparation: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Merging: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1.) Joined Transaction, Customer and Product Data on Matching ID’s to create a single table, ensuring I can analyze by region , product category, etc.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Data Cleaning: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1.) Deduplicated Rows by CustomerID, ProductID, TransactionID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2.) Handled missing/invalid date fields by converting them to datetime format(or setting them to null if invalid).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Business Insights: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sz w:val="24"/>
          <w:szCs w:val="24"/>
        </w:rPr>
      </w:pPr>
      <w:r>
        <w:rPr>
          <w:rStyle w:val="9"/>
          <w:rFonts w:hint="default" w:ascii="Calibri" w:hAnsi="Calibri" w:cs="Calibri"/>
        </w:rPr>
        <w:t>Seasonal Revenue Peaks</w:t>
      </w:r>
      <w:r>
        <w:rPr>
          <w:rStyle w:val="9"/>
          <w:rFonts w:hint="default" w:ascii="Calibri" w:hAnsi="Calibri" w:cs="Calibri"/>
          <w:lang w:val="en-US"/>
        </w:rPr>
        <w:t xml:space="preserve"> : </w:t>
      </w:r>
      <w:r>
        <w:rPr>
          <w:rFonts w:hint="default" w:ascii="Calibri" w:hAnsi="Calibri" w:eastAsia="SimSun" w:cs="Calibri"/>
          <w:sz w:val="24"/>
          <w:szCs w:val="24"/>
        </w:rPr>
        <w:t>Revenue jumps significantly in January and again around mid‐year, which points to a strong seasonal buying trend. By timing marketing campaigns and stocking popular items before these high‐demand periods, we can make the most of customer interest.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5266055" cy="2558415"/>
            <wp:effectExtent l="0" t="0" r="6985" b="1905"/>
            <wp:docPr id="1" name="Picture 1" descr="Screenshot 2025-01-27 19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1-27 1921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9"/>
          <w:rFonts w:hint="default" w:ascii="Calibri" w:hAnsi="Calibri" w:cs="Calibri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9"/>
          <w:rFonts w:hint="default" w:ascii="Calibri" w:hAnsi="Calibri" w:cs="Calibri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9"/>
          <w:rFonts w:hint="default" w:ascii="Calibri" w:hAnsi="Calibri" w:cs="Calibri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9"/>
          <w:rFonts w:hint="default" w:ascii="Calibri" w:hAnsi="Calibri" w:cs="Calibri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9"/>
          <w:rFonts w:hint="default" w:ascii="Calibri" w:hAnsi="Calibri" w:cs="Calibri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9"/>
          <w:rFonts w:hint="default" w:ascii="Calibri" w:hAnsi="Calibri" w:cs="Calibri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sz w:val="24"/>
          <w:szCs w:val="24"/>
        </w:rPr>
      </w:pPr>
      <w:r>
        <w:rPr>
          <w:rStyle w:val="9"/>
          <w:rFonts w:hint="default" w:ascii="Calibri" w:hAnsi="Calibri" w:cs="Calibri"/>
        </w:rPr>
        <w:t>Dominant Wearable Tech</w:t>
      </w:r>
      <w:r>
        <w:rPr>
          <w:rStyle w:val="9"/>
          <w:rFonts w:hint="default" w:ascii="Calibri" w:hAnsi="Calibri" w:cs="Calibri"/>
          <w:lang w:val="en-US"/>
        </w:rPr>
        <w:t xml:space="preserve">: </w:t>
      </w:r>
      <w:r>
        <w:rPr>
          <w:rFonts w:hint="default" w:ascii="Calibri" w:hAnsi="Calibri" w:eastAsia="SimSun" w:cs="Calibri"/>
          <w:sz w:val="24"/>
          <w:szCs w:val="24"/>
        </w:rPr>
        <w:t>ActiveWear Smartwatch hits almost $40,000 in total sales, making it the top‐selling product by a noticeable margin. This success suggests more promotional efforts or expansions in the wearable tech category could boost overall revenue.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5268595" cy="2216150"/>
            <wp:effectExtent l="0" t="0" r="4445" b="8890"/>
            <wp:docPr id="2" name="Picture 2" descr="Screenshot 2025-01-27 14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27 1446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sz w:val="24"/>
          <w:szCs w:val="24"/>
        </w:rPr>
      </w:pPr>
      <w:r>
        <w:rPr>
          <w:rStyle w:val="9"/>
          <w:rFonts w:hint="default" w:ascii="Calibri" w:hAnsi="Calibri" w:cs="Calibri"/>
          <w:lang w:val="en-US"/>
        </w:rPr>
        <w:t xml:space="preserve">South America’s Edge : </w:t>
      </w:r>
      <w:r>
        <w:rPr>
          <w:rFonts w:hint="default" w:ascii="Calibri" w:hAnsi="Calibri" w:eastAsia="SimSun" w:cs="Calibri"/>
          <w:sz w:val="24"/>
          <w:szCs w:val="24"/>
        </w:rPr>
        <w:t xml:space="preserve">South America leads all regions in total revenue, showing a large, engaged audience.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Improving </w:t>
      </w:r>
      <w:r>
        <w:rPr>
          <w:rFonts w:hint="default" w:ascii="Calibri" w:hAnsi="Calibri" w:eastAsia="SimSun" w:cs="Calibri"/>
          <w:sz w:val="24"/>
          <w:szCs w:val="24"/>
        </w:rPr>
        <w:t>marketing efforts and payment methods for this region may further increase sales.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5273040" cy="2628900"/>
            <wp:effectExtent l="0" t="0" r="0" b="7620"/>
            <wp:docPr id="3" name="Picture 3" descr="Screenshot 2025-01-27 14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27 1446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sz w:val="24"/>
          <w:szCs w:val="24"/>
        </w:rPr>
      </w:pPr>
      <w:r>
        <w:rPr>
          <w:rStyle w:val="9"/>
          <w:rFonts w:hint="default" w:ascii="Calibri" w:hAnsi="Calibri" w:cs="Calibri"/>
        </w:rPr>
        <w:t>Healthy Average Spend</w:t>
      </w:r>
      <w:r>
        <w:rPr>
          <w:rStyle w:val="9"/>
          <w:rFonts w:hint="default" w:ascii="Calibri" w:hAnsi="Calibri" w:cs="Calibri"/>
          <w:lang w:val="en-US"/>
        </w:rPr>
        <w:t xml:space="preserve"> : </w:t>
      </w:r>
      <w:r>
        <w:rPr>
          <w:rFonts w:hint="default" w:ascii="Calibri" w:hAnsi="Calibri" w:eastAsia="SimSun" w:cs="Calibri"/>
          <w:sz w:val="24"/>
          <w:szCs w:val="24"/>
        </w:rPr>
        <w:t>The average spend per customer stands at $3,467, reflecting solid buyer commitment. Keeping acquisition costs well below this figure can ensure sustained profitability.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4162425" cy="723900"/>
            <wp:effectExtent l="0" t="0" r="13335" b="7620"/>
            <wp:docPr id="4" name="Picture 4" descr="Screenshot 2025-01-27 14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1-27 1446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sz w:val="24"/>
          <w:szCs w:val="24"/>
        </w:rPr>
      </w:pPr>
      <w:r>
        <w:rPr>
          <w:rStyle w:val="9"/>
          <w:rFonts w:hint="default" w:ascii="Calibri" w:hAnsi="Calibri" w:cs="Calibri"/>
          <w:lang w:val="en-US"/>
        </w:rPr>
        <w:t xml:space="preserve">High-Value Customers : </w:t>
      </w:r>
      <w:r>
        <w:rPr>
          <w:rFonts w:hint="default" w:ascii="Calibri" w:hAnsi="Calibri" w:eastAsia="SimSun" w:cs="Calibri"/>
          <w:sz w:val="24"/>
          <w:szCs w:val="24"/>
        </w:rPr>
        <w:t xml:space="preserve">Five customers  each exceed $7k in total spend, contributing disproportionately to revenue. Special perks or loyalty programs for these “power users” could </w:t>
      </w:r>
      <w:r>
        <w:rPr>
          <w:rFonts w:hint="default" w:ascii="Calibri" w:hAnsi="Calibri" w:cs="Calibri"/>
          <w:sz w:val="24"/>
          <w:szCs w:val="24"/>
          <w:lang w:val="en-US"/>
        </w:rPr>
        <w:t>Encourage them to stay</w:t>
      </w:r>
      <w:bookmarkStart w:id="0" w:name="_GoBack"/>
      <w:bookmarkEnd w:id="0"/>
      <w:r>
        <w:rPr>
          <w:rFonts w:hint="default" w:ascii="Calibri" w:hAnsi="Calibri" w:eastAsia="SimSun" w:cs="Calibri"/>
          <w:sz w:val="24"/>
          <w:szCs w:val="24"/>
        </w:rPr>
        <w:t>, encourage referrals, and boost long‐term profitability.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4629150" cy="2581275"/>
            <wp:effectExtent l="0" t="0" r="3810" b="9525"/>
            <wp:docPr id="5" name="Picture 5" descr="Screenshot 2025-01-27 144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1-27 1447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B7E29"/>
    <w:rsid w:val="4EEB7E29"/>
    <w:rsid w:val="79A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2025-01-27T09:48:00Z</dcterms:created>
  <dc:creator>chiri</dc:creator>
  <cp:lastModifiedBy>Chirivella Sairajagopal</cp:lastModifiedBy>
  <dcterms:modified xsi:type="dcterms:W3CDTF">2025-01-27T14:39:29Z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B2D7954231B44A72A00E26CCA953175D</vt:lpwstr>
  </property>
</Properties>
</file>