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5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2"/>
          <w:szCs w:val="22"/>
        </w:rPr>
        <w:t xml:space="preserve">{Contract Service}</w:t>
      </w: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b/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0"/>
        </w:numPr>
        <w:spacing w:before="120" w:after="120"/>
        <w:ind w:left="1134" w:right="-65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{Payment}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4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DD6353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96B7011A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FC3648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5C33B189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4">
    <w:nsid w:val="67ADC71B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