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677C8">
      <w:pPr>
        <w:numPr>
          <w:ilvl w:val="1"/>
          <w:numId w:val="1"/>
        </w:numPr>
        <w:spacing w:before="480" w:after="480" w:line="288" w:lineRule="auto"/>
        <w:ind w:left="0"/>
        <w:rPr>
          <w:rFonts w:hint="default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Home首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页材料</w:t>
      </w:r>
    </w:p>
    <w:p w14:paraId="301DF733">
      <w:pPr>
        <w:numPr>
          <w:numId w:val="0"/>
        </w:numPr>
        <w:spacing w:before="480" w:after="480" w:line="288" w:lineRule="auto"/>
        <w:ind w:leftChars="0"/>
        <w:rPr>
          <w:rFonts w:hint="default" w:ascii="Arial" w:hAnsi="Arial" w:eastAsia="等线" w:cs="Arial"/>
          <w:b w:val="0"/>
          <w:bCs/>
          <w:sz w:val="36"/>
          <w:szCs w:val="16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36"/>
          <w:szCs w:val="16"/>
          <w:lang w:val="en-US" w:eastAsia="zh-CN"/>
        </w:rPr>
        <w:t>清单</w:t>
      </w:r>
      <w:bookmarkStart w:id="0" w:name="_GoBack"/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885"/>
      </w:tblGrid>
      <w:tr w14:paraId="048E9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1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5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所需材料</w:t>
            </w:r>
          </w:p>
        </w:tc>
      </w:tr>
      <w:tr w14:paraId="56EFCD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34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Hero区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A8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一句话定位文案、CTA按钮+报名表链接</w:t>
            </w:r>
          </w:p>
        </w:tc>
      </w:tr>
      <w:tr w14:paraId="4E3A06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76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关于我们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E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社团简介、使命愿景、文化关键词、差异化对比、活动配图3-5张</w:t>
            </w:r>
          </w:p>
        </w:tc>
      </w:tr>
      <w:tr w14:paraId="37034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EB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成长路径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DD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5步路径图（认识→选方向→实践→项目→成果）</w:t>
            </w:r>
          </w:p>
        </w:tc>
      </w:tr>
      <w:tr w14:paraId="10D02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E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活动动态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E7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公告列表（招新/公开课/活动通知）、活动照片（有多少放多少）</w:t>
            </w:r>
          </w:p>
        </w:tc>
      </w:tr>
      <w:tr w14:paraId="09171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41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招新CTA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FC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招新流程、各方向要求</w:t>
            </w:r>
          </w:p>
        </w:tc>
      </w:tr>
      <w:tr w14:paraId="0DCE22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47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团队介绍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7B8E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核心团队成员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未给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</w:tr>
      <w:tr w14:paraId="69AFD7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AD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合作伙伴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C3D5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企业Logo+简介（需授权）、合作实验室介绍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未给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</w:tr>
    </w:tbl>
    <w:p w14:paraId="1FF99A97">
      <w:pPr>
        <w:numPr>
          <w:numId w:val="0"/>
        </w:numPr>
        <w:spacing w:before="480" w:after="480" w:line="288" w:lineRule="auto"/>
        <w:ind w:leftChars="0"/>
        <w:rPr>
          <w:rFonts w:hint="default" w:ascii="Arial" w:hAnsi="Arial" w:eastAsia="等线" w:cs="Arial"/>
          <w:b/>
          <w:sz w:val="52"/>
          <w:lang w:val="en-US" w:eastAsia="zh-CN"/>
        </w:rPr>
      </w:pPr>
    </w:p>
    <w:p w14:paraId="7B2BC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【Hero区｜一句话定位】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正式定位：面向大学生开展 AI 应用学习、跨专业协作和真实项目实践的创新型学生社团。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新生定位：帮助大学生把 AI 真正用进专业、项目和大学成长中的实践型社团。</w:t>
      </w:r>
    </w:p>
    <w:p w14:paraId="70295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【关于我们｜社团简介】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I+创新实践协会是面向全校学生开展AI应用学习、跨专业协作和真实项目实践的创新型学生社团。协会围绕AI+业务、AI+IT、AI+嵌入式三个方向，通过公开活动、基础训练、校园实践和项目选拔，帮助成员找到AI应用方向、掌握实践方法、参与真实项目，并逐步形成可展示、可验证的个人成果。协会坚持真实实践、主动创造、跨界协作、成果沉淀和长期可信，关注的不只是活动本身，更关注活动之后成员真正获得了什么。</w:t>
      </w:r>
    </w:p>
    <w:p w14:paraId="60A62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【关于我们｜使命】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降低大学生参与AI实践和真实项目的门槛，帮助不同专业的学生将AI转化为解决实际问题的能力。聚焦解决学生AI入门无方向、学习无场景、科创无团队、实践无沉淀、跨专业无协作的核心痛点。</w:t>
      </w:r>
    </w:p>
    <w:p w14:paraId="78B7D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【关于我们｜愿景】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搭建可持续产出人才、项目、成果的校园AI创新实践生态。让有兴趣的新生拥有入门渠道，让有潜力的成员获得系统训练，让有能力的同学对接真实项目，实现跨专业协同共创，助力成员沉淀竞赛、科研、创新创业成果。</w:t>
      </w:r>
    </w:p>
    <w:p w14:paraId="6FFCD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【关于我们｜社团文化】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核心文化关键词：真实、主动、协作、沉淀、可信。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坚持以真实实践为导向、主动共创为核心、跨界协作为方式、成果沉淀为目标、长期可信为底线，摒弃形式化活动，专注落地式成长。</w:t>
      </w:r>
    </w:p>
    <w:p w14:paraId="4CC2E4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【关于我们｜差异化优势】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区别于纯理论学习、赛事突击、宣讲分享类社团，本社团不围绕AI办活动，而是围绕真实项目系统性培养AI+复合型人才，先积累实战能力与项目沉淀，再转化为各类科创成果，成长路径更扎实、成果更真实。</w:t>
      </w:r>
    </w:p>
    <w:p w14:paraId="5189E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【成长路径】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认识AI+ → 选择方向 → 完成实践 → 进入项目</w:t>
      </w:r>
    </w:p>
    <w:p w14:paraId="1D86B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【核心价值主张】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找到方向、学会应用、进入项目、形成成果</w:t>
      </w:r>
    </w:p>
    <w:p w14:paraId="3295E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【品牌口号 &amp; 招新主题】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主口号：让 AI 走进真实项目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招新主题：你的专业，如何与 AI 连接？</w:t>
      </w:r>
    </w:p>
    <w:p w14:paraId="6DC9032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  <w:lang w:val="en-US" w:eastAsia="zh-CN"/>
        </w:rPr>
        <w:t xml:space="preserve">【招新CTA｜招新流程（对外首页版）】 </w:t>
      </w:r>
    </w:p>
    <w:p w14:paraId="34168E4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 xml:space="preserve">协会采用分批报名、任务初筛、分层面试、方向分流、进阶培养的灵活招新模式，整体节奏宽松人性化，适配新生入门节奏。 </w:t>
      </w:r>
    </w:p>
    <w:p w14:paraId="58BBF1A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  <w:lang w:val="en-US" w:eastAsia="zh-CN"/>
        </w:rPr>
        <w:t xml:space="preserve">开放报名引流 新学期开学四至五周为集中招新周期，全程分批开放报名、分批次社群管理，宣传筹备完成后即可开启招募，无硬性截止时间。 </w:t>
      </w:r>
    </w:p>
    <w:p w14:paraId="44D8B06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  <w:lang w:val="en-US" w:eastAsia="zh-CN"/>
        </w:rPr>
        <w:t xml:space="preserve">入门任务初筛 首轮不设置高压面试，所有报名同学入群后一周内完成基础通用任务（个人成长规划报告等）。团队依据学习态度、完成质量与积极性综合初筛，合格者进入面试预备梯队。 </w:t>
      </w:r>
    </w:p>
    <w:p w14:paraId="45164C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  <w:lang w:val="en-US" w:eastAsia="zh-CN"/>
        </w:rPr>
        <w:t xml:space="preserve">分层面试与方向分流 每批次初筛结束后两周内开展专场面试，充分尊重个人兴趣与专业意愿，综合评定后分流至AI+业务、AI+IT、AI+嵌入式三大方向。各方向定额培养，保障每位成员的训练资源与成长质量。 </w:t>
      </w:r>
    </w:p>
    <w:p w14:paraId="3C11FD7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4. 课程学习与项目进阶 分流完成后统一参与对应方向零基础入门课程，夯实基础后通过小型实践项目完成二次考核，考核通过即可加入社团重点项目团队，参与真实科创项目历练。</w:t>
      </w:r>
    </w:p>
    <w:p w14:paraId="6542B26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830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BF61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FEA9C"/>
    <w:multiLevelType w:val="multilevel"/>
    <w:tmpl w:val="A68FEA9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5055C"/>
    <w:rsid w:val="3D0A6D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837</Words>
  <Characters>871</Characters>
  <TotalTime>2</TotalTime>
  <ScaleCrop>false</ScaleCrop>
  <LinksUpToDate>false</LinksUpToDate>
  <CharactersWithSpaces>888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2026-08-24T09:32:00Z</dcterms:created>
  <dc:creator>Apache POI</dc:creator>
  <cp:lastModifiedBy>李雨昕</cp:lastModifiedBy>
  <dcterms:modified xsi:type="dcterms:W3CDTF">2026-08-24T09:40:20Z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{"Label":"1","ContentProducer":"001191110102MACQD9K64010000","ProduceID":"7677528609984564424","ReservedCode1":"","ContentPropagator":"","PropagateID":"","ReservedCode2":""}</vt:lpwstr>
  </property>
  <property fmtid="{D5CDD505-2E9C-101B-9397-08002B2CF9AE}" pid="3" name="KSOTemplateDocerSaveRecord">
    <vt:lpwstr>eyJoZGlkIjoiYjQ5ZTQxMTA4MjVkNGQwNmRmNDYwYjAwZjBkZGQxYmIiLCJ1c2VySWQiOiIxNzI4OTMwMDkwIn0=</vt:lpwstr>
  </property>
  <property fmtid="{D5CDD505-2E9C-101B-9397-08002B2CF9AE}" pid="4" name="KSOProductBuildVer">
    <vt:lpwstr>2052-12.1.0.26895</vt:lpwstr>
  </property>
  <property fmtid="{D5CDD505-2E9C-101B-9397-08002B2CF9AE}" pid="5" name="ICV">
    <vt:lpwstr>A19D17412B924796970BE76C951ACF67_13</vt:lpwstr>
  </property>
</Properties>
</file>