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1564169"/>
        <w:docPartObj>
          <w:docPartGallery w:val="Cover Pages"/>
          <w:docPartUnique/>
        </w:docPartObj>
      </w:sdtPr>
      <w:sdtEndPr>
        <w:rPr>
          <w:noProof/>
        </w:rPr>
      </w:sdtEndPr>
      <w:sdtContent>
        <w:p w14:paraId="2E9825EF" w14:textId="486A8572" w:rsidR="0011596E" w:rsidRDefault="0011596E">
          <w:r>
            <w:rPr>
              <w:noProof/>
            </w:rPr>
            <mc:AlternateContent>
              <mc:Choice Requires="wpg">
                <w:drawing>
                  <wp:anchor distT="0" distB="0" distL="114300" distR="114300" simplePos="0" relativeHeight="251662336" behindDoc="0" locked="0" layoutInCell="1" allowOverlap="1" wp14:anchorId="1DF3FE38" wp14:editId="398E37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2819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A83852" wp14:editId="568576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E015D6" w14:textId="7C1DDFFE" w:rsidR="0011596E" w:rsidRDefault="0011596E">
                                    <w:pPr>
                                      <w:pStyle w:val="Geenafstand"/>
                                      <w:jc w:val="right"/>
                                      <w:rPr>
                                        <w:color w:val="595959" w:themeColor="text1" w:themeTint="A6"/>
                                        <w:sz w:val="28"/>
                                        <w:szCs w:val="28"/>
                                      </w:rPr>
                                    </w:pPr>
                                    <w:r>
                                      <w:rPr>
                                        <w:color w:val="595959" w:themeColor="text1" w:themeTint="A6"/>
                                        <w:sz w:val="28"/>
                                        <w:szCs w:val="28"/>
                                      </w:rPr>
                                      <w:t>bryan nimwegen</w:t>
                                    </w:r>
                                  </w:p>
                                </w:sdtContent>
                              </w:sdt>
                              <w:p w14:paraId="23B277E7" w14:textId="77777777" w:rsidR="0011596E" w:rsidRDefault="0011596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A8385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E015D6" w14:textId="7C1DDFFE" w:rsidR="0011596E" w:rsidRDefault="0011596E">
                              <w:pPr>
                                <w:pStyle w:val="Geenafstand"/>
                                <w:jc w:val="right"/>
                                <w:rPr>
                                  <w:color w:val="595959" w:themeColor="text1" w:themeTint="A6"/>
                                  <w:sz w:val="28"/>
                                  <w:szCs w:val="28"/>
                                </w:rPr>
                              </w:pPr>
                              <w:r>
                                <w:rPr>
                                  <w:color w:val="595959" w:themeColor="text1" w:themeTint="A6"/>
                                  <w:sz w:val="28"/>
                                  <w:szCs w:val="28"/>
                                </w:rPr>
                                <w:t>bryan nimwegen</w:t>
                              </w:r>
                            </w:p>
                          </w:sdtContent>
                        </w:sdt>
                        <w:p w14:paraId="23B277E7" w14:textId="77777777" w:rsidR="0011596E" w:rsidRDefault="0011596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15AA78" wp14:editId="2F39B3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FC50B" w14:textId="77777777" w:rsidR="0011596E" w:rsidRDefault="0011596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5306EA8C" w14:textId="77777777" w:rsidR="0011596E" w:rsidRDefault="0011596E">
                                    <w:pPr>
                                      <w:pStyle w:val="Geenafstand"/>
                                      <w:jc w:val="right"/>
                                      <w:rPr>
                                        <w:color w:val="595959" w:themeColor="text1" w:themeTint="A6"/>
                                        <w:sz w:val="20"/>
                                        <w:szCs w:val="20"/>
                                      </w:rPr>
                                    </w:pPr>
                                    <w:r>
                                      <w:rPr>
                                        <w:color w:val="595959" w:themeColor="text1" w:themeTint="A6"/>
                                        <w:sz w:val="20"/>
                                        <w:szCs w:val="20"/>
                                      </w:rPr>
                                      <w:t xml:space="preserve">[Trek de aandacht van uw lezer met een interessante samenvatting. Dit is meestal een kort overzicht van het document. </w:t>
                                    </w:r>
                                    <w:r>
                                      <w:rPr>
                                        <w:color w:val="595959" w:themeColor="text1" w:themeTint="A6"/>
                                        <w:sz w:val="20"/>
                                        <w:szCs w:val="20"/>
                                      </w:rPr>
                                      <w:br/>
                                      <w:t>Wanneer u uw inhoud wilt toevoegen, klikt u hier en begint u te typen.]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15AA78"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70FC50B" w14:textId="77777777" w:rsidR="0011596E" w:rsidRDefault="0011596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5306EA8C" w14:textId="77777777" w:rsidR="0011596E" w:rsidRDefault="0011596E">
                              <w:pPr>
                                <w:pStyle w:val="Geenafstand"/>
                                <w:jc w:val="right"/>
                                <w:rPr>
                                  <w:color w:val="595959" w:themeColor="text1" w:themeTint="A6"/>
                                  <w:sz w:val="20"/>
                                  <w:szCs w:val="20"/>
                                </w:rPr>
                              </w:pPr>
                              <w:r>
                                <w:rPr>
                                  <w:color w:val="595959" w:themeColor="text1" w:themeTint="A6"/>
                                  <w:sz w:val="20"/>
                                  <w:szCs w:val="20"/>
                                </w:rPr>
                                <w:t xml:space="preserve">[Trek de aandacht van uw lezer met een interessante samenvatting. Dit is meestal een kort overzicht van het document. </w:t>
                              </w:r>
                              <w:r>
                                <w:rPr>
                                  <w:color w:val="595959" w:themeColor="text1" w:themeTint="A6"/>
                                  <w:sz w:val="20"/>
                                  <w:szCs w:val="20"/>
                                </w:rPr>
                                <w:br/>
                                <w:t>Wanneer u uw inhoud wilt toevoegen, klikt u hier en begint u te typen.]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9ADF25" wp14:editId="776F719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B64C4" w14:textId="77777777" w:rsidR="0011596E" w:rsidRDefault="0011596E">
                                <w:pPr>
                                  <w:jc w:val="right"/>
                                  <w:rPr>
                                    <w:color w:val="4472C4" w:themeColor="accent1"/>
                                    <w:sz w:val="64"/>
                                    <w:szCs w:val="64"/>
                                  </w:rPr>
                                </w:pPr>
                                <w:sdt>
                                  <w:sdtPr>
                                    <w:rPr>
                                      <w:caps/>
                                      <w:color w:val="4472C4"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[Titel van document]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85A82A" w14:textId="77777777" w:rsidR="0011596E" w:rsidRDefault="0011596E">
                                    <w:pPr>
                                      <w:jc w:val="right"/>
                                      <w:rPr>
                                        <w:smallCaps/>
                                        <w:color w:val="404040" w:themeColor="text1" w:themeTint="BF"/>
                                        <w:sz w:val="36"/>
                                        <w:szCs w:val="36"/>
                                      </w:rPr>
                                    </w:pPr>
                                    <w:r>
                                      <w:rPr>
                                        <w:color w:val="404040" w:themeColor="text1" w:themeTint="BF"/>
                                        <w:sz w:val="36"/>
                                        <w:szCs w:val="36"/>
                                      </w:rPr>
                                      <w:t>[Ondertitel van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9ADF25"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CEB64C4" w14:textId="77777777" w:rsidR="0011596E" w:rsidRDefault="0011596E">
                          <w:pPr>
                            <w:jc w:val="right"/>
                            <w:rPr>
                              <w:color w:val="4472C4" w:themeColor="accent1"/>
                              <w:sz w:val="64"/>
                              <w:szCs w:val="64"/>
                            </w:rPr>
                          </w:pPr>
                          <w:sdt>
                            <w:sdtPr>
                              <w:rPr>
                                <w:caps/>
                                <w:color w:val="4472C4"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[Titel van document]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85A82A" w14:textId="77777777" w:rsidR="0011596E" w:rsidRDefault="0011596E">
                              <w:pPr>
                                <w:jc w:val="right"/>
                                <w:rPr>
                                  <w:smallCaps/>
                                  <w:color w:val="404040" w:themeColor="text1" w:themeTint="BF"/>
                                  <w:sz w:val="36"/>
                                  <w:szCs w:val="36"/>
                                </w:rPr>
                              </w:pPr>
                              <w:r>
                                <w:rPr>
                                  <w:color w:val="404040" w:themeColor="text1" w:themeTint="BF"/>
                                  <w:sz w:val="36"/>
                                  <w:szCs w:val="36"/>
                                </w:rPr>
                                <w:t>[Ondertitel van document]</w:t>
                              </w:r>
                            </w:p>
                          </w:sdtContent>
                        </w:sdt>
                      </w:txbxContent>
                    </v:textbox>
                    <w10:wrap type="square" anchorx="page" anchory="page"/>
                  </v:shape>
                </w:pict>
              </mc:Fallback>
            </mc:AlternateContent>
          </w:r>
        </w:p>
        <w:p w14:paraId="690FAEEB" w14:textId="4BB2513F" w:rsidR="0011596E" w:rsidRDefault="0011596E">
          <w:pPr>
            <w:rPr>
              <w:noProof/>
            </w:rPr>
          </w:pPr>
          <w:r>
            <w:rPr>
              <w:noProof/>
            </w:rPr>
            <w:br w:type="page"/>
          </w:r>
        </w:p>
      </w:sdtContent>
    </w:sdt>
    <w:p w14:paraId="6D5F1ADC" w14:textId="4EC4018F" w:rsidR="0011596E" w:rsidRDefault="0011596E">
      <w:r>
        <w:lastRenderedPageBreak/>
        <w:br w:type="page"/>
      </w:r>
    </w:p>
    <w:p w14:paraId="39567DB6" w14:textId="2C58FFEE" w:rsidR="003F2ED8" w:rsidRDefault="003F2ED8" w:rsidP="003D1C9B">
      <w:pPr>
        <w:pStyle w:val="Kop1"/>
      </w:pPr>
      <w:r>
        <w:lastRenderedPageBreak/>
        <w:t>Samenvatting</w:t>
      </w:r>
    </w:p>
    <w:p w14:paraId="6BEB31D5" w14:textId="77777777" w:rsidR="003F2ED8" w:rsidRDefault="003F2ED8">
      <w:r>
        <w:br w:type="page"/>
      </w:r>
    </w:p>
    <w:p w14:paraId="3F794591" w14:textId="0A85A43C" w:rsidR="003F2ED8" w:rsidRDefault="003F2ED8">
      <w:r>
        <w:lastRenderedPageBreak/>
        <w:t>Inhoudsopgave</w:t>
      </w:r>
    </w:p>
    <w:p w14:paraId="43FA4306" w14:textId="77777777" w:rsidR="003F2ED8" w:rsidRDefault="003F2ED8">
      <w:r>
        <w:br w:type="page"/>
      </w:r>
    </w:p>
    <w:p w14:paraId="79FD6E84" w14:textId="4191EA28" w:rsidR="003F2ED8" w:rsidRDefault="003F2ED8" w:rsidP="003D1C9B">
      <w:pPr>
        <w:pStyle w:val="Kop1"/>
      </w:pPr>
      <w:r>
        <w:lastRenderedPageBreak/>
        <w:t>Inleiding</w:t>
      </w:r>
    </w:p>
    <w:p w14:paraId="1C07F2CB" w14:textId="421344E0" w:rsidR="00DD7F37" w:rsidRDefault="00D70866" w:rsidP="00DD7F37">
      <w:pPr>
        <w:jc w:val="both"/>
        <w:rPr>
          <w:bdr w:val="none" w:sz="0" w:space="0" w:color="auto" w:frame="1"/>
        </w:rPr>
      </w:pPr>
      <w:r>
        <w:rPr>
          <w:bdr w:val="none" w:sz="0" w:space="0" w:color="auto" w:frame="1"/>
        </w:rPr>
        <w:t>De schildklier is een belangrijk hormoon producerend orgaan, die processen en functies zoals de hartslag, doorbloeding , lichaamstemperatuur, darmwerking, vochthuishouding, maar ook mentale functies beïnvloed (</w:t>
      </w:r>
      <w:proofErr w:type="spellStart"/>
      <w:r>
        <w:rPr>
          <w:bdr w:val="none" w:sz="0" w:space="0" w:color="auto" w:frame="1"/>
        </w:rPr>
        <w:t>Hegedüs</w:t>
      </w:r>
      <w:proofErr w:type="spellEnd"/>
      <w:r>
        <w:rPr>
          <w:bdr w:val="none" w:sz="0" w:space="0" w:color="auto" w:frame="1"/>
        </w:rPr>
        <w:t xml:space="preserve"> et al., 2004). Bij een schildklier die uit balans is ontstaan er dan ook een breed scala aan klachten en symptomen.</w:t>
      </w:r>
      <w:r w:rsidR="00274180">
        <w:rPr>
          <w:bdr w:val="none" w:sz="0" w:space="0" w:color="auto" w:frame="1"/>
        </w:rPr>
        <w:t xml:space="preserve"> </w:t>
      </w:r>
      <w:r w:rsidR="00DD7F37" w:rsidRPr="00DD7F37">
        <w:rPr>
          <w:bdr w:val="none" w:sz="0" w:space="0" w:color="auto" w:frame="1"/>
        </w:rPr>
        <w:t xml:space="preserve">Ruim 700.000 mensen in Nederland hebben te maken met een schildklieraandoening. De schildklierdiagnostiek is hierdoor ook een van de meest aangevraagde bloedonderzoeken. In dit bloedonderzoek wordt er gekeken naar afwijkende TSH (schildklier stimulerend hormoon)-waarden. Als de TSH-waarde te hoog ligt duidt dit op hypothyreoïdie er is dan sprake van te weinig schildklierhormoon (FT3 en FT4) in het lichaam. Een te lage TSH-waarde duidt op hyperthyreoïdie er is dan sprake van te veel schildklierhormoon (FT3 en FT4) in het lichaam. Bij afwijkende TSH-waarden wordt meestal een vervolgonderzoek aangevraagd om de FT4 (vrije thyroxine)-waarden en FT4 (vrije </w:t>
      </w:r>
      <w:proofErr w:type="spellStart"/>
      <w:r w:rsidR="00DD7F37" w:rsidRPr="00DD7F37">
        <w:rPr>
          <w:bdr w:val="none" w:sz="0" w:space="0" w:color="auto" w:frame="1"/>
        </w:rPr>
        <w:t>thyronine</w:t>
      </w:r>
      <w:proofErr w:type="spellEnd"/>
      <w:r w:rsidR="00DD7F37" w:rsidRPr="00DD7F37">
        <w:rPr>
          <w:bdr w:val="none" w:sz="0" w:space="0" w:color="auto" w:frame="1"/>
        </w:rPr>
        <w:t xml:space="preserve">)-waarden te testen. Voor de normale werking van een schildklier zijn referentiewaarden </w:t>
      </w:r>
      <w:r w:rsidR="00274180">
        <w:rPr>
          <w:bdr w:val="none" w:sz="0" w:space="0" w:color="auto" w:frame="1"/>
        </w:rPr>
        <w:t>bekend</w:t>
      </w:r>
      <w:r w:rsidR="00DD7F37" w:rsidRPr="00DD7F37">
        <w:rPr>
          <w:bdr w:val="none" w:sz="0" w:space="0" w:color="auto" w:frame="1"/>
        </w:rPr>
        <w:t xml:space="preserve"> voor TSH, FT4 en FT3.</w:t>
      </w:r>
      <w:r w:rsidR="00DD7F37">
        <w:rPr>
          <w:bdr w:val="none" w:sz="0" w:space="0" w:color="auto" w:frame="1"/>
        </w:rPr>
        <w:t xml:space="preserve"> </w:t>
      </w:r>
    </w:p>
    <w:p w14:paraId="2D6B03B2" w14:textId="01BFA304" w:rsidR="00D70866" w:rsidRPr="00274180" w:rsidRDefault="00D70866" w:rsidP="00DD7F37">
      <w:pPr>
        <w:jc w:val="both"/>
        <w:rPr>
          <w:bdr w:val="none" w:sz="0" w:space="0" w:color="auto" w:frame="1"/>
        </w:rPr>
      </w:pPr>
      <w:r>
        <w:rPr>
          <w:bdr w:val="none" w:sz="0" w:space="0" w:color="auto" w:frame="1"/>
        </w:rPr>
        <w:t xml:space="preserve">Vanuit het klinisch chemische laboratorium van het ziekenhuis Rijnstate in </w:t>
      </w:r>
      <w:proofErr w:type="spellStart"/>
      <w:r>
        <w:rPr>
          <w:bdr w:val="none" w:sz="0" w:space="0" w:color="auto" w:frame="1"/>
        </w:rPr>
        <w:t>Arnem</w:t>
      </w:r>
      <w:proofErr w:type="spellEnd"/>
      <w:r>
        <w:rPr>
          <w:bdr w:val="none" w:sz="0" w:space="0" w:color="auto" w:frame="1"/>
        </w:rPr>
        <w:t xml:space="preserve"> is gevraagd een methode uit te werken voor het bepalen van goede referentiegegevens van patiënten met een gezonde schildklierhormoon. De opdracht hierbij is om een publicatie van Alex </w:t>
      </w:r>
      <w:proofErr w:type="spellStart"/>
      <w:r>
        <w:rPr>
          <w:bdr w:val="none" w:sz="0" w:space="0" w:color="auto" w:frame="1"/>
        </w:rPr>
        <w:t>Kataye</w:t>
      </w:r>
      <w:proofErr w:type="spellEnd"/>
      <w:r>
        <w:rPr>
          <w:bdr w:val="none" w:sz="0" w:space="0" w:color="auto" w:frame="1"/>
        </w:rPr>
        <w:t xml:space="preserve"> na te werken en hierbij de Hoffman methode te gebruiken voor het indirect schatten van de referentiewaarden. Het probleem hierbij is dat de huidige referentie-intervallen worden vastgesteld </w:t>
      </w:r>
      <w:r w:rsidR="00274180">
        <w:rPr>
          <w:bdr w:val="none" w:sz="0" w:space="0" w:color="auto" w:frame="1"/>
        </w:rPr>
        <w:t>met</w:t>
      </w:r>
      <w:r>
        <w:rPr>
          <w:bdr w:val="none" w:sz="0" w:space="0" w:color="auto" w:frame="1"/>
        </w:rPr>
        <w:t xml:space="preserve"> een gezonde groep jonge mannen, dit is niet representatief voor een gehele samenleving. In dit adviesrapport worden referentie-intervallen </w:t>
      </w:r>
      <w:r w:rsidR="00274180">
        <w:rPr>
          <w:bdr w:val="none" w:sz="0" w:space="0" w:color="auto" w:frame="1"/>
        </w:rPr>
        <w:t xml:space="preserve">geschat </w:t>
      </w:r>
      <w:r>
        <w:rPr>
          <w:bdr w:val="none" w:sz="0" w:space="0" w:color="auto" w:frame="1"/>
        </w:rPr>
        <w:t>voor TSH, FT4 en FT</w:t>
      </w:r>
      <w:r w:rsidR="00274180">
        <w:rPr>
          <w:bdr w:val="none" w:sz="0" w:space="0" w:color="auto" w:frame="1"/>
        </w:rPr>
        <w:t>3</w:t>
      </w:r>
      <w:r>
        <w:rPr>
          <w:bdr w:val="none" w:sz="0" w:space="0" w:color="auto" w:frame="1"/>
        </w:rPr>
        <w:t xml:space="preserve"> </w:t>
      </w:r>
      <w:r w:rsidR="00274180">
        <w:rPr>
          <w:bdr w:val="none" w:sz="0" w:space="0" w:color="auto" w:frame="1"/>
        </w:rPr>
        <w:t>uit de verkregen dataset van Rijnstate</w:t>
      </w:r>
      <w:r>
        <w:rPr>
          <w:bdr w:val="none" w:sz="0" w:space="0" w:color="auto" w:frame="1"/>
        </w:rPr>
        <w:t xml:space="preserve"> met behulp van de Hoffman methode</w:t>
      </w:r>
      <w:r w:rsidR="00274180">
        <w:rPr>
          <w:bdr w:val="none" w:sz="0" w:space="0" w:color="auto" w:frame="1"/>
        </w:rPr>
        <w:t xml:space="preserve"> afkomstig uit de publicatie van Alex </w:t>
      </w:r>
      <w:proofErr w:type="spellStart"/>
      <w:r w:rsidR="00274180">
        <w:rPr>
          <w:bdr w:val="none" w:sz="0" w:space="0" w:color="auto" w:frame="1"/>
        </w:rPr>
        <w:t>Kataye</w:t>
      </w:r>
      <w:proofErr w:type="spellEnd"/>
      <w:r>
        <w:rPr>
          <w:bdr w:val="none" w:sz="0" w:space="0" w:color="auto" w:frame="1"/>
        </w:rPr>
        <w:t xml:space="preserve">. Vervolgens </w:t>
      </w:r>
      <w:r w:rsidR="00274180">
        <w:rPr>
          <w:bdr w:val="none" w:sz="0" w:space="0" w:color="auto" w:frame="1"/>
        </w:rPr>
        <w:t>zijn</w:t>
      </w:r>
      <w:r>
        <w:rPr>
          <w:bdr w:val="none" w:sz="0" w:space="0" w:color="auto" w:frame="1"/>
        </w:rPr>
        <w:t xml:space="preserve"> deze geschatte waarden vergeleken met de</w:t>
      </w:r>
      <w:r w:rsidR="00274180">
        <w:rPr>
          <w:bdr w:val="none" w:sz="0" w:space="0" w:color="auto" w:frame="1"/>
        </w:rPr>
        <w:t xml:space="preserve"> huidige</w:t>
      </w:r>
      <w:r>
        <w:rPr>
          <w:bdr w:val="none" w:sz="0" w:space="0" w:color="auto" w:frame="1"/>
        </w:rPr>
        <w:t xml:space="preserve"> literatuurwaarden, hie</w:t>
      </w:r>
      <w:r w:rsidR="00274180">
        <w:rPr>
          <w:bdr w:val="none" w:sz="0" w:space="0" w:color="auto" w:frame="1"/>
        </w:rPr>
        <w:t xml:space="preserve">rnaast zijn </w:t>
      </w:r>
      <w:r>
        <w:rPr>
          <w:bdr w:val="none" w:sz="0" w:space="0" w:color="auto" w:frame="1"/>
        </w:rPr>
        <w:t xml:space="preserve">ook </w:t>
      </w:r>
      <w:r w:rsidR="00274180">
        <w:rPr>
          <w:bdr w:val="none" w:sz="0" w:space="0" w:color="auto" w:frame="1"/>
        </w:rPr>
        <w:t xml:space="preserve">twee </w:t>
      </w:r>
      <w:r>
        <w:rPr>
          <w:bdr w:val="none" w:sz="0" w:space="0" w:color="auto" w:frame="1"/>
        </w:rPr>
        <w:t xml:space="preserve">standaard statistische methodes </w:t>
      </w:r>
      <w:r w:rsidR="00274180">
        <w:rPr>
          <w:bdr w:val="none" w:sz="0" w:space="0" w:color="auto" w:frame="1"/>
        </w:rPr>
        <w:t>toegepast</w:t>
      </w:r>
      <w:r>
        <w:rPr>
          <w:bdr w:val="none" w:sz="0" w:space="0" w:color="auto" w:frame="1"/>
        </w:rPr>
        <w:t xml:space="preserve"> als vergelijking. De </w:t>
      </w:r>
      <w:r w:rsidR="00274180">
        <w:rPr>
          <w:bdr w:val="none" w:sz="0" w:space="0" w:color="auto" w:frame="1"/>
        </w:rPr>
        <w:t>v</w:t>
      </w:r>
      <w:r>
        <w:rPr>
          <w:bdr w:val="none" w:sz="0" w:space="0" w:color="auto" w:frame="1"/>
        </w:rPr>
        <w:t>erkregen data</w:t>
      </w:r>
      <w:r w:rsidR="00274180">
        <w:rPr>
          <w:bdr w:val="none" w:sz="0" w:space="0" w:color="auto" w:frame="1"/>
        </w:rPr>
        <w:t>s</w:t>
      </w:r>
      <w:r>
        <w:rPr>
          <w:bdr w:val="none" w:sz="0" w:space="0" w:color="auto" w:frame="1"/>
        </w:rPr>
        <w:t xml:space="preserve">et </w:t>
      </w:r>
      <w:r w:rsidR="00274180">
        <w:rPr>
          <w:bdr w:val="none" w:sz="0" w:space="0" w:color="auto" w:frame="1"/>
        </w:rPr>
        <w:t>is</w:t>
      </w:r>
      <w:r>
        <w:rPr>
          <w:bdr w:val="none" w:sz="0" w:space="0" w:color="auto" w:frame="1"/>
        </w:rPr>
        <w:t xml:space="preserve"> eerst opgeschoond middels de Konstanz Information </w:t>
      </w:r>
      <w:proofErr w:type="spellStart"/>
      <w:r>
        <w:rPr>
          <w:bdr w:val="none" w:sz="0" w:space="0" w:color="auto" w:frame="1"/>
        </w:rPr>
        <w:t>Miner</w:t>
      </w:r>
      <w:proofErr w:type="spellEnd"/>
      <w:r>
        <w:rPr>
          <w:bdr w:val="none" w:sz="0" w:space="0" w:color="auto" w:frame="1"/>
        </w:rPr>
        <w:t xml:space="preserve"> (KNIME), er </w:t>
      </w:r>
      <w:r w:rsidR="00D12C16">
        <w:rPr>
          <w:bdr w:val="none" w:sz="0" w:space="0" w:color="auto" w:frame="1"/>
        </w:rPr>
        <w:t>is</w:t>
      </w:r>
      <w:r>
        <w:rPr>
          <w:bdr w:val="none" w:sz="0" w:space="0" w:color="auto" w:frame="1"/>
        </w:rPr>
        <w:t xml:space="preserve"> hier gekeken naar </w:t>
      </w:r>
      <w:r w:rsidR="00D12C16">
        <w:rPr>
          <w:bdr w:val="none" w:sz="0" w:space="0" w:color="auto" w:frame="1"/>
        </w:rPr>
        <w:t>een vermoedelijke groep</w:t>
      </w:r>
      <w:r>
        <w:rPr>
          <w:bdr w:val="none" w:sz="0" w:space="0" w:color="auto" w:frame="1"/>
        </w:rPr>
        <w:t xml:space="preserve"> ‘gezond</w:t>
      </w:r>
      <w:r w:rsidR="00D12C16">
        <w:rPr>
          <w:bdr w:val="none" w:sz="0" w:space="0" w:color="auto" w:frame="1"/>
        </w:rPr>
        <w:t>e</w:t>
      </w:r>
      <w:r>
        <w:rPr>
          <w:bdr w:val="none" w:sz="0" w:space="0" w:color="auto" w:frame="1"/>
        </w:rPr>
        <w:t xml:space="preserve">’ </w:t>
      </w:r>
      <w:r w:rsidR="00D12C16">
        <w:rPr>
          <w:bdr w:val="none" w:sz="0" w:space="0" w:color="auto" w:frame="1"/>
        </w:rPr>
        <w:t>patiënten</w:t>
      </w:r>
      <w:r>
        <w:rPr>
          <w:bdr w:val="none" w:sz="0" w:space="0" w:color="auto" w:frame="1"/>
        </w:rPr>
        <w:t xml:space="preserve">, ook </w:t>
      </w:r>
      <w:r w:rsidR="00D12C16">
        <w:rPr>
          <w:bdr w:val="none" w:sz="0" w:space="0" w:color="auto" w:frame="1"/>
        </w:rPr>
        <w:t>is</w:t>
      </w:r>
      <w:r>
        <w:rPr>
          <w:bdr w:val="none" w:sz="0" w:space="0" w:color="auto" w:frame="1"/>
        </w:rPr>
        <w:t xml:space="preserve"> er gekeken naar waarden die onjuist zijn opgenomen</w:t>
      </w:r>
      <w:r w:rsidR="00D12C16">
        <w:rPr>
          <w:bdr w:val="none" w:sz="0" w:space="0" w:color="auto" w:frame="1"/>
        </w:rPr>
        <w:t xml:space="preserve">, </w:t>
      </w:r>
      <w:r>
        <w:rPr>
          <w:bdr w:val="none" w:sz="0" w:space="0" w:color="auto" w:frame="1"/>
        </w:rPr>
        <w:t xml:space="preserve">deze </w:t>
      </w:r>
      <w:r w:rsidR="00D12C16">
        <w:rPr>
          <w:bdr w:val="none" w:sz="0" w:space="0" w:color="auto" w:frame="1"/>
        </w:rPr>
        <w:t>zijn</w:t>
      </w:r>
      <w:r>
        <w:rPr>
          <w:bdr w:val="none" w:sz="0" w:space="0" w:color="auto" w:frame="1"/>
        </w:rPr>
        <w:t xml:space="preserve"> vervolgens gefilterd. De </w:t>
      </w:r>
      <w:r w:rsidR="00D12C16">
        <w:rPr>
          <w:bdr w:val="none" w:sz="0" w:space="0" w:color="auto" w:frame="1"/>
        </w:rPr>
        <w:t>opgeschoonde</w:t>
      </w:r>
      <w:r>
        <w:rPr>
          <w:bdr w:val="none" w:sz="0" w:space="0" w:color="auto" w:frame="1"/>
        </w:rPr>
        <w:t xml:space="preserve"> dataset </w:t>
      </w:r>
      <w:r w:rsidR="00D12C16">
        <w:rPr>
          <w:bdr w:val="none" w:sz="0" w:space="0" w:color="auto" w:frame="1"/>
        </w:rPr>
        <w:t>is</w:t>
      </w:r>
      <w:r>
        <w:rPr>
          <w:bdr w:val="none" w:sz="0" w:space="0" w:color="auto" w:frame="1"/>
        </w:rPr>
        <w:t xml:space="preserve"> vervolgens middels de Hoffman methode </w:t>
      </w:r>
      <w:r w:rsidR="00D12C16">
        <w:rPr>
          <w:bdr w:val="none" w:sz="0" w:space="0" w:color="auto" w:frame="1"/>
        </w:rPr>
        <w:t>in het statistische programma</w:t>
      </w:r>
      <w:r>
        <w:rPr>
          <w:bdr w:val="none" w:sz="0" w:space="0" w:color="auto" w:frame="1"/>
        </w:rPr>
        <w:t xml:space="preserve"> R</w:t>
      </w:r>
      <w:r w:rsidR="00D12C16">
        <w:rPr>
          <w:bdr w:val="none" w:sz="0" w:space="0" w:color="auto" w:frame="1"/>
        </w:rPr>
        <w:t>-</w:t>
      </w:r>
      <w:r>
        <w:rPr>
          <w:bdr w:val="none" w:sz="0" w:space="0" w:color="auto" w:frame="1"/>
        </w:rPr>
        <w:t xml:space="preserve">studio verwerkt, hierbij </w:t>
      </w:r>
      <w:r w:rsidR="00D12C16">
        <w:rPr>
          <w:bdr w:val="none" w:sz="0" w:space="0" w:color="auto" w:frame="1"/>
        </w:rPr>
        <w:t>zijn</w:t>
      </w:r>
      <w:r>
        <w:rPr>
          <w:bdr w:val="none" w:sz="0" w:space="0" w:color="auto" w:frame="1"/>
        </w:rPr>
        <w:t xml:space="preserve"> ook </w:t>
      </w:r>
      <w:r w:rsidR="00D12C16">
        <w:rPr>
          <w:bdr w:val="none" w:sz="0" w:space="0" w:color="auto" w:frame="1"/>
        </w:rPr>
        <w:t xml:space="preserve">de twee </w:t>
      </w:r>
      <w:r>
        <w:rPr>
          <w:bdr w:val="none" w:sz="0" w:space="0" w:color="auto" w:frame="1"/>
        </w:rPr>
        <w:t>standaard methoden meegenomen als vergelijking. </w:t>
      </w:r>
    </w:p>
    <w:p w14:paraId="15D0E084" w14:textId="77777777" w:rsidR="00D70866" w:rsidRDefault="00D70866"/>
    <w:p w14:paraId="0983337E" w14:textId="77777777" w:rsidR="003F2ED8" w:rsidRDefault="003F2ED8">
      <w:r>
        <w:br w:type="page"/>
      </w:r>
    </w:p>
    <w:p w14:paraId="09A3D28B" w14:textId="243A6A59" w:rsidR="008D2005" w:rsidRDefault="003F2ED8" w:rsidP="003D1C9B">
      <w:pPr>
        <w:pStyle w:val="Kop1"/>
      </w:pPr>
      <w:r>
        <w:lastRenderedPageBreak/>
        <w:t>Onderzoe</w:t>
      </w:r>
      <w:r w:rsidR="008D2005">
        <w:t>k</w:t>
      </w:r>
      <w:r w:rsidR="0030775C">
        <w:t>s</w:t>
      </w:r>
      <w:r w:rsidR="003D1C9B">
        <w:t>opzet</w:t>
      </w:r>
    </w:p>
    <w:p w14:paraId="65CAE632" w14:textId="77777777" w:rsidR="00897B7F" w:rsidRDefault="009F273F" w:rsidP="00434516">
      <w:pPr>
        <w:jc w:val="both"/>
      </w:pPr>
      <w:r>
        <w:t>Voor het schatten van</w:t>
      </w:r>
      <w:r w:rsidR="008D2005" w:rsidRPr="008D2005">
        <w:t xml:space="preserve"> referentie-intervallen voor TSH, FT3 en FT4 </w:t>
      </w:r>
      <w:r>
        <w:t>is</w:t>
      </w:r>
      <w:r w:rsidR="008D2005" w:rsidRPr="008D2005">
        <w:t xml:space="preserve"> </w:t>
      </w:r>
      <w:r>
        <w:t>er gebruik gemaakt van de</w:t>
      </w:r>
      <w:r w:rsidR="008D2005" w:rsidRPr="008D2005">
        <w:t xml:space="preserve"> Hoffman methode</w:t>
      </w:r>
      <w:r>
        <w:t xml:space="preserve">. Deze Hoffman methode is op de zelfde manier toegepast als </w:t>
      </w:r>
      <w:r w:rsidR="008D2005" w:rsidRPr="008D2005">
        <w:t xml:space="preserve">in de publicatie van Alex </w:t>
      </w:r>
      <w:proofErr w:type="spellStart"/>
      <w:r w:rsidR="008D2005" w:rsidRPr="008D2005">
        <w:t>Kataye</w:t>
      </w:r>
      <w:proofErr w:type="spellEnd"/>
      <w:r w:rsidR="00DA04F5">
        <w:t xml:space="preserve">. De Hoffman methode </w:t>
      </w:r>
      <w:r>
        <w:t>is</w:t>
      </w:r>
      <w:r w:rsidR="00DA04F5">
        <w:t xml:space="preserve"> toegepast op een klinische dataset afkomstig van het Rijnstate ziekenhuis in Arnhem</w:t>
      </w:r>
      <w:r w:rsidR="00317207">
        <w:t>. De ruwe dataset best</w:t>
      </w:r>
      <w:r w:rsidR="009944F5">
        <w:t xml:space="preserve">aat </w:t>
      </w:r>
      <w:r w:rsidR="00317207">
        <w:t xml:space="preserve">uit </w:t>
      </w:r>
      <w:r w:rsidR="009944F5" w:rsidRPr="009944F5">
        <w:t>87946</w:t>
      </w:r>
      <w:r w:rsidR="00317207">
        <w:t xml:space="preserve"> patiënten getest op TSH, FT3 en/of FT4 waarden. </w:t>
      </w:r>
    </w:p>
    <w:p w14:paraId="4B49A741" w14:textId="3B3B6C22" w:rsidR="00897B7F" w:rsidRPr="00897B7F" w:rsidRDefault="00897B7F" w:rsidP="00434516">
      <w:pPr>
        <w:jc w:val="both"/>
        <w:rPr>
          <w:b/>
          <w:bCs/>
        </w:rPr>
      </w:pPr>
      <w:r w:rsidRPr="00897B7F">
        <w:rPr>
          <w:b/>
          <w:bCs/>
        </w:rPr>
        <w:t>Normaal verdeeld</w:t>
      </w:r>
    </w:p>
    <w:p w14:paraId="00A82DD4" w14:textId="33EDF7D6" w:rsidR="009944F5" w:rsidRDefault="009944F5" w:rsidP="00434516">
      <w:pPr>
        <w:jc w:val="both"/>
      </w:pPr>
      <w:r>
        <w:t xml:space="preserve">Aan de hand van de verkregen gegevens in de dataset kan er niet met zekerheid bepaald worden welke patiënten gezond zijn. Om deze reden is er een gezonde patiëntengroep geselecteerd op basis van vermoedens. </w:t>
      </w:r>
      <w:r w:rsidR="00305C39">
        <w:t xml:space="preserve">Patiënten zonder TSH waarden en patiënten die meerdere keren </w:t>
      </w:r>
      <w:r>
        <w:t>zijn</w:t>
      </w:r>
      <w:r w:rsidR="00305C39">
        <w:t xml:space="preserve"> getest</w:t>
      </w:r>
      <w:r w:rsidR="00317207">
        <w:t xml:space="preserve"> </w:t>
      </w:r>
      <w:r w:rsidR="00305C39">
        <w:t xml:space="preserve">zijn </w:t>
      </w:r>
      <w:r>
        <w:t>niet</w:t>
      </w:r>
      <w:r w:rsidR="00305C39">
        <w:t xml:space="preserve"> meegenomen.</w:t>
      </w:r>
      <w:r>
        <w:t xml:space="preserve"> Onder deze criteria is de data opgeschoond met het programma KNIME. De opgeschoonde dataset </w:t>
      </w:r>
      <w:r w:rsidR="000E3AC1">
        <w:t>bestaat uit 21330</w:t>
      </w:r>
      <w:r>
        <w:t xml:space="preserve"> vermoedelijk</w:t>
      </w:r>
      <w:r w:rsidR="000E3AC1">
        <w:t>e</w:t>
      </w:r>
      <w:r>
        <w:t xml:space="preserve"> gezonde patiënten</w:t>
      </w:r>
      <w:r w:rsidR="000E3AC1">
        <w:t xml:space="preserve">. </w:t>
      </w:r>
      <w:r w:rsidR="0011596E">
        <w:t>D</w:t>
      </w:r>
      <w:r w:rsidR="000E3AC1">
        <w:t xml:space="preserve">e Hoffman methode </w:t>
      </w:r>
      <w:r w:rsidR="0011596E">
        <w:t xml:space="preserve">is </w:t>
      </w:r>
      <w:r w:rsidR="000E3AC1">
        <w:t xml:space="preserve">toegepast op de opgeschoonde dataset in het statistische programma R-studio. In de eerste stap van de Hoffman methode is het criterium van </w:t>
      </w:r>
      <w:proofErr w:type="spellStart"/>
      <w:r w:rsidR="002F22A0">
        <w:t>c</w:t>
      </w:r>
      <w:r w:rsidR="000E3AC1">
        <w:t>hauvenette</w:t>
      </w:r>
      <w:proofErr w:type="spellEnd"/>
      <w:r w:rsidR="000E3AC1">
        <w:t xml:space="preserve"> </w:t>
      </w:r>
      <w:r w:rsidR="002F22A0">
        <w:t>toegepast op de dataset</w:t>
      </w:r>
      <w:r w:rsidR="000E3AC1">
        <w:t>.</w:t>
      </w:r>
      <w:r w:rsidR="002F22A0">
        <w:t xml:space="preserve"> Het </w:t>
      </w:r>
      <w:r w:rsidR="002F22A0">
        <w:t xml:space="preserve">criterium van </w:t>
      </w:r>
      <w:proofErr w:type="spellStart"/>
      <w:r w:rsidR="002F22A0">
        <w:t>chauvenett</w:t>
      </w:r>
      <w:r w:rsidR="002F22A0">
        <w:t>e</w:t>
      </w:r>
      <w:proofErr w:type="spellEnd"/>
      <w:r w:rsidR="002F22A0">
        <w:t xml:space="preserve"> is een manier om extreme waarden te identificeren en te filteren.</w:t>
      </w:r>
      <w:r w:rsidR="000E3AC1">
        <w:t xml:space="preserve"> Op de overgebleven waarden is een cumulatieve frequentieanalyse uitgevoerd. </w:t>
      </w:r>
      <w:r w:rsidR="00875DAD">
        <w:t xml:space="preserve">De cumulatieve frequentie is berekend met behulp van een frequentieverdelingstabel. </w:t>
      </w:r>
      <w:r w:rsidR="000E3AC1">
        <w:t>Hier</w:t>
      </w:r>
      <w:r w:rsidR="00875DAD">
        <w:t>na</w:t>
      </w:r>
      <w:r w:rsidR="000E3AC1">
        <w:t xml:space="preserve"> is een cumulatie</w:t>
      </w:r>
      <w:r w:rsidR="00875DAD">
        <w:t>ve</w:t>
      </w:r>
      <w:r w:rsidR="000E3AC1">
        <w:t xml:space="preserve"> frequentiegrafiek gemaakt en het</w:t>
      </w:r>
      <w:r w:rsidR="0011596E">
        <w:t xml:space="preserve"> visuele</w:t>
      </w:r>
      <w:r w:rsidR="000E3AC1">
        <w:t xml:space="preserve"> lineaire deel </w:t>
      </w:r>
      <w:r w:rsidR="00875DAD">
        <w:t xml:space="preserve">van de grafiek </w:t>
      </w:r>
      <w:r w:rsidR="000E3AC1">
        <w:t xml:space="preserve">bepaald. </w:t>
      </w:r>
      <w:r w:rsidR="00D70866">
        <w:t>Door het</w:t>
      </w:r>
      <w:r w:rsidR="00434516">
        <w:t xml:space="preserve"> visueel lineair bepaalde</w:t>
      </w:r>
      <w:r w:rsidR="00737ABE">
        <w:t xml:space="preserve"> deel</w:t>
      </w:r>
      <w:r w:rsidR="00D70866">
        <w:t xml:space="preserve"> is een regressielijn getrokken</w:t>
      </w:r>
      <w:r w:rsidR="00737ABE">
        <w:t xml:space="preserve">. </w:t>
      </w:r>
      <w:r w:rsidR="00A361D5">
        <w:t>Vervolgens</w:t>
      </w:r>
      <w:r w:rsidR="00737ABE">
        <w:t xml:space="preserve"> zijn de referentie-intervallen geschat door</w:t>
      </w:r>
      <w:r w:rsidR="00D70866">
        <w:t xml:space="preserve"> 2,5% aan beide kanten</w:t>
      </w:r>
      <w:r w:rsidR="00737ABE">
        <w:t xml:space="preserve"> van de regressielijn</w:t>
      </w:r>
      <w:r w:rsidR="00D70866">
        <w:t xml:space="preserve"> </w:t>
      </w:r>
      <w:r w:rsidR="000347B7">
        <w:t>te filteren</w:t>
      </w:r>
      <w:r w:rsidR="00D70866">
        <w:t xml:space="preserve">. De overgebleven </w:t>
      </w:r>
      <w:r w:rsidR="000347B7">
        <w:t>95%</w:t>
      </w:r>
      <w:r w:rsidR="00D70866">
        <w:t xml:space="preserve"> vormt het geschatte referentie-interval.</w:t>
      </w:r>
      <w:r w:rsidR="00A361D5">
        <w:t xml:space="preserve"> Tenslotte is de </w:t>
      </w:r>
      <w:proofErr w:type="spellStart"/>
      <w:r w:rsidR="00A361D5">
        <w:t>reference</w:t>
      </w:r>
      <w:proofErr w:type="spellEnd"/>
      <w:r w:rsidR="00A361D5">
        <w:t xml:space="preserve"> change </w:t>
      </w:r>
      <w:proofErr w:type="spellStart"/>
      <w:r w:rsidR="00A361D5">
        <w:t>value</w:t>
      </w:r>
      <w:proofErr w:type="spellEnd"/>
      <w:r w:rsidR="00A361D5">
        <w:t xml:space="preserve"> (RCV) bepaald op dezelfde manier als in de publicatie van Alex </w:t>
      </w:r>
      <w:proofErr w:type="spellStart"/>
      <w:r w:rsidR="00A361D5">
        <w:t>Kataye</w:t>
      </w:r>
      <w:proofErr w:type="spellEnd"/>
      <w:r w:rsidR="00A361D5">
        <w:t>(BRON). De RCV is de maximale afwijking van het geschatte referentie-interval met de literatuurwaarden. De RCV van TSH, FT4 en FT3 zijn respectievelijk: 67,8%, 47,1% en 70,0%.</w:t>
      </w:r>
    </w:p>
    <w:p w14:paraId="0557BBFD" w14:textId="1D837716" w:rsidR="00897B7F" w:rsidRPr="00897B7F" w:rsidRDefault="00897B7F" w:rsidP="00434516">
      <w:pPr>
        <w:jc w:val="both"/>
        <w:rPr>
          <w:b/>
          <w:bCs/>
        </w:rPr>
      </w:pPr>
      <w:r w:rsidRPr="00897B7F">
        <w:rPr>
          <w:b/>
          <w:bCs/>
        </w:rPr>
        <w:t>Horn methode</w:t>
      </w:r>
    </w:p>
    <w:p w14:paraId="577C3C91" w14:textId="4E8C6CCE" w:rsidR="00897B7F" w:rsidRPr="00897B7F" w:rsidRDefault="00897B7F" w:rsidP="00434516">
      <w:pPr>
        <w:jc w:val="both"/>
        <w:rPr>
          <w:b/>
          <w:bCs/>
        </w:rPr>
      </w:pPr>
      <w:r w:rsidRPr="00897B7F">
        <w:rPr>
          <w:b/>
          <w:bCs/>
        </w:rPr>
        <w:t>Cook methode</w:t>
      </w:r>
    </w:p>
    <w:p w14:paraId="55384E74" w14:textId="73B636FA" w:rsidR="00270C09" w:rsidRDefault="00305C39" w:rsidP="00434516">
      <w:pPr>
        <w:jc w:val="both"/>
      </w:pPr>
      <w:r>
        <w:t>De verkregen resultaten</w:t>
      </w:r>
      <w:r w:rsidR="00BF68AF">
        <w:t xml:space="preserve"> van de Hoffman methode</w:t>
      </w:r>
      <w:r>
        <w:t xml:space="preserve"> zijn vergeleken met de literatuurwaarden</w:t>
      </w:r>
      <w:r w:rsidR="00BF68AF">
        <w:t xml:space="preserve"> weergegeven in tabel 1</w:t>
      </w:r>
      <w:r>
        <w:t>.</w:t>
      </w:r>
      <w:r w:rsidR="00270C09">
        <w:t xml:space="preserve"> Tenslotte </w:t>
      </w:r>
      <w:r w:rsidR="00BF68AF">
        <w:t>zijn twee</w:t>
      </w:r>
      <w:r w:rsidR="00270C09">
        <w:t xml:space="preserve"> standaard methode</w:t>
      </w:r>
      <w:r w:rsidR="00BF68AF">
        <w:t>s</w:t>
      </w:r>
      <w:r w:rsidR="00270C09">
        <w:t xml:space="preserve"> </w:t>
      </w:r>
      <w:r w:rsidR="007C2207">
        <w:t xml:space="preserve">(Cook en Horn methode) </w:t>
      </w:r>
      <w:r w:rsidR="00270C09">
        <w:t>toegepast om referentie-intervallen te schatten. De resultaten van</w:t>
      </w:r>
      <w:r w:rsidR="00BF68AF">
        <w:t xml:space="preserve"> deze</w:t>
      </w:r>
      <w:r w:rsidR="00270C09">
        <w:t xml:space="preserve"> </w:t>
      </w:r>
      <w:r w:rsidR="00BF68AF">
        <w:t xml:space="preserve">twee </w:t>
      </w:r>
      <w:r w:rsidR="00270C09">
        <w:t>standaard methode</w:t>
      </w:r>
      <w:r w:rsidR="00BF68AF">
        <w:t>n</w:t>
      </w:r>
      <w:r w:rsidR="00270C09">
        <w:t xml:space="preserve"> </w:t>
      </w:r>
      <w:r w:rsidR="00BF68AF">
        <w:t>zijn</w:t>
      </w:r>
      <w:r w:rsidR="00270C09">
        <w:t xml:space="preserve"> vergeleken met de resultaten van de Hoffman methode.</w:t>
      </w:r>
      <w:r w:rsidR="00A361D5">
        <w:t xml:space="preserve"> </w:t>
      </w:r>
    </w:p>
    <w:p w14:paraId="70C66C22" w14:textId="0ABB47A3" w:rsidR="00DA04F5" w:rsidRDefault="003D1C9B" w:rsidP="00434516">
      <w:pPr>
        <w:jc w:val="both"/>
      </w:pPr>
      <w:r>
        <w:t>T</w:t>
      </w:r>
      <w:r w:rsidR="00270C09">
        <w:t>abel 1</w:t>
      </w:r>
      <w:r>
        <w:t>:</w:t>
      </w:r>
      <w:r w:rsidR="00270C09">
        <w:t xml:space="preserve"> geschatte referentie-intervallen na het toepassen van de Hoffman methode</w:t>
      </w:r>
    </w:p>
    <w:tbl>
      <w:tblPr>
        <w:tblStyle w:val="Rastertabel1licht"/>
        <w:tblW w:w="0" w:type="auto"/>
        <w:tblLook w:val="04A0" w:firstRow="1" w:lastRow="0" w:firstColumn="1" w:lastColumn="0" w:noHBand="0" w:noVBand="1"/>
      </w:tblPr>
      <w:tblGrid>
        <w:gridCol w:w="846"/>
        <w:gridCol w:w="3827"/>
        <w:gridCol w:w="4389"/>
      </w:tblGrid>
      <w:tr w:rsidR="00270C09" w14:paraId="6578EE8E" w14:textId="77777777" w:rsidTr="00BF6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535B01" w14:textId="77777777" w:rsidR="00270C09" w:rsidRDefault="00270C09" w:rsidP="009F273F">
            <w:pPr>
              <w:jc w:val="center"/>
            </w:pPr>
          </w:p>
        </w:tc>
        <w:tc>
          <w:tcPr>
            <w:tcW w:w="3827" w:type="dxa"/>
          </w:tcPr>
          <w:p w14:paraId="2FD6DEA6" w14:textId="2A1FC501" w:rsidR="00270C09" w:rsidRDefault="00C33E40" w:rsidP="009F273F">
            <w:pPr>
              <w:jc w:val="center"/>
              <w:cnfStyle w:val="100000000000" w:firstRow="1" w:lastRow="0" w:firstColumn="0" w:lastColumn="0" w:oddVBand="0" w:evenVBand="0" w:oddHBand="0" w:evenHBand="0" w:firstRowFirstColumn="0" w:firstRowLastColumn="0" w:lastRowFirstColumn="0" w:lastRowLastColumn="0"/>
            </w:pPr>
            <w:r>
              <w:t xml:space="preserve">Hoffman </w:t>
            </w:r>
            <w:r w:rsidR="00270C09">
              <w:t>Referentie-interval minimum</w:t>
            </w:r>
          </w:p>
        </w:tc>
        <w:tc>
          <w:tcPr>
            <w:tcW w:w="4389" w:type="dxa"/>
          </w:tcPr>
          <w:p w14:paraId="6128635E" w14:textId="67630EB5" w:rsidR="00270C09" w:rsidRDefault="00C33E40" w:rsidP="009F273F">
            <w:pPr>
              <w:jc w:val="center"/>
              <w:cnfStyle w:val="100000000000" w:firstRow="1" w:lastRow="0" w:firstColumn="0" w:lastColumn="0" w:oddVBand="0" w:evenVBand="0" w:oddHBand="0" w:evenHBand="0" w:firstRowFirstColumn="0" w:firstRowLastColumn="0" w:lastRowFirstColumn="0" w:lastRowLastColumn="0"/>
            </w:pPr>
            <w:r>
              <w:t xml:space="preserve">Hoffman </w:t>
            </w:r>
            <w:r w:rsidR="00270C09">
              <w:t>Referentie-interval maximum</w:t>
            </w:r>
          </w:p>
        </w:tc>
      </w:tr>
      <w:tr w:rsidR="00270C09" w14:paraId="50936642"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6B649C85" w14:textId="3DC9911D" w:rsidR="00270C09" w:rsidRDefault="00270C09" w:rsidP="009F273F">
            <w:pPr>
              <w:jc w:val="center"/>
            </w:pPr>
            <w:r>
              <w:t>TSH</w:t>
            </w:r>
          </w:p>
        </w:tc>
        <w:tc>
          <w:tcPr>
            <w:tcW w:w="3827" w:type="dxa"/>
          </w:tcPr>
          <w:p w14:paraId="0DD5797B" w14:textId="7D2614F5"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1</w:t>
            </w:r>
            <w:r w:rsidR="000347B7">
              <w:t>,</w:t>
            </w:r>
            <w:r>
              <w:t>03</w:t>
            </w:r>
            <w:r w:rsidR="009F273F">
              <w:t xml:space="preserve"> (</w:t>
            </w:r>
            <w:proofErr w:type="spellStart"/>
            <w:r w:rsidR="009F273F">
              <w:t>mU</w:t>
            </w:r>
            <w:proofErr w:type="spellEnd"/>
            <w:r w:rsidR="009F273F">
              <w:t>/L)</w:t>
            </w:r>
          </w:p>
        </w:tc>
        <w:tc>
          <w:tcPr>
            <w:tcW w:w="4389" w:type="dxa"/>
          </w:tcPr>
          <w:p w14:paraId="51A20B2C" w14:textId="21BBDF6B"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2</w:t>
            </w:r>
            <w:r w:rsidR="000347B7">
              <w:t>,</w:t>
            </w:r>
            <w:r>
              <w:t>24</w:t>
            </w:r>
            <w:r w:rsidR="009F273F">
              <w:t xml:space="preserve"> (</w:t>
            </w:r>
            <w:proofErr w:type="spellStart"/>
            <w:r w:rsidR="009F273F">
              <w:t>mU</w:t>
            </w:r>
            <w:proofErr w:type="spellEnd"/>
            <w:r w:rsidR="009F273F">
              <w:t>/L)</w:t>
            </w:r>
          </w:p>
        </w:tc>
      </w:tr>
      <w:tr w:rsidR="00270C09" w14:paraId="6061B0EE"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41C6D28F" w14:textId="30AE98AD" w:rsidR="00270C09" w:rsidRDefault="00270C09" w:rsidP="009F273F">
            <w:pPr>
              <w:jc w:val="center"/>
            </w:pPr>
            <w:r>
              <w:t>FT4</w:t>
            </w:r>
          </w:p>
        </w:tc>
        <w:tc>
          <w:tcPr>
            <w:tcW w:w="3827" w:type="dxa"/>
          </w:tcPr>
          <w:p w14:paraId="038896F6" w14:textId="2A148546"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13</w:t>
            </w:r>
            <w:r w:rsidR="000347B7">
              <w:t>,</w:t>
            </w:r>
            <w:r>
              <w:t>82</w:t>
            </w:r>
            <w:r w:rsidR="009F273F">
              <w:t xml:space="preserve"> (</w:t>
            </w:r>
            <w:proofErr w:type="spellStart"/>
            <w:r w:rsidR="009F273F">
              <w:t>pmol</w:t>
            </w:r>
            <w:proofErr w:type="spellEnd"/>
            <w:r w:rsidR="009F273F">
              <w:t>/L)</w:t>
            </w:r>
          </w:p>
        </w:tc>
        <w:tc>
          <w:tcPr>
            <w:tcW w:w="4389" w:type="dxa"/>
          </w:tcPr>
          <w:p w14:paraId="2A141B22" w14:textId="4E65D3A7"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17</w:t>
            </w:r>
            <w:r w:rsidR="000347B7">
              <w:t>,</w:t>
            </w:r>
            <w:r>
              <w:t>84</w:t>
            </w:r>
            <w:r w:rsidR="009F273F">
              <w:t xml:space="preserve"> (</w:t>
            </w:r>
            <w:proofErr w:type="spellStart"/>
            <w:r w:rsidR="009F273F">
              <w:t>pmol</w:t>
            </w:r>
            <w:proofErr w:type="spellEnd"/>
            <w:r w:rsidR="009F273F">
              <w:t>/L)</w:t>
            </w:r>
          </w:p>
        </w:tc>
      </w:tr>
      <w:tr w:rsidR="00270C09" w14:paraId="5D272FA1"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1ECD828A" w14:textId="30E3B889" w:rsidR="00270C09" w:rsidRDefault="00270C09" w:rsidP="009F273F">
            <w:pPr>
              <w:jc w:val="center"/>
            </w:pPr>
            <w:r>
              <w:t>FT3</w:t>
            </w:r>
          </w:p>
        </w:tc>
        <w:tc>
          <w:tcPr>
            <w:tcW w:w="3827" w:type="dxa"/>
          </w:tcPr>
          <w:p w14:paraId="4D15A712" w14:textId="5328637D"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4</w:t>
            </w:r>
            <w:r w:rsidR="000347B7">
              <w:t>,</w:t>
            </w:r>
            <w:r>
              <w:t>11</w:t>
            </w:r>
            <w:r w:rsidR="009F273F">
              <w:t xml:space="preserve"> (</w:t>
            </w:r>
            <w:proofErr w:type="spellStart"/>
            <w:r w:rsidR="009F273F">
              <w:t>pmol</w:t>
            </w:r>
            <w:proofErr w:type="spellEnd"/>
            <w:r w:rsidR="009F273F">
              <w:t>/L)</w:t>
            </w:r>
          </w:p>
        </w:tc>
        <w:tc>
          <w:tcPr>
            <w:tcW w:w="4389" w:type="dxa"/>
          </w:tcPr>
          <w:p w14:paraId="52B74D8E" w14:textId="3EED971F" w:rsidR="00270C09" w:rsidRDefault="00270C09" w:rsidP="009F273F">
            <w:pPr>
              <w:jc w:val="center"/>
              <w:cnfStyle w:val="000000000000" w:firstRow="0" w:lastRow="0" w:firstColumn="0" w:lastColumn="0" w:oddVBand="0" w:evenVBand="0" w:oddHBand="0" w:evenHBand="0" w:firstRowFirstColumn="0" w:firstRowLastColumn="0" w:lastRowFirstColumn="0" w:lastRowLastColumn="0"/>
            </w:pPr>
            <w:r>
              <w:t>4</w:t>
            </w:r>
            <w:r w:rsidR="000347B7">
              <w:t>,</w:t>
            </w:r>
            <w:r>
              <w:t>84</w:t>
            </w:r>
            <w:r w:rsidR="009F273F">
              <w:t xml:space="preserve"> (</w:t>
            </w:r>
            <w:proofErr w:type="spellStart"/>
            <w:r w:rsidR="009F273F">
              <w:t>pmol</w:t>
            </w:r>
            <w:proofErr w:type="spellEnd"/>
            <w:r w:rsidR="009F273F">
              <w:t>/L)</w:t>
            </w:r>
          </w:p>
        </w:tc>
      </w:tr>
    </w:tbl>
    <w:p w14:paraId="5571D135" w14:textId="130F4E5E" w:rsidR="000347B7" w:rsidRDefault="000347B7" w:rsidP="008D2005"/>
    <w:p w14:paraId="33FF358E" w14:textId="4DB7FEF2" w:rsidR="00614B5D" w:rsidRDefault="00614B5D" w:rsidP="008D2005">
      <w:r>
        <w:t>Tabel 2</w:t>
      </w:r>
      <w:r w:rsidR="003D1C9B">
        <w:t>:</w:t>
      </w:r>
      <w:r>
        <w:t xml:space="preserve"> </w:t>
      </w:r>
      <w:r w:rsidR="007C2207">
        <w:t>huidige referentie-intervallen uit de literatuur</w:t>
      </w:r>
      <w:r>
        <w:t>.</w:t>
      </w:r>
    </w:p>
    <w:tbl>
      <w:tblPr>
        <w:tblStyle w:val="Rastertabel1licht"/>
        <w:tblW w:w="0" w:type="auto"/>
        <w:tblLook w:val="04A0" w:firstRow="1" w:lastRow="0" w:firstColumn="1" w:lastColumn="0" w:noHBand="0" w:noVBand="1"/>
      </w:tblPr>
      <w:tblGrid>
        <w:gridCol w:w="846"/>
        <w:gridCol w:w="3827"/>
        <w:gridCol w:w="4389"/>
      </w:tblGrid>
      <w:tr w:rsidR="00DA0BC4" w14:paraId="499A0737" w14:textId="77777777" w:rsidTr="00BF6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BC827D" w14:textId="77777777" w:rsidR="00DA0BC4" w:rsidRDefault="00DA0BC4" w:rsidP="00C52288">
            <w:pPr>
              <w:jc w:val="center"/>
            </w:pPr>
          </w:p>
        </w:tc>
        <w:tc>
          <w:tcPr>
            <w:tcW w:w="3827" w:type="dxa"/>
          </w:tcPr>
          <w:p w14:paraId="5EE6E5CD" w14:textId="063AA442" w:rsidR="00DA0BC4" w:rsidRDefault="00DA0BC4" w:rsidP="00C52288">
            <w:pPr>
              <w:jc w:val="center"/>
              <w:cnfStyle w:val="100000000000" w:firstRow="1" w:lastRow="0" w:firstColumn="0" w:lastColumn="0" w:oddVBand="0" w:evenVBand="0" w:oddHBand="0" w:evenHBand="0" w:firstRowFirstColumn="0" w:firstRowLastColumn="0" w:lastRowFirstColumn="0" w:lastRowLastColumn="0"/>
            </w:pPr>
            <w:r>
              <w:t>Literatuur waarde minimum</w:t>
            </w:r>
          </w:p>
        </w:tc>
        <w:tc>
          <w:tcPr>
            <w:tcW w:w="4389" w:type="dxa"/>
          </w:tcPr>
          <w:p w14:paraId="5B0AD4FE" w14:textId="0A329616" w:rsidR="00DA0BC4" w:rsidRDefault="00DA0BC4" w:rsidP="00C52288">
            <w:pPr>
              <w:jc w:val="center"/>
              <w:cnfStyle w:val="100000000000" w:firstRow="1" w:lastRow="0" w:firstColumn="0" w:lastColumn="0" w:oddVBand="0" w:evenVBand="0" w:oddHBand="0" w:evenHBand="0" w:firstRowFirstColumn="0" w:firstRowLastColumn="0" w:lastRowFirstColumn="0" w:lastRowLastColumn="0"/>
            </w:pPr>
            <w:r>
              <w:t>Literatuur waarde maximum</w:t>
            </w:r>
          </w:p>
        </w:tc>
      </w:tr>
      <w:tr w:rsidR="00DA0BC4" w14:paraId="5C6733FC"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351394E2" w14:textId="77777777" w:rsidR="00DA0BC4" w:rsidRDefault="00DA0BC4" w:rsidP="00C52288">
            <w:pPr>
              <w:jc w:val="center"/>
            </w:pPr>
            <w:r>
              <w:t>TSH</w:t>
            </w:r>
          </w:p>
        </w:tc>
        <w:tc>
          <w:tcPr>
            <w:tcW w:w="3827" w:type="dxa"/>
          </w:tcPr>
          <w:p w14:paraId="4B437C04" w14:textId="5DFFF5B5" w:rsidR="00DA0BC4" w:rsidRDefault="000347B7" w:rsidP="00C52288">
            <w:pPr>
              <w:jc w:val="center"/>
              <w:cnfStyle w:val="000000000000" w:firstRow="0" w:lastRow="0" w:firstColumn="0" w:lastColumn="0" w:oddVBand="0" w:evenVBand="0" w:oddHBand="0" w:evenHBand="0" w:firstRowFirstColumn="0" w:firstRowLastColumn="0" w:lastRowFirstColumn="0" w:lastRowLastColumn="0"/>
            </w:pPr>
            <w:r>
              <w:t>0,3</w:t>
            </w:r>
            <w:r w:rsidR="00DA0BC4">
              <w:t xml:space="preserve"> (</w:t>
            </w:r>
            <w:proofErr w:type="spellStart"/>
            <w:r w:rsidR="00DA0BC4">
              <w:t>mU</w:t>
            </w:r>
            <w:proofErr w:type="spellEnd"/>
            <w:r w:rsidR="00DA0BC4">
              <w:t>/L)</w:t>
            </w:r>
          </w:p>
        </w:tc>
        <w:tc>
          <w:tcPr>
            <w:tcW w:w="4389" w:type="dxa"/>
          </w:tcPr>
          <w:p w14:paraId="76F97E17" w14:textId="60550EF2" w:rsidR="00DA0BC4" w:rsidRDefault="000347B7" w:rsidP="00C52288">
            <w:pPr>
              <w:jc w:val="center"/>
              <w:cnfStyle w:val="000000000000" w:firstRow="0" w:lastRow="0" w:firstColumn="0" w:lastColumn="0" w:oddVBand="0" w:evenVBand="0" w:oddHBand="0" w:evenHBand="0" w:firstRowFirstColumn="0" w:firstRowLastColumn="0" w:lastRowFirstColumn="0" w:lastRowLastColumn="0"/>
            </w:pPr>
            <w:r>
              <w:t xml:space="preserve">4,0 </w:t>
            </w:r>
            <w:r w:rsidR="00DA0BC4">
              <w:t>(</w:t>
            </w:r>
            <w:proofErr w:type="spellStart"/>
            <w:r w:rsidR="00DA0BC4">
              <w:t>mU</w:t>
            </w:r>
            <w:proofErr w:type="spellEnd"/>
            <w:r w:rsidR="00DA0BC4">
              <w:t>/L)</w:t>
            </w:r>
          </w:p>
        </w:tc>
      </w:tr>
      <w:tr w:rsidR="00DA0BC4" w14:paraId="4C061315"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7E423FA8" w14:textId="77777777" w:rsidR="00DA0BC4" w:rsidRDefault="00DA0BC4" w:rsidP="00C52288">
            <w:pPr>
              <w:jc w:val="center"/>
            </w:pPr>
            <w:r>
              <w:t>FT4</w:t>
            </w:r>
          </w:p>
        </w:tc>
        <w:tc>
          <w:tcPr>
            <w:tcW w:w="3827" w:type="dxa"/>
          </w:tcPr>
          <w:p w14:paraId="4E910C90" w14:textId="1B579DB2" w:rsidR="00DA0BC4" w:rsidRDefault="00DA0BC4" w:rsidP="00C52288">
            <w:pPr>
              <w:jc w:val="center"/>
              <w:cnfStyle w:val="000000000000" w:firstRow="0" w:lastRow="0" w:firstColumn="0" w:lastColumn="0" w:oddVBand="0" w:evenVBand="0" w:oddHBand="0" w:evenHBand="0" w:firstRowFirstColumn="0" w:firstRowLastColumn="0" w:lastRowFirstColumn="0" w:lastRowLastColumn="0"/>
            </w:pPr>
            <w:r>
              <w:t xml:space="preserve"> </w:t>
            </w:r>
            <w:r w:rsidR="000347B7">
              <w:t xml:space="preserve">10,0 </w:t>
            </w:r>
            <w:r>
              <w:t>(</w:t>
            </w:r>
            <w:proofErr w:type="spellStart"/>
            <w:r>
              <w:t>pmol</w:t>
            </w:r>
            <w:proofErr w:type="spellEnd"/>
            <w:r>
              <w:t>/L)</w:t>
            </w:r>
          </w:p>
        </w:tc>
        <w:tc>
          <w:tcPr>
            <w:tcW w:w="4389" w:type="dxa"/>
          </w:tcPr>
          <w:p w14:paraId="2D9BC5F5" w14:textId="1B2670E1" w:rsidR="00DA0BC4" w:rsidRDefault="000347B7" w:rsidP="00C52288">
            <w:pPr>
              <w:jc w:val="center"/>
              <w:cnfStyle w:val="000000000000" w:firstRow="0" w:lastRow="0" w:firstColumn="0" w:lastColumn="0" w:oddVBand="0" w:evenVBand="0" w:oddHBand="0" w:evenHBand="0" w:firstRowFirstColumn="0" w:firstRowLastColumn="0" w:lastRowFirstColumn="0" w:lastRowLastColumn="0"/>
            </w:pPr>
            <w:r>
              <w:t xml:space="preserve">24,0 </w:t>
            </w:r>
            <w:r w:rsidR="00DA0BC4">
              <w:t>(</w:t>
            </w:r>
            <w:proofErr w:type="spellStart"/>
            <w:r w:rsidR="00DA0BC4">
              <w:t>pmol</w:t>
            </w:r>
            <w:proofErr w:type="spellEnd"/>
            <w:r w:rsidR="00DA0BC4">
              <w:t>/L)</w:t>
            </w:r>
          </w:p>
        </w:tc>
      </w:tr>
      <w:tr w:rsidR="00DA0BC4" w14:paraId="762E1C59" w14:textId="77777777" w:rsidTr="00BF68AF">
        <w:tc>
          <w:tcPr>
            <w:cnfStyle w:val="001000000000" w:firstRow="0" w:lastRow="0" w:firstColumn="1" w:lastColumn="0" w:oddVBand="0" w:evenVBand="0" w:oddHBand="0" w:evenHBand="0" w:firstRowFirstColumn="0" w:firstRowLastColumn="0" w:lastRowFirstColumn="0" w:lastRowLastColumn="0"/>
            <w:tcW w:w="846" w:type="dxa"/>
          </w:tcPr>
          <w:p w14:paraId="2016E69F" w14:textId="77777777" w:rsidR="00DA0BC4" w:rsidRDefault="00DA0BC4" w:rsidP="00C52288">
            <w:pPr>
              <w:jc w:val="center"/>
            </w:pPr>
            <w:r>
              <w:t>FT3</w:t>
            </w:r>
          </w:p>
        </w:tc>
        <w:tc>
          <w:tcPr>
            <w:tcW w:w="3827" w:type="dxa"/>
          </w:tcPr>
          <w:p w14:paraId="299A1B02" w14:textId="333F6FEC" w:rsidR="00DA0BC4" w:rsidRDefault="000347B7" w:rsidP="00C52288">
            <w:pPr>
              <w:jc w:val="center"/>
              <w:cnfStyle w:val="000000000000" w:firstRow="0" w:lastRow="0" w:firstColumn="0" w:lastColumn="0" w:oddVBand="0" w:evenVBand="0" w:oddHBand="0" w:evenHBand="0" w:firstRowFirstColumn="0" w:firstRowLastColumn="0" w:lastRowFirstColumn="0" w:lastRowLastColumn="0"/>
            </w:pPr>
            <w:r>
              <w:t>3,5</w:t>
            </w:r>
            <w:r w:rsidR="00DA0BC4">
              <w:t xml:space="preserve"> (</w:t>
            </w:r>
            <w:proofErr w:type="spellStart"/>
            <w:r w:rsidR="00DA0BC4">
              <w:t>pmol</w:t>
            </w:r>
            <w:proofErr w:type="spellEnd"/>
            <w:r w:rsidR="00DA0BC4">
              <w:t>/L)</w:t>
            </w:r>
          </w:p>
        </w:tc>
        <w:tc>
          <w:tcPr>
            <w:tcW w:w="4389" w:type="dxa"/>
          </w:tcPr>
          <w:p w14:paraId="180AECE0" w14:textId="06C1B1C4" w:rsidR="00DA0BC4" w:rsidRDefault="000347B7" w:rsidP="00C52288">
            <w:pPr>
              <w:jc w:val="center"/>
              <w:cnfStyle w:val="000000000000" w:firstRow="0" w:lastRow="0" w:firstColumn="0" w:lastColumn="0" w:oddVBand="0" w:evenVBand="0" w:oddHBand="0" w:evenHBand="0" w:firstRowFirstColumn="0" w:firstRowLastColumn="0" w:lastRowFirstColumn="0" w:lastRowLastColumn="0"/>
            </w:pPr>
            <w:r>
              <w:t xml:space="preserve">6,5 </w:t>
            </w:r>
            <w:r w:rsidR="00DA0BC4">
              <w:t>(</w:t>
            </w:r>
            <w:proofErr w:type="spellStart"/>
            <w:r w:rsidR="00DA0BC4">
              <w:t>pmol</w:t>
            </w:r>
            <w:proofErr w:type="spellEnd"/>
            <w:r w:rsidR="00DA0BC4">
              <w:t>/L)</w:t>
            </w:r>
          </w:p>
        </w:tc>
      </w:tr>
    </w:tbl>
    <w:p w14:paraId="4C527723" w14:textId="698258D0" w:rsidR="00434516" w:rsidRDefault="00434516"/>
    <w:p w14:paraId="489608CA" w14:textId="26BC75BD" w:rsidR="00BF68AF" w:rsidRDefault="00BF68AF">
      <w:r>
        <w:t>Tabel 3</w:t>
      </w:r>
      <w:r w:rsidR="003D1C9B">
        <w:t>:</w:t>
      </w:r>
      <w:r w:rsidR="007C2207">
        <w:t xml:space="preserve"> geschatte referentie-intervallen na het toepassen van de Cook en Horn methode.</w:t>
      </w:r>
    </w:p>
    <w:tbl>
      <w:tblPr>
        <w:tblStyle w:val="Rastertabel1licht"/>
        <w:tblW w:w="0" w:type="auto"/>
        <w:tblLook w:val="04A0" w:firstRow="1" w:lastRow="0" w:firstColumn="1" w:lastColumn="0" w:noHBand="0" w:noVBand="1"/>
      </w:tblPr>
      <w:tblGrid>
        <w:gridCol w:w="793"/>
        <w:gridCol w:w="2037"/>
        <w:gridCol w:w="1843"/>
        <w:gridCol w:w="2126"/>
        <w:gridCol w:w="2263"/>
      </w:tblGrid>
      <w:tr w:rsidR="00BF68AF" w14:paraId="4E943BB8" w14:textId="77777777" w:rsidTr="00BF6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512ACDE" w14:textId="77777777" w:rsidR="00BF68AF" w:rsidRDefault="00BF68AF" w:rsidP="00954758">
            <w:pPr>
              <w:jc w:val="center"/>
            </w:pPr>
          </w:p>
        </w:tc>
        <w:tc>
          <w:tcPr>
            <w:tcW w:w="2037" w:type="dxa"/>
          </w:tcPr>
          <w:p w14:paraId="387E7B2B" w14:textId="4C28A213" w:rsidR="00BF68AF" w:rsidRDefault="00BF68AF" w:rsidP="00954758">
            <w:pPr>
              <w:jc w:val="center"/>
              <w:cnfStyle w:val="100000000000" w:firstRow="1" w:lastRow="0" w:firstColumn="0" w:lastColumn="0" w:oddVBand="0" w:evenVBand="0" w:oddHBand="0" w:evenHBand="0" w:firstRowFirstColumn="0" w:firstRowLastColumn="0" w:lastRowFirstColumn="0" w:lastRowLastColumn="0"/>
            </w:pPr>
            <w:r>
              <w:t xml:space="preserve">Standaard Cook methode </w:t>
            </w:r>
            <w:proofErr w:type="spellStart"/>
            <w:r>
              <w:t>Rmin</w:t>
            </w:r>
            <w:proofErr w:type="spellEnd"/>
          </w:p>
        </w:tc>
        <w:tc>
          <w:tcPr>
            <w:tcW w:w="1843" w:type="dxa"/>
          </w:tcPr>
          <w:p w14:paraId="38C0261E" w14:textId="3342169E" w:rsidR="00BF68AF" w:rsidRDefault="00BF68AF" w:rsidP="00954758">
            <w:pPr>
              <w:jc w:val="center"/>
              <w:cnfStyle w:val="100000000000" w:firstRow="1" w:lastRow="0" w:firstColumn="0" w:lastColumn="0" w:oddVBand="0" w:evenVBand="0" w:oddHBand="0" w:evenHBand="0" w:firstRowFirstColumn="0" w:firstRowLastColumn="0" w:lastRowFirstColumn="0" w:lastRowLastColumn="0"/>
            </w:pPr>
            <w:r>
              <w:t>Standaard Cook methode</w:t>
            </w:r>
            <w:r>
              <w:t xml:space="preserve"> </w:t>
            </w:r>
            <w:proofErr w:type="spellStart"/>
            <w:r>
              <w:t>Rmax</w:t>
            </w:r>
            <w:proofErr w:type="spellEnd"/>
          </w:p>
        </w:tc>
        <w:tc>
          <w:tcPr>
            <w:tcW w:w="2126" w:type="dxa"/>
          </w:tcPr>
          <w:p w14:paraId="032B4DEE" w14:textId="68AC014B" w:rsidR="00BF68AF" w:rsidRDefault="00BF68AF" w:rsidP="00954758">
            <w:pPr>
              <w:jc w:val="center"/>
              <w:cnfStyle w:val="100000000000" w:firstRow="1" w:lastRow="0" w:firstColumn="0" w:lastColumn="0" w:oddVBand="0" w:evenVBand="0" w:oddHBand="0" w:evenHBand="0" w:firstRowFirstColumn="0" w:firstRowLastColumn="0" w:lastRowFirstColumn="0" w:lastRowLastColumn="0"/>
            </w:pPr>
            <w:r>
              <w:t xml:space="preserve">Standaard </w:t>
            </w:r>
            <w:r>
              <w:t>Horn</w:t>
            </w:r>
            <w:r>
              <w:t xml:space="preserve"> methode </w:t>
            </w:r>
            <w:proofErr w:type="spellStart"/>
            <w:r>
              <w:t>Rmin</w:t>
            </w:r>
            <w:proofErr w:type="spellEnd"/>
          </w:p>
        </w:tc>
        <w:tc>
          <w:tcPr>
            <w:tcW w:w="2263" w:type="dxa"/>
          </w:tcPr>
          <w:p w14:paraId="6747F523" w14:textId="566240AB" w:rsidR="00BF68AF" w:rsidRDefault="00BF68AF" w:rsidP="00954758">
            <w:pPr>
              <w:jc w:val="center"/>
              <w:cnfStyle w:val="100000000000" w:firstRow="1" w:lastRow="0" w:firstColumn="0" w:lastColumn="0" w:oddVBand="0" w:evenVBand="0" w:oddHBand="0" w:evenHBand="0" w:firstRowFirstColumn="0" w:firstRowLastColumn="0" w:lastRowFirstColumn="0" w:lastRowLastColumn="0"/>
            </w:pPr>
            <w:r>
              <w:t xml:space="preserve">Standaard </w:t>
            </w:r>
            <w:r>
              <w:t xml:space="preserve">Horn </w:t>
            </w:r>
            <w:r>
              <w:t xml:space="preserve">methode </w:t>
            </w:r>
            <w:proofErr w:type="spellStart"/>
            <w:r>
              <w:t>Rmin</w:t>
            </w:r>
            <w:proofErr w:type="spellEnd"/>
          </w:p>
        </w:tc>
      </w:tr>
      <w:tr w:rsidR="00BF68AF" w14:paraId="74C4EDE3" w14:textId="77777777" w:rsidTr="00BF68AF">
        <w:tc>
          <w:tcPr>
            <w:cnfStyle w:val="001000000000" w:firstRow="0" w:lastRow="0" w:firstColumn="1" w:lastColumn="0" w:oddVBand="0" w:evenVBand="0" w:oddHBand="0" w:evenHBand="0" w:firstRowFirstColumn="0" w:firstRowLastColumn="0" w:lastRowFirstColumn="0" w:lastRowLastColumn="0"/>
            <w:tcW w:w="793" w:type="dxa"/>
          </w:tcPr>
          <w:p w14:paraId="27C3F349" w14:textId="77777777" w:rsidR="00BF68AF" w:rsidRDefault="00BF68AF" w:rsidP="00954758">
            <w:pPr>
              <w:jc w:val="center"/>
            </w:pPr>
            <w:r>
              <w:t>TSH</w:t>
            </w:r>
          </w:p>
        </w:tc>
        <w:tc>
          <w:tcPr>
            <w:tcW w:w="2037" w:type="dxa"/>
          </w:tcPr>
          <w:p w14:paraId="23591183" w14:textId="6406E0F9"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0,01 </w:t>
            </w:r>
            <w:r w:rsidR="00BF68AF">
              <w:t>(</w:t>
            </w:r>
            <w:proofErr w:type="spellStart"/>
            <w:r w:rsidR="00BF68AF">
              <w:t>mU</w:t>
            </w:r>
            <w:proofErr w:type="spellEnd"/>
            <w:r w:rsidR="00BF68AF">
              <w:t>/L)</w:t>
            </w:r>
          </w:p>
        </w:tc>
        <w:tc>
          <w:tcPr>
            <w:tcW w:w="1843" w:type="dxa"/>
          </w:tcPr>
          <w:p w14:paraId="44A1E045" w14:textId="149EF3C6"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7,92 </w:t>
            </w:r>
            <w:r w:rsidR="00BF68AF">
              <w:t>(</w:t>
            </w:r>
            <w:proofErr w:type="spellStart"/>
            <w:r w:rsidR="00BF68AF">
              <w:t>mU</w:t>
            </w:r>
            <w:proofErr w:type="spellEnd"/>
            <w:r w:rsidR="00BF68AF">
              <w:t>/L)</w:t>
            </w:r>
          </w:p>
        </w:tc>
        <w:tc>
          <w:tcPr>
            <w:tcW w:w="2126" w:type="dxa"/>
          </w:tcPr>
          <w:p w14:paraId="0F9D1B8F" w14:textId="02780714"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0,28 </w:t>
            </w:r>
            <w:r w:rsidR="00BF68AF">
              <w:t>(</w:t>
            </w:r>
            <w:proofErr w:type="spellStart"/>
            <w:r w:rsidR="00BF68AF">
              <w:t>mU</w:t>
            </w:r>
            <w:proofErr w:type="spellEnd"/>
            <w:r w:rsidR="00BF68AF">
              <w:t>/L)</w:t>
            </w:r>
          </w:p>
        </w:tc>
        <w:tc>
          <w:tcPr>
            <w:tcW w:w="2263" w:type="dxa"/>
          </w:tcPr>
          <w:p w14:paraId="2B0187D6" w14:textId="57F5E58C"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6,96</w:t>
            </w:r>
            <w:r w:rsidR="00BF68AF">
              <w:t xml:space="preserve"> (</w:t>
            </w:r>
            <w:proofErr w:type="spellStart"/>
            <w:r w:rsidR="00BF68AF">
              <w:t>mU</w:t>
            </w:r>
            <w:proofErr w:type="spellEnd"/>
            <w:r w:rsidR="00BF68AF">
              <w:t>/L)</w:t>
            </w:r>
          </w:p>
        </w:tc>
      </w:tr>
      <w:tr w:rsidR="00BF68AF" w14:paraId="2522CE52" w14:textId="77777777" w:rsidTr="00BF68AF">
        <w:tc>
          <w:tcPr>
            <w:cnfStyle w:val="001000000000" w:firstRow="0" w:lastRow="0" w:firstColumn="1" w:lastColumn="0" w:oddVBand="0" w:evenVBand="0" w:oddHBand="0" w:evenHBand="0" w:firstRowFirstColumn="0" w:firstRowLastColumn="0" w:lastRowFirstColumn="0" w:lastRowLastColumn="0"/>
            <w:tcW w:w="793" w:type="dxa"/>
          </w:tcPr>
          <w:p w14:paraId="41E712CE" w14:textId="77777777" w:rsidR="00BF68AF" w:rsidRDefault="00BF68AF" w:rsidP="00954758">
            <w:pPr>
              <w:jc w:val="center"/>
            </w:pPr>
            <w:r>
              <w:t>FT4</w:t>
            </w:r>
          </w:p>
        </w:tc>
        <w:tc>
          <w:tcPr>
            <w:tcW w:w="2037" w:type="dxa"/>
          </w:tcPr>
          <w:p w14:paraId="58C92DB2" w14:textId="0557B716"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10,58</w:t>
            </w:r>
            <w:r w:rsidR="00BF68AF">
              <w:t xml:space="preserve"> (</w:t>
            </w:r>
            <w:proofErr w:type="spellStart"/>
            <w:r w:rsidR="00BF68AF">
              <w:t>pmol</w:t>
            </w:r>
            <w:proofErr w:type="spellEnd"/>
            <w:r w:rsidR="00BF68AF">
              <w:t>/L)</w:t>
            </w:r>
          </w:p>
        </w:tc>
        <w:tc>
          <w:tcPr>
            <w:tcW w:w="1843" w:type="dxa"/>
          </w:tcPr>
          <w:p w14:paraId="69548487" w14:textId="761F64FE"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22,35 </w:t>
            </w:r>
            <w:r>
              <w:t>(</w:t>
            </w:r>
            <w:proofErr w:type="spellStart"/>
            <w:r>
              <w:t>pmol</w:t>
            </w:r>
            <w:proofErr w:type="spellEnd"/>
            <w:r>
              <w:t>/L)</w:t>
            </w:r>
          </w:p>
        </w:tc>
        <w:tc>
          <w:tcPr>
            <w:tcW w:w="2126" w:type="dxa"/>
          </w:tcPr>
          <w:p w14:paraId="6A67C624" w14:textId="7A5C389B"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10,89 </w:t>
            </w:r>
            <w:r>
              <w:t>(</w:t>
            </w:r>
            <w:proofErr w:type="spellStart"/>
            <w:r>
              <w:t>pmol</w:t>
            </w:r>
            <w:proofErr w:type="spellEnd"/>
            <w:r>
              <w:t>/L)</w:t>
            </w:r>
          </w:p>
        </w:tc>
        <w:tc>
          <w:tcPr>
            <w:tcW w:w="2263" w:type="dxa"/>
          </w:tcPr>
          <w:p w14:paraId="38EADCBB" w14:textId="5CA12077" w:rsidR="00BF68AF" w:rsidRDefault="00BF68AF" w:rsidP="00954758">
            <w:pPr>
              <w:jc w:val="center"/>
              <w:cnfStyle w:val="000000000000" w:firstRow="0" w:lastRow="0" w:firstColumn="0" w:lastColumn="0" w:oddVBand="0" w:evenVBand="0" w:oddHBand="0" w:evenHBand="0" w:firstRowFirstColumn="0" w:firstRowLastColumn="0" w:lastRowFirstColumn="0" w:lastRowLastColumn="0"/>
            </w:pPr>
            <w:r>
              <w:t xml:space="preserve"> </w:t>
            </w:r>
            <w:r w:rsidR="00FD58DC">
              <w:t xml:space="preserve">24,17 </w:t>
            </w:r>
            <w:r>
              <w:t>(</w:t>
            </w:r>
            <w:proofErr w:type="spellStart"/>
            <w:r>
              <w:t>pmol</w:t>
            </w:r>
            <w:proofErr w:type="spellEnd"/>
            <w:r>
              <w:t>/L)</w:t>
            </w:r>
          </w:p>
        </w:tc>
      </w:tr>
      <w:tr w:rsidR="00BF68AF" w14:paraId="3ED5EFE4" w14:textId="77777777" w:rsidTr="00BF68AF">
        <w:tc>
          <w:tcPr>
            <w:cnfStyle w:val="001000000000" w:firstRow="0" w:lastRow="0" w:firstColumn="1" w:lastColumn="0" w:oddVBand="0" w:evenVBand="0" w:oddHBand="0" w:evenHBand="0" w:firstRowFirstColumn="0" w:firstRowLastColumn="0" w:lastRowFirstColumn="0" w:lastRowLastColumn="0"/>
            <w:tcW w:w="793" w:type="dxa"/>
          </w:tcPr>
          <w:p w14:paraId="4351F834" w14:textId="77777777" w:rsidR="00BF68AF" w:rsidRDefault="00BF68AF" w:rsidP="00954758">
            <w:pPr>
              <w:jc w:val="center"/>
            </w:pPr>
            <w:r>
              <w:t>FT3</w:t>
            </w:r>
          </w:p>
        </w:tc>
        <w:tc>
          <w:tcPr>
            <w:tcW w:w="2037" w:type="dxa"/>
          </w:tcPr>
          <w:p w14:paraId="3AABC99E" w14:textId="1A58A5BA"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1,72</w:t>
            </w:r>
            <w:r w:rsidR="00BF68AF">
              <w:t>(</w:t>
            </w:r>
            <w:proofErr w:type="spellStart"/>
            <w:r w:rsidR="00BF68AF">
              <w:t>pmol</w:t>
            </w:r>
            <w:proofErr w:type="spellEnd"/>
            <w:r w:rsidR="00BF68AF">
              <w:t>/L)</w:t>
            </w:r>
          </w:p>
        </w:tc>
        <w:tc>
          <w:tcPr>
            <w:tcW w:w="1843" w:type="dxa"/>
          </w:tcPr>
          <w:p w14:paraId="789DC25C" w14:textId="02091F3E"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7,66 </w:t>
            </w:r>
            <w:r>
              <w:t>(</w:t>
            </w:r>
            <w:proofErr w:type="spellStart"/>
            <w:r>
              <w:t>pmol</w:t>
            </w:r>
            <w:proofErr w:type="spellEnd"/>
            <w:r>
              <w:t>/L)</w:t>
            </w:r>
          </w:p>
        </w:tc>
        <w:tc>
          <w:tcPr>
            <w:tcW w:w="2126" w:type="dxa"/>
          </w:tcPr>
          <w:p w14:paraId="0AA40E6A" w14:textId="55C322CE"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2,89 </w:t>
            </w:r>
            <w:r>
              <w:t>(</w:t>
            </w:r>
            <w:proofErr w:type="spellStart"/>
            <w:r>
              <w:t>pmol</w:t>
            </w:r>
            <w:proofErr w:type="spellEnd"/>
            <w:r>
              <w:t>/L)</w:t>
            </w:r>
          </w:p>
        </w:tc>
        <w:tc>
          <w:tcPr>
            <w:tcW w:w="2263" w:type="dxa"/>
          </w:tcPr>
          <w:p w14:paraId="6B628D5C" w14:textId="1A78FBD3" w:rsidR="00BF68AF" w:rsidRDefault="00FD58DC" w:rsidP="00954758">
            <w:pPr>
              <w:jc w:val="center"/>
              <w:cnfStyle w:val="000000000000" w:firstRow="0" w:lastRow="0" w:firstColumn="0" w:lastColumn="0" w:oddVBand="0" w:evenVBand="0" w:oddHBand="0" w:evenHBand="0" w:firstRowFirstColumn="0" w:firstRowLastColumn="0" w:lastRowFirstColumn="0" w:lastRowLastColumn="0"/>
            </w:pPr>
            <w:r>
              <w:t xml:space="preserve">6,97 </w:t>
            </w:r>
            <w:r w:rsidR="00BF68AF">
              <w:t xml:space="preserve"> (</w:t>
            </w:r>
            <w:proofErr w:type="spellStart"/>
            <w:r w:rsidR="00BF68AF">
              <w:t>pmol</w:t>
            </w:r>
            <w:proofErr w:type="spellEnd"/>
            <w:r w:rsidR="00BF68AF">
              <w:t>/L)</w:t>
            </w:r>
          </w:p>
        </w:tc>
      </w:tr>
    </w:tbl>
    <w:p w14:paraId="19F02A23" w14:textId="3999A662" w:rsidR="00C33E40" w:rsidRDefault="00C33E40"/>
    <w:p w14:paraId="3600F9D0" w14:textId="4492FF83" w:rsidR="007C2207" w:rsidRDefault="00C33E40">
      <w:r>
        <w:t xml:space="preserve">Tabel </w:t>
      </w:r>
      <w:r>
        <w:t xml:space="preserve">4: </w:t>
      </w:r>
      <w:r w:rsidR="003D1C9B">
        <w:t xml:space="preserve">het percentage </w:t>
      </w:r>
      <w:r>
        <w:t>afwijking met de literatuur</w:t>
      </w:r>
      <w:r w:rsidR="003D1C9B">
        <w:t xml:space="preserve"> vergeleken tussen de Hoffman, Cook en Horn methode.</w:t>
      </w:r>
    </w:p>
    <w:tbl>
      <w:tblPr>
        <w:tblStyle w:val="Rastertabel1licht"/>
        <w:tblW w:w="0" w:type="auto"/>
        <w:tblLook w:val="04A0" w:firstRow="1" w:lastRow="0" w:firstColumn="1" w:lastColumn="0" w:noHBand="0" w:noVBand="1"/>
      </w:tblPr>
      <w:tblGrid>
        <w:gridCol w:w="644"/>
        <w:gridCol w:w="1247"/>
        <w:gridCol w:w="1247"/>
        <w:gridCol w:w="1540"/>
        <w:gridCol w:w="1383"/>
        <w:gridCol w:w="1478"/>
        <w:gridCol w:w="1523"/>
      </w:tblGrid>
      <w:tr w:rsidR="00C33E40" w14:paraId="09AC20B9" w14:textId="77777777" w:rsidTr="00C3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0750FB16" w14:textId="77777777" w:rsidR="00C33E40" w:rsidRDefault="00C33E40" w:rsidP="00954758">
            <w:pPr>
              <w:jc w:val="center"/>
            </w:pPr>
          </w:p>
        </w:tc>
        <w:tc>
          <w:tcPr>
            <w:tcW w:w="1247" w:type="dxa"/>
          </w:tcPr>
          <w:p w14:paraId="0D7C4A44" w14:textId="2930BB14"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Hoffman Referentie-interval minimum</w:t>
            </w:r>
          </w:p>
        </w:tc>
        <w:tc>
          <w:tcPr>
            <w:tcW w:w="1247" w:type="dxa"/>
          </w:tcPr>
          <w:p w14:paraId="4907B4CF" w14:textId="2679A22C"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 xml:space="preserve">Hoffman Referentie-interval </w:t>
            </w:r>
            <w:r>
              <w:t>max</w:t>
            </w:r>
            <w:r>
              <w:t>imum</w:t>
            </w:r>
          </w:p>
        </w:tc>
        <w:tc>
          <w:tcPr>
            <w:tcW w:w="1540" w:type="dxa"/>
          </w:tcPr>
          <w:p w14:paraId="48BD2793" w14:textId="2C6F6879"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 xml:space="preserve">Standaard Cook methode </w:t>
            </w:r>
            <w:proofErr w:type="spellStart"/>
            <w:r>
              <w:t>Rmin</w:t>
            </w:r>
            <w:proofErr w:type="spellEnd"/>
          </w:p>
        </w:tc>
        <w:tc>
          <w:tcPr>
            <w:tcW w:w="1383" w:type="dxa"/>
          </w:tcPr>
          <w:p w14:paraId="1BA40F2B" w14:textId="77777777"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 xml:space="preserve">Standaard Cook methode </w:t>
            </w:r>
            <w:proofErr w:type="spellStart"/>
            <w:r>
              <w:t>Rmax</w:t>
            </w:r>
            <w:proofErr w:type="spellEnd"/>
          </w:p>
        </w:tc>
        <w:tc>
          <w:tcPr>
            <w:tcW w:w="1478" w:type="dxa"/>
          </w:tcPr>
          <w:p w14:paraId="7FE69326" w14:textId="77777777"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 xml:space="preserve">Standaard Horn methode </w:t>
            </w:r>
            <w:proofErr w:type="spellStart"/>
            <w:r>
              <w:t>Rmin</w:t>
            </w:r>
            <w:proofErr w:type="spellEnd"/>
          </w:p>
        </w:tc>
        <w:tc>
          <w:tcPr>
            <w:tcW w:w="1523" w:type="dxa"/>
          </w:tcPr>
          <w:p w14:paraId="4BA8114A" w14:textId="77777777" w:rsidR="00C33E40" w:rsidRDefault="00C33E40" w:rsidP="00954758">
            <w:pPr>
              <w:jc w:val="center"/>
              <w:cnfStyle w:val="100000000000" w:firstRow="1" w:lastRow="0" w:firstColumn="0" w:lastColumn="0" w:oddVBand="0" w:evenVBand="0" w:oddHBand="0" w:evenHBand="0" w:firstRowFirstColumn="0" w:firstRowLastColumn="0" w:lastRowFirstColumn="0" w:lastRowLastColumn="0"/>
            </w:pPr>
            <w:r>
              <w:t xml:space="preserve">Standaard Horn methode </w:t>
            </w:r>
            <w:proofErr w:type="spellStart"/>
            <w:r>
              <w:t>Rmin</w:t>
            </w:r>
            <w:proofErr w:type="spellEnd"/>
          </w:p>
        </w:tc>
      </w:tr>
      <w:tr w:rsidR="00C33E40" w14:paraId="0E23457E" w14:textId="77777777" w:rsidTr="00027320">
        <w:tc>
          <w:tcPr>
            <w:cnfStyle w:val="001000000000" w:firstRow="0" w:lastRow="0" w:firstColumn="1" w:lastColumn="0" w:oddVBand="0" w:evenVBand="0" w:oddHBand="0" w:evenHBand="0" w:firstRowFirstColumn="0" w:firstRowLastColumn="0" w:lastRowFirstColumn="0" w:lastRowLastColumn="0"/>
            <w:tcW w:w="644" w:type="dxa"/>
          </w:tcPr>
          <w:p w14:paraId="2B700EB5" w14:textId="77777777" w:rsidR="00C33E40" w:rsidRDefault="00C33E40" w:rsidP="00C33E40">
            <w:pPr>
              <w:jc w:val="center"/>
            </w:pPr>
            <w:r>
              <w:t>TSH</w:t>
            </w:r>
          </w:p>
        </w:tc>
        <w:tc>
          <w:tcPr>
            <w:tcW w:w="1247" w:type="dxa"/>
          </w:tcPr>
          <w:p w14:paraId="65A8B913" w14:textId="3E0C768F"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244,9</w:t>
            </w:r>
            <w:r>
              <w:t xml:space="preserve"> (%)</w:t>
            </w:r>
          </w:p>
        </w:tc>
        <w:tc>
          <w:tcPr>
            <w:tcW w:w="1247" w:type="dxa"/>
          </w:tcPr>
          <w:p w14:paraId="52AC29EA" w14:textId="4F7B09E9"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4</w:t>
            </w:r>
            <w:r>
              <w:t xml:space="preserve">4,0 </w:t>
            </w:r>
            <w:r>
              <w:t>(%)</w:t>
            </w:r>
          </w:p>
        </w:tc>
        <w:tc>
          <w:tcPr>
            <w:tcW w:w="1540" w:type="dxa"/>
            <w:vAlign w:val="bottom"/>
          </w:tcPr>
          <w:p w14:paraId="04F103C2" w14:textId="0478A056"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96,7 </w:t>
            </w:r>
            <w:r>
              <w:t>(%)</w:t>
            </w:r>
          </w:p>
        </w:tc>
        <w:tc>
          <w:tcPr>
            <w:tcW w:w="1383" w:type="dxa"/>
            <w:vAlign w:val="bottom"/>
          </w:tcPr>
          <w:p w14:paraId="2D29E053" w14:textId="673BDD65"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98 </w:t>
            </w:r>
            <w:r>
              <w:t>(%)</w:t>
            </w:r>
          </w:p>
        </w:tc>
        <w:tc>
          <w:tcPr>
            <w:tcW w:w="1478" w:type="dxa"/>
          </w:tcPr>
          <w:p w14:paraId="3A8FA87E" w14:textId="306CEBB5"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6,</w:t>
            </w:r>
            <w:r>
              <w:t xml:space="preserve">7 </w:t>
            </w:r>
            <w:r>
              <w:t>(%)</w:t>
            </w:r>
          </w:p>
        </w:tc>
        <w:tc>
          <w:tcPr>
            <w:tcW w:w="1523" w:type="dxa"/>
          </w:tcPr>
          <w:p w14:paraId="343FC988" w14:textId="0FB5ADE6"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74</w:t>
            </w:r>
            <w:r>
              <w:t xml:space="preserve">,0 </w:t>
            </w:r>
            <w:r>
              <w:t>(%)</w:t>
            </w:r>
          </w:p>
        </w:tc>
      </w:tr>
      <w:tr w:rsidR="00C33E40" w14:paraId="71311927" w14:textId="77777777" w:rsidTr="00027320">
        <w:tc>
          <w:tcPr>
            <w:cnfStyle w:val="001000000000" w:firstRow="0" w:lastRow="0" w:firstColumn="1" w:lastColumn="0" w:oddVBand="0" w:evenVBand="0" w:oddHBand="0" w:evenHBand="0" w:firstRowFirstColumn="0" w:firstRowLastColumn="0" w:lastRowFirstColumn="0" w:lastRowLastColumn="0"/>
            <w:tcW w:w="644" w:type="dxa"/>
          </w:tcPr>
          <w:p w14:paraId="7A2DB981" w14:textId="77777777" w:rsidR="00C33E40" w:rsidRDefault="00C33E40" w:rsidP="00C33E40">
            <w:pPr>
              <w:jc w:val="center"/>
            </w:pPr>
            <w:r>
              <w:t>FT4</w:t>
            </w:r>
          </w:p>
        </w:tc>
        <w:tc>
          <w:tcPr>
            <w:tcW w:w="1247" w:type="dxa"/>
          </w:tcPr>
          <w:p w14:paraId="2E5FA9CC" w14:textId="74038417"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38,</w:t>
            </w:r>
            <w:r>
              <w:t xml:space="preserve">2 </w:t>
            </w:r>
            <w:r>
              <w:t>(%)</w:t>
            </w:r>
          </w:p>
        </w:tc>
        <w:tc>
          <w:tcPr>
            <w:tcW w:w="1247" w:type="dxa"/>
          </w:tcPr>
          <w:p w14:paraId="3149FA72" w14:textId="743A9D23"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25,</w:t>
            </w:r>
            <w:r>
              <w:t xml:space="preserve">7 </w:t>
            </w:r>
            <w:r>
              <w:t>(%)</w:t>
            </w:r>
          </w:p>
        </w:tc>
        <w:tc>
          <w:tcPr>
            <w:tcW w:w="1540" w:type="dxa"/>
            <w:vAlign w:val="bottom"/>
          </w:tcPr>
          <w:p w14:paraId="473275AF" w14:textId="30906263"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5,8 </w:t>
            </w:r>
            <w:r>
              <w:t>(%)</w:t>
            </w:r>
          </w:p>
        </w:tc>
        <w:tc>
          <w:tcPr>
            <w:tcW w:w="1383" w:type="dxa"/>
            <w:vAlign w:val="bottom"/>
          </w:tcPr>
          <w:p w14:paraId="75D9A319" w14:textId="469614AE"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6,9 </w:t>
            </w:r>
            <w:r>
              <w:t>(%)</w:t>
            </w:r>
          </w:p>
        </w:tc>
        <w:tc>
          <w:tcPr>
            <w:tcW w:w="1478" w:type="dxa"/>
          </w:tcPr>
          <w:p w14:paraId="3952DED5" w14:textId="2C746774"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8,9</w:t>
            </w:r>
            <w:r>
              <w:t xml:space="preserve"> </w:t>
            </w:r>
            <w:r>
              <w:t>(%)</w:t>
            </w:r>
          </w:p>
        </w:tc>
        <w:tc>
          <w:tcPr>
            <w:tcW w:w="1523" w:type="dxa"/>
          </w:tcPr>
          <w:p w14:paraId="3B3B68D2" w14:textId="26574AA1"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0,7</w:t>
            </w:r>
            <w:r>
              <w:t xml:space="preserve"> </w:t>
            </w:r>
            <w:r>
              <w:t>(%)</w:t>
            </w:r>
          </w:p>
        </w:tc>
      </w:tr>
      <w:tr w:rsidR="00C33E40" w14:paraId="44917AD4" w14:textId="77777777" w:rsidTr="00027320">
        <w:tc>
          <w:tcPr>
            <w:cnfStyle w:val="001000000000" w:firstRow="0" w:lastRow="0" w:firstColumn="1" w:lastColumn="0" w:oddVBand="0" w:evenVBand="0" w:oddHBand="0" w:evenHBand="0" w:firstRowFirstColumn="0" w:firstRowLastColumn="0" w:lastRowFirstColumn="0" w:lastRowLastColumn="0"/>
            <w:tcW w:w="644" w:type="dxa"/>
          </w:tcPr>
          <w:p w14:paraId="039ED758" w14:textId="77777777" w:rsidR="00C33E40" w:rsidRDefault="00C33E40" w:rsidP="00C33E40">
            <w:pPr>
              <w:jc w:val="center"/>
            </w:pPr>
            <w:r>
              <w:t>FT3</w:t>
            </w:r>
          </w:p>
        </w:tc>
        <w:tc>
          <w:tcPr>
            <w:tcW w:w="1247" w:type="dxa"/>
          </w:tcPr>
          <w:p w14:paraId="0C5504F8" w14:textId="0746CFFB"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17,4</w:t>
            </w:r>
            <w:r>
              <w:t xml:space="preserve"> </w:t>
            </w:r>
            <w:r>
              <w:t>(%)</w:t>
            </w:r>
          </w:p>
        </w:tc>
        <w:tc>
          <w:tcPr>
            <w:tcW w:w="1247" w:type="dxa"/>
          </w:tcPr>
          <w:p w14:paraId="3D70C847" w14:textId="4BEEA3BA"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85544">
              <w:t>25,4</w:t>
            </w:r>
            <w:r>
              <w:t xml:space="preserve"> </w:t>
            </w:r>
            <w:r>
              <w:t>(%)</w:t>
            </w:r>
          </w:p>
        </w:tc>
        <w:tc>
          <w:tcPr>
            <w:tcW w:w="1540" w:type="dxa"/>
            <w:vAlign w:val="bottom"/>
          </w:tcPr>
          <w:p w14:paraId="7FB80D47" w14:textId="71EC815D"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50,9 </w:t>
            </w:r>
            <w:r>
              <w:t>(%)</w:t>
            </w:r>
          </w:p>
        </w:tc>
        <w:tc>
          <w:tcPr>
            <w:tcW w:w="1383" w:type="dxa"/>
            <w:vAlign w:val="bottom"/>
          </w:tcPr>
          <w:p w14:paraId="52E2537B" w14:textId="0899EE20"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17,8 </w:t>
            </w:r>
            <w:r>
              <w:t>(%)</w:t>
            </w:r>
          </w:p>
        </w:tc>
        <w:tc>
          <w:tcPr>
            <w:tcW w:w="1478" w:type="dxa"/>
          </w:tcPr>
          <w:p w14:paraId="4FA964BB" w14:textId="3A07A1AF"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17,4</w:t>
            </w:r>
            <w:r>
              <w:t xml:space="preserve"> </w:t>
            </w:r>
            <w:r>
              <w:t>(%)</w:t>
            </w:r>
          </w:p>
        </w:tc>
        <w:tc>
          <w:tcPr>
            <w:tcW w:w="1523" w:type="dxa"/>
          </w:tcPr>
          <w:p w14:paraId="308A4BFA" w14:textId="2ECD75A1" w:rsidR="00C33E40" w:rsidRDefault="00C33E40" w:rsidP="00C33E40">
            <w:pPr>
              <w:jc w:val="center"/>
              <w:cnfStyle w:val="000000000000" w:firstRow="0" w:lastRow="0" w:firstColumn="0" w:lastColumn="0" w:oddVBand="0" w:evenVBand="0" w:oddHBand="0" w:evenHBand="0" w:firstRowFirstColumn="0" w:firstRowLastColumn="0" w:lastRowFirstColumn="0" w:lastRowLastColumn="0"/>
            </w:pPr>
            <w:r w:rsidRPr="001B781A">
              <w:t>7,2</w:t>
            </w:r>
            <w:r>
              <w:t xml:space="preserve"> </w:t>
            </w:r>
            <w:r>
              <w:t>(%)</w:t>
            </w:r>
          </w:p>
        </w:tc>
      </w:tr>
    </w:tbl>
    <w:p w14:paraId="1EF25823" w14:textId="77777777" w:rsidR="00C33E40" w:rsidRDefault="00C33E40"/>
    <w:p w14:paraId="4E5D9466" w14:textId="77777777" w:rsidR="00434516" w:rsidRDefault="00434516" w:rsidP="00434516">
      <w:r>
        <w:t>Discussie</w:t>
      </w:r>
    </w:p>
    <w:p w14:paraId="31BCFFEA" w14:textId="6D468308" w:rsidR="00434516" w:rsidRDefault="00434516" w:rsidP="00434516">
      <w:pPr>
        <w:pStyle w:val="Lijstalinea"/>
        <w:numPr>
          <w:ilvl w:val="0"/>
          <w:numId w:val="6"/>
        </w:numPr>
      </w:pPr>
      <w:r>
        <w:t xml:space="preserve">Criterium van </w:t>
      </w:r>
      <w:proofErr w:type="spellStart"/>
      <w:r>
        <w:t>chauvenette</w:t>
      </w:r>
      <w:proofErr w:type="spellEnd"/>
      <w:r>
        <w:t xml:space="preserve"> mag alleen op normaal verdeelde data toegepast worden.</w:t>
      </w:r>
    </w:p>
    <w:p w14:paraId="451DABC3" w14:textId="5245FE0F" w:rsidR="00434516" w:rsidRDefault="00A361D5" w:rsidP="00434516">
      <w:pPr>
        <w:pStyle w:val="Lijstalinea"/>
        <w:numPr>
          <w:ilvl w:val="0"/>
          <w:numId w:val="6"/>
        </w:numPr>
      </w:pPr>
      <w:r>
        <w:t>Horn methode heeft de kleinste afwijking bij FT3 en FT4</w:t>
      </w:r>
    </w:p>
    <w:p w14:paraId="145B9D7E" w14:textId="145B50B1" w:rsidR="003F2ED8" w:rsidRDefault="00A361D5" w:rsidP="00897B7F">
      <w:pPr>
        <w:pStyle w:val="Lijstalinea"/>
        <w:numPr>
          <w:ilvl w:val="0"/>
          <w:numId w:val="6"/>
        </w:numPr>
      </w:pPr>
      <w:r>
        <w:t>TSH waarde van de Hoffman ligt boven RCV</w:t>
      </w:r>
    </w:p>
    <w:p w14:paraId="0E3365A7" w14:textId="11216D92" w:rsidR="00897B7F" w:rsidRDefault="00897B7F" w:rsidP="00897B7F">
      <w:r>
        <w:t>Conclusie</w:t>
      </w:r>
    </w:p>
    <w:p w14:paraId="0C434AED" w14:textId="77777777" w:rsidR="00897B7F" w:rsidRDefault="00897B7F">
      <w:r>
        <w:br w:type="page"/>
      </w:r>
    </w:p>
    <w:p w14:paraId="370A1EBA" w14:textId="4A752CC4" w:rsidR="003F2ED8" w:rsidRDefault="003F2ED8">
      <w:r>
        <w:lastRenderedPageBreak/>
        <w:t>Alternatieven</w:t>
      </w:r>
    </w:p>
    <w:p w14:paraId="74F204F8" w14:textId="77777777" w:rsidR="003F2ED8" w:rsidRDefault="003F2ED8">
      <w:r>
        <w:br w:type="page"/>
      </w:r>
    </w:p>
    <w:p w14:paraId="3883F787" w14:textId="5744581E" w:rsidR="003F2ED8" w:rsidRDefault="003F2ED8">
      <w:r>
        <w:lastRenderedPageBreak/>
        <w:t>Conclusie</w:t>
      </w:r>
    </w:p>
    <w:p w14:paraId="73F55561" w14:textId="77777777" w:rsidR="003F2ED8" w:rsidRDefault="003F2ED8">
      <w:r>
        <w:br w:type="page"/>
      </w:r>
    </w:p>
    <w:p w14:paraId="078A1495" w14:textId="523AC1D3" w:rsidR="00DD7F37" w:rsidRDefault="003F2ED8">
      <w:r>
        <w:lastRenderedPageBreak/>
        <w:t>Bronnen</w:t>
      </w:r>
    </w:p>
    <w:p w14:paraId="332A90B2" w14:textId="77777777" w:rsidR="00DD7F37" w:rsidRDefault="00DD7F37">
      <w:r>
        <w:br w:type="page"/>
      </w:r>
    </w:p>
    <w:p w14:paraId="70BB084F" w14:textId="469E0843" w:rsidR="003F2ED8" w:rsidRDefault="00DD7F37">
      <w:r>
        <w:lastRenderedPageBreak/>
        <w:t>Bijlage</w:t>
      </w:r>
    </w:p>
    <w:p w14:paraId="37AFCDD4" w14:textId="062F7F0A" w:rsidR="00DD7F37" w:rsidRDefault="00DD7F37">
      <w:r>
        <w:t>Grafieken R-studio</w:t>
      </w:r>
    </w:p>
    <w:p w14:paraId="67296923" w14:textId="7FF5D835" w:rsidR="00DD7F37" w:rsidRDefault="00DD7F37">
      <w:r>
        <w:t>Codes</w:t>
      </w:r>
    </w:p>
    <w:p w14:paraId="1574742D" w14:textId="77777777" w:rsidR="00DD7F37" w:rsidRDefault="00DD7F37"/>
    <w:sectPr w:rsidR="00DD7F37" w:rsidSect="0011596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31B2"/>
    <w:multiLevelType w:val="hybridMultilevel"/>
    <w:tmpl w:val="8C82E2CA"/>
    <w:lvl w:ilvl="0" w:tplc="04130001">
      <w:start w:val="1"/>
      <w:numFmt w:val="bullet"/>
      <w:lvlText w:val=""/>
      <w:lvlJc w:val="left"/>
      <w:pPr>
        <w:ind w:left="6480" w:hanging="360"/>
      </w:pPr>
      <w:rPr>
        <w:rFonts w:ascii="Symbol" w:hAnsi="Symbol" w:hint="default"/>
      </w:rPr>
    </w:lvl>
    <w:lvl w:ilvl="1" w:tplc="04130003" w:tentative="1">
      <w:start w:val="1"/>
      <w:numFmt w:val="bullet"/>
      <w:lvlText w:val="o"/>
      <w:lvlJc w:val="left"/>
      <w:pPr>
        <w:ind w:left="7200" w:hanging="360"/>
      </w:pPr>
      <w:rPr>
        <w:rFonts w:ascii="Courier New" w:hAnsi="Courier New" w:cs="Courier New" w:hint="default"/>
      </w:rPr>
    </w:lvl>
    <w:lvl w:ilvl="2" w:tplc="04130005" w:tentative="1">
      <w:start w:val="1"/>
      <w:numFmt w:val="bullet"/>
      <w:lvlText w:val=""/>
      <w:lvlJc w:val="left"/>
      <w:pPr>
        <w:ind w:left="7920" w:hanging="360"/>
      </w:pPr>
      <w:rPr>
        <w:rFonts w:ascii="Wingdings" w:hAnsi="Wingdings" w:hint="default"/>
      </w:rPr>
    </w:lvl>
    <w:lvl w:ilvl="3" w:tplc="04130001" w:tentative="1">
      <w:start w:val="1"/>
      <w:numFmt w:val="bullet"/>
      <w:lvlText w:val=""/>
      <w:lvlJc w:val="left"/>
      <w:pPr>
        <w:ind w:left="8640" w:hanging="360"/>
      </w:pPr>
      <w:rPr>
        <w:rFonts w:ascii="Symbol" w:hAnsi="Symbol" w:hint="default"/>
      </w:rPr>
    </w:lvl>
    <w:lvl w:ilvl="4" w:tplc="04130003" w:tentative="1">
      <w:start w:val="1"/>
      <w:numFmt w:val="bullet"/>
      <w:lvlText w:val="o"/>
      <w:lvlJc w:val="left"/>
      <w:pPr>
        <w:ind w:left="9360" w:hanging="360"/>
      </w:pPr>
      <w:rPr>
        <w:rFonts w:ascii="Courier New" w:hAnsi="Courier New" w:cs="Courier New" w:hint="default"/>
      </w:rPr>
    </w:lvl>
    <w:lvl w:ilvl="5" w:tplc="04130005" w:tentative="1">
      <w:start w:val="1"/>
      <w:numFmt w:val="bullet"/>
      <w:lvlText w:val=""/>
      <w:lvlJc w:val="left"/>
      <w:pPr>
        <w:ind w:left="10080" w:hanging="360"/>
      </w:pPr>
      <w:rPr>
        <w:rFonts w:ascii="Wingdings" w:hAnsi="Wingdings" w:hint="default"/>
      </w:rPr>
    </w:lvl>
    <w:lvl w:ilvl="6" w:tplc="04130001" w:tentative="1">
      <w:start w:val="1"/>
      <w:numFmt w:val="bullet"/>
      <w:lvlText w:val=""/>
      <w:lvlJc w:val="left"/>
      <w:pPr>
        <w:ind w:left="10800" w:hanging="360"/>
      </w:pPr>
      <w:rPr>
        <w:rFonts w:ascii="Symbol" w:hAnsi="Symbol" w:hint="default"/>
      </w:rPr>
    </w:lvl>
    <w:lvl w:ilvl="7" w:tplc="04130003" w:tentative="1">
      <w:start w:val="1"/>
      <w:numFmt w:val="bullet"/>
      <w:lvlText w:val="o"/>
      <w:lvlJc w:val="left"/>
      <w:pPr>
        <w:ind w:left="11520" w:hanging="360"/>
      </w:pPr>
      <w:rPr>
        <w:rFonts w:ascii="Courier New" w:hAnsi="Courier New" w:cs="Courier New" w:hint="default"/>
      </w:rPr>
    </w:lvl>
    <w:lvl w:ilvl="8" w:tplc="04130005" w:tentative="1">
      <w:start w:val="1"/>
      <w:numFmt w:val="bullet"/>
      <w:lvlText w:val=""/>
      <w:lvlJc w:val="left"/>
      <w:pPr>
        <w:ind w:left="12240" w:hanging="360"/>
      </w:pPr>
      <w:rPr>
        <w:rFonts w:ascii="Wingdings" w:hAnsi="Wingdings" w:hint="default"/>
      </w:rPr>
    </w:lvl>
  </w:abstractNum>
  <w:abstractNum w:abstractNumId="1" w15:restartNumberingAfterBreak="0">
    <w:nsid w:val="24EA6000"/>
    <w:multiLevelType w:val="hybridMultilevel"/>
    <w:tmpl w:val="70CA865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55DA49F9"/>
    <w:multiLevelType w:val="hybridMultilevel"/>
    <w:tmpl w:val="371466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5413EE"/>
    <w:multiLevelType w:val="hybridMultilevel"/>
    <w:tmpl w:val="3C4EF1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112A6F"/>
    <w:multiLevelType w:val="hybridMultilevel"/>
    <w:tmpl w:val="531E37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77526621"/>
    <w:multiLevelType w:val="hybridMultilevel"/>
    <w:tmpl w:val="B002EA8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D8"/>
    <w:rsid w:val="000347B7"/>
    <w:rsid w:val="00063B1F"/>
    <w:rsid w:val="000E3AC1"/>
    <w:rsid w:val="0011596E"/>
    <w:rsid w:val="00270C09"/>
    <w:rsid w:val="00274180"/>
    <w:rsid w:val="002F22A0"/>
    <w:rsid w:val="00305C39"/>
    <w:rsid w:val="0030775C"/>
    <w:rsid w:val="00317207"/>
    <w:rsid w:val="003D1C9B"/>
    <w:rsid w:val="003F2ED8"/>
    <w:rsid w:val="00434516"/>
    <w:rsid w:val="004970C8"/>
    <w:rsid w:val="00614B5D"/>
    <w:rsid w:val="00737ABE"/>
    <w:rsid w:val="007C2207"/>
    <w:rsid w:val="00875DAD"/>
    <w:rsid w:val="00897B7F"/>
    <w:rsid w:val="008D2005"/>
    <w:rsid w:val="009944F5"/>
    <w:rsid w:val="009F273F"/>
    <w:rsid w:val="00A361D5"/>
    <w:rsid w:val="00B30074"/>
    <w:rsid w:val="00BF68AF"/>
    <w:rsid w:val="00C33E40"/>
    <w:rsid w:val="00D12C16"/>
    <w:rsid w:val="00D70866"/>
    <w:rsid w:val="00DA04F5"/>
    <w:rsid w:val="00DA0BC4"/>
    <w:rsid w:val="00DD7F37"/>
    <w:rsid w:val="00ED49A4"/>
    <w:rsid w:val="00F31011"/>
    <w:rsid w:val="00FD5881"/>
    <w:rsid w:val="00FD58D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163E"/>
  <w15:chartTrackingRefBased/>
  <w15:docId w15:val="{3124C890-8702-4F41-8A9B-A158BE1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D1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5881"/>
    <w:pPr>
      <w:ind w:left="720"/>
      <w:contextualSpacing/>
    </w:pPr>
  </w:style>
  <w:style w:type="table" w:styleId="Tabelraster">
    <w:name w:val="Table Grid"/>
    <w:basedOn w:val="Standaardtabel"/>
    <w:uiPriority w:val="39"/>
    <w:rsid w:val="0027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F27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msonormal">
    <w:name w:val="x_msonormal"/>
    <w:basedOn w:val="Standaard"/>
    <w:rsid w:val="00D7086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11596E"/>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596E"/>
    <w:rPr>
      <w:rFonts w:eastAsiaTheme="minorEastAsia"/>
      <w:lang w:val="nl-NL" w:eastAsia="nl-NL"/>
    </w:rPr>
  </w:style>
  <w:style w:type="character" w:customStyle="1" w:styleId="Kop1Char">
    <w:name w:val="Kop 1 Char"/>
    <w:basedOn w:val="Standaardalinea-lettertype"/>
    <w:link w:val="Kop1"/>
    <w:uiPriority w:val="9"/>
    <w:rsid w:val="003D1C9B"/>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997719">
      <w:bodyDiv w:val="1"/>
      <w:marLeft w:val="0"/>
      <w:marRight w:val="0"/>
      <w:marTop w:val="0"/>
      <w:marBottom w:val="0"/>
      <w:divBdr>
        <w:top w:val="none" w:sz="0" w:space="0" w:color="auto"/>
        <w:left w:val="none" w:sz="0" w:space="0" w:color="auto"/>
        <w:bottom w:val="none" w:sz="0" w:space="0" w:color="auto"/>
        <w:right w:val="none" w:sz="0" w:space="0" w:color="auto"/>
      </w:divBdr>
    </w:div>
    <w:div w:id="2117827984">
      <w:bodyDiv w:val="1"/>
      <w:marLeft w:val="0"/>
      <w:marRight w:val="0"/>
      <w:marTop w:val="0"/>
      <w:marBottom w:val="0"/>
      <w:divBdr>
        <w:top w:val="none" w:sz="0" w:space="0" w:color="auto"/>
        <w:left w:val="none" w:sz="0" w:space="0" w:color="auto"/>
        <w:bottom w:val="none" w:sz="0" w:space="0" w:color="auto"/>
        <w:right w:val="none" w:sz="0" w:space="0" w:color="auto"/>
      </w:divBdr>
      <w:divsChild>
        <w:div w:id="187631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987</Words>
  <Characters>5434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nimwegen</dc:creator>
  <cp:keywords/>
  <dc:description/>
  <cp:lastModifiedBy>bryan nimwegen</cp:lastModifiedBy>
  <cp:revision>8</cp:revision>
  <dcterms:created xsi:type="dcterms:W3CDTF">2020-10-20T12:11:00Z</dcterms:created>
  <dcterms:modified xsi:type="dcterms:W3CDTF">2020-10-21T14:20:00Z</dcterms:modified>
</cp:coreProperties>
</file>