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A4CB9" w:rsidRDefault="00FE6B35">
      <w:pPr>
        <w:spacing w:after="60"/>
        <w:jc w:val="center"/>
      </w:pPr>
      <w:r>
        <w:rPr>
          <w:b/>
          <w:bCs/>
          <w:color w:val="1F3864"/>
          <w:sz w:val="36"/>
          <w:szCs w:val="36"/>
        </w:rPr>
        <w:t>Item 2 — Rule-Engine-Based Source Generation Module</w:t>
      </w:r>
    </w:p>
    <w:p w:rsidR="00AA4CB9" w:rsidRDefault="00FE6B35">
      <w:pPr>
        <w:spacing w:after="240"/>
        <w:jc w:val="center"/>
      </w:pPr>
      <w:r>
        <w:rPr>
          <w:color w:val="555555"/>
          <w:sz w:val="26"/>
          <w:szCs w:val="26"/>
        </w:rPr>
        <w:t>Initial Proposal</w:t>
      </w:r>
    </w:p>
    <w:p w:rsidR="00AA4CB9" w:rsidRDefault="00FE6B35">
      <w:pPr>
        <w:pStyle w:val="1"/>
      </w:pPr>
      <w:r>
        <w:t>Understanding of the goal</w:t>
      </w:r>
    </w:p>
    <w:p w:rsidR="00AA4CB9" w:rsidRDefault="00FE6B35">
      <w:pPr>
        <w:spacing w:after="120"/>
      </w:pPr>
      <w:r>
        <w:t>Today the enrollment logic for financial / insurance products lives inside source code, which makes it hard to change and hard to understand. The goal is to manage this logic as data (rules-as-data) so that adding a product or changing enrollment logic req</w:t>
      </w:r>
      <w:r>
        <w:t>uires editing data, not code — and, longer-term, to have edited rules reflected back into the source and deployed.</w:t>
      </w:r>
    </w:p>
    <w:p w:rsidR="00AA4CB9" w:rsidRDefault="00FE6B35">
      <w:pPr>
        <w:pBdr>
          <w:left w:val="single" w:sz="18" w:space="8" w:color="E0A800"/>
        </w:pBdr>
        <w:shd w:val="clear" w:color="auto" w:fill="FFF3CD"/>
        <w:spacing w:after="160"/>
      </w:pPr>
      <w:r>
        <w:rPr>
          <w:i/>
          <w:iCs/>
        </w:rPr>
        <w:t>Note to confirm up front: “reflected into the source and deployed” can mean two different things (see §3), and the choice shapes the whole de</w:t>
      </w:r>
      <w:r>
        <w:rPr>
          <w:i/>
          <w:iCs/>
        </w:rPr>
        <w:t>sign. We recommend clarifying this before detailed design.</w:t>
      </w:r>
    </w:p>
    <w:p w:rsidR="00AA4CB9" w:rsidRDefault="00FE6B35">
      <w:pPr>
        <w:pStyle w:val="1"/>
      </w:pPr>
      <w:r>
        <w:t>1. Which legacy items to use as the basis for initial data loading</w:t>
      </w:r>
    </w:p>
    <w:p w:rsidR="00AA4CB9" w:rsidRDefault="00FE6B35">
      <w:pPr>
        <w:spacing w:after="120"/>
      </w:pPr>
      <w:r>
        <w:t>Enrollment logic is scattered across the legacy system. The candidate sources are ranked below by ease of extraction and risk.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1"/>
        <w:gridCol w:w="2495"/>
        <w:gridCol w:w="1599"/>
        <w:gridCol w:w="1060"/>
        <w:gridCol w:w="3195"/>
      </w:tblGrid>
      <w:tr w:rsidR="00AA4CB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4CB9" w:rsidRDefault="00FE6B35">
            <w:r>
              <w:rPr>
                <w:b/>
                <w:bCs/>
              </w:rPr>
              <w:t>Pri</w:t>
            </w:r>
            <w:r>
              <w:rPr>
                <w:b/>
                <w:bCs/>
              </w:rPr>
              <w:t>ority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4CB9" w:rsidRDefault="00FE6B35">
            <w:r>
              <w:rPr>
                <w:b/>
                <w:bCs/>
              </w:rPr>
              <w:t>Legacy item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4CB9" w:rsidRDefault="00FE6B35">
            <w:r>
              <w:rPr>
                <w:b/>
                <w:bCs/>
              </w:rPr>
              <w:t>Nature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4CB9" w:rsidRDefault="00FE6B35">
            <w:r>
              <w:rPr>
                <w:b/>
                <w:bCs/>
              </w:rPr>
              <w:t>Ease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4CB9" w:rsidRDefault="00FE6B35">
            <w:r>
              <w:rPr>
                <w:b/>
                <w:bCs/>
              </w:rPr>
              <w:t>Note</w:t>
            </w:r>
          </w:p>
        </w:tc>
      </w:tr>
      <w:tr w:rsidR="00AA4CB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4CB9" w:rsidRDefault="00FE6B35">
            <w:r>
              <w:rPr>
                <w:b/>
                <w:bCs/>
              </w:rPr>
              <w:t>1 (start here)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4CB9" w:rsidRDefault="00FE6B35">
            <w:r>
              <w:t>Config / code tables in DB (product master, rate tables, eligibility code tables)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4CB9" w:rsidRDefault="00FE6B35">
            <w:r>
              <w:t>Already tabular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4CB9" w:rsidRDefault="00FE6B35">
            <w:r>
              <w:t>Easiest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4CB9" w:rsidRDefault="00FE6B35">
            <w:r>
              <w:t>Direct ETL → rule data, near-lossless</w:t>
            </w:r>
          </w:p>
        </w:tc>
      </w:tr>
      <w:tr w:rsidR="00AA4CB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4CB9" w:rsidRDefault="00FE6B35">
            <w:r>
              <w:rPr>
                <w:b/>
                <w:bCs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4CB9" w:rsidRDefault="00FE6B35">
            <w:r>
              <w:t>Business manuals / documents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4CB9" w:rsidRDefault="00FE6B35">
            <w:r>
              <w:t>Structured text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4CB9" w:rsidRDefault="00FE6B35">
            <w:r>
              <w:t>Easy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4CB9" w:rsidRDefault="00FE6B35">
            <w:r>
              <w:t>Our current system already extracts these — reuse it</w:t>
            </w:r>
          </w:p>
        </w:tc>
      </w:tr>
      <w:tr w:rsidR="00AA4CB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4CB9" w:rsidRDefault="00FE6B35">
            <w:r>
              <w:rPr>
                <w:b/>
                <w:bCs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4CB9" w:rsidRDefault="00FE6B35">
            <w:r>
              <w:t>Validation logic in source code (if-else, switch)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4CB9" w:rsidRDefault="00FE6B35">
            <w:r>
              <w:t>Code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4CB9" w:rsidRDefault="00FE6B35">
            <w:r>
              <w:t>Hard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4CB9" w:rsidRDefault="00FE6B35">
            <w:r>
              <w:t>Needs rule mining + mandatory human review</w:t>
            </w:r>
          </w:p>
        </w:tc>
      </w:tr>
      <w:tr w:rsidR="00AA4CB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4CB9" w:rsidRDefault="00FE6B35">
            <w:r>
              <w:rPr>
                <w:b/>
                <w:bCs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4CB9" w:rsidRDefault="00FE6B35">
            <w:r>
              <w:t>Stored procedures / SQL business logic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4CB9" w:rsidRDefault="00FE6B35">
            <w:r>
              <w:t>DB code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4CB9" w:rsidRDefault="00FE6B35">
            <w:r>
              <w:t>Hard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4CB9" w:rsidRDefault="00FE6B35">
            <w:r>
              <w:t>Same as #3</w:t>
            </w:r>
          </w:p>
        </w:tc>
      </w:tr>
      <w:tr w:rsidR="00AA4CB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4CB9" w:rsidRDefault="00FE6B35">
            <w:r>
              <w:rPr>
                <w:b/>
                <w:bCs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4CB9" w:rsidRDefault="00FE6B35">
            <w:r>
              <w:t>Screen / UI validation rules (required fields, value ranges)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4CB9" w:rsidRDefault="00FE6B35">
            <w:r>
              <w:t>UI code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4CB9" w:rsidRDefault="00FE6B35">
            <w:r>
              <w:t>Medium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4CB9" w:rsidRDefault="00FE6B35">
            <w:r>
              <w:t>Supplementary</w:t>
            </w:r>
          </w:p>
        </w:tc>
      </w:tr>
    </w:tbl>
    <w:p w:rsidR="00AA4CB9" w:rsidRDefault="00FE6B35">
      <w:pPr>
        <w:spacing w:before="140" w:after="120"/>
      </w:pPr>
      <w:r>
        <w:rPr>
          <w:b/>
          <w:bCs/>
        </w:rPr>
        <w:t xml:space="preserve">Selection criterion: </w:t>
      </w:r>
      <w:r>
        <w:t>prefer items that are (</w:t>
      </w:r>
      <w:proofErr w:type="spellStart"/>
      <w:r>
        <w:t>i</w:t>
      </w:r>
      <w:proofErr w:type="spellEnd"/>
      <w:r>
        <w:t>) frequently changed, (ii) already semi-structured, and (iii) business-owned. Start with #1 (config tables) + #2 (manual</w:t>
      </w:r>
      <w:r>
        <w:t>s) — low risk, high value — then tackle code (#3, #4) under a strict review process.</w:t>
      </w:r>
    </w:p>
    <w:p w:rsidR="00AA4CB9" w:rsidRDefault="00FE6B35">
      <w:pPr>
        <w:pStyle w:val="1"/>
      </w:pPr>
      <w:r>
        <w:t>2. Initial design — five-layer pipeline</w:t>
      </w:r>
    </w:p>
    <w:p w:rsidR="00AA4CB9" w:rsidRDefault="00FE6B35" w:rsidP="00FE6B35">
      <w:pPr>
        <w:spacing w:after="120"/>
      </w:pPr>
      <w:r>
        <w:lastRenderedPageBreak/>
        <w:t>The module is organized as a five-layer pipeline. The diagram below shows the overall flow; each layer is then described in detail.</w:t>
      </w:r>
      <w:r>
        <w:br/>
      </w:r>
      <w:r w:rsidRPr="00FE6B35">
        <w:drawing>
          <wp:inline distT="0" distB="0" distL="0" distR="0" wp14:anchorId="0920CDE4" wp14:editId="1805A4A3">
            <wp:extent cx="5943600" cy="326517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CB9" w:rsidRDefault="00FE6B35">
      <w:pPr>
        <w:pStyle w:val="2"/>
      </w:pPr>
      <w:r>
        <w:t>S</w:t>
      </w:r>
      <w:r>
        <w:t>tep ① — Legacy source (input inventory)</w:t>
      </w:r>
    </w:p>
    <w:p w:rsidR="00AA4CB9" w:rsidRDefault="00FE6B35">
      <w:pPr>
        <w:spacing w:after="120"/>
      </w:pPr>
      <w:r>
        <w:t>Catalog where enrollment logic actually lives, per §1 (DB config tables, source code, stored procedures, manuals, UI validation). The deliverable of this step is a concrete inventory plus a chosen pilot subset (one product / one enrollment flow) so that ex</w:t>
      </w:r>
      <w:r>
        <w:t>traction starts narrow and verifiable.</w:t>
      </w:r>
    </w:p>
    <w:p w:rsidR="00AA4CB9" w:rsidRDefault="00FE6B35">
      <w:pPr>
        <w:pStyle w:val="2"/>
      </w:pPr>
      <w:r>
        <w:t>Step ② — Extraction (the core engineering step)</w:t>
      </w:r>
    </w:p>
    <w:p w:rsidR="00AA4CB9" w:rsidRDefault="00FE6B35">
      <w:pPr>
        <w:spacing w:after="120"/>
      </w:pPr>
      <w:r>
        <w:t xml:space="preserve">This layer converts heterogeneous legacy logic into normalized candidate rules. It runs as several parallel sub-pipelines, all feeding one common candidate-rule format. </w:t>
      </w:r>
      <w:r>
        <w:t>Crucially, nothing here is auto-applied to the live system — every extracted item is a suggestion routed to human review in Step ③.</w:t>
      </w:r>
    </w:p>
    <w:p w:rsidR="00AA4CB9" w:rsidRDefault="00FE6B35">
      <w:pPr>
        <w:spacing w:before="80" w:after="60"/>
      </w:pPr>
      <w:r>
        <w:rPr>
          <w:b/>
          <w:bCs/>
        </w:rPr>
        <w:t>2a. Tabular config → ETL (deterministic, highest trust).</w:t>
      </w:r>
    </w:p>
    <w:p w:rsidR="00AA4CB9" w:rsidRDefault="00FE6B35">
      <w:pPr>
        <w:pStyle w:val="a4"/>
        <w:numPr>
          <w:ilvl w:val="0"/>
          <w:numId w:val="2"/>
        </w:numPr>
      </w:pPr>
      <w:r>
        <w:t>Connect read-only to the legacy DB and read config / code tables (p</w:t>
      </w:r>
      <w:r>
        <w:t>roduct master, rate tables, eligibility codes).</w:t>
      </w:r>
    </w:p>
    <w:p w:rsidR="00AA4CB9" w:rsidRDefault="00FE6B35">
      <w:pPr>
        <w:pStyle w:val="a4"/>
        <w:numPr>
          <w:ilvl w:val="0"/>
          <w:numId w:val="2"/>
        </w:numPr>
      </w:pPr>
      <w:r>
        <w:t>Map each table to a decision structure: identify condition columns (e.g., age band, product code, channel) and outcome / action columns (e.g., eligible Y/N, rate, required documents).</w:t>
      </w:r>
    </w:p>
    <w:p w:rsidR="00AA4CB9" w:rsidRDefault="00FE6B35">
      <w:pPr>
        <w:pStyle w:val="a4"/>
        <w:numPr>
          <w:ilvl w:val="0"/>
          <w:numId w:val="2"/>
        </w:numPr>
      </w:pPr>
      <w:r>
        <w:t>Each row becomes one rul</w:t>
      </w:r>
      <w:r>
        <w:t>e row. Near-lossless and needs no AI; the real work is column-to-semantics map</w:t>
      </w:r>
      <w:bookmarkStart w:id="0" w:name="_GoBack"/>
      <w:bookmarkEnd w:id="0"/>
      <w:r>
        <w:t>ping and code / unit normalization.</w:t>
      </w:r>
    </w:p>
    <w:p w:rsidR="00AA4CB9" w:rsidRDefault="00FE6B35">
      <w:pPr>
        <w:spacing w:before="100" w:after="60"/>
      </w:pPr>
      <w:r>
        <w:rPr>
          <w:b/>
          <w:bCs/>
        </w:rPr>
        <w:t>2b. Source-code logic → rule mining (static analysis + LLM assist).</w:t>
      </w:r>
    </w:p>
    <w:p w:rsidR="00AA4CB9" w:rsidRDefault="00FE6B35">
      <w:pPr>
        <w:pStyle w:val="a4"/>
        <w:numPr>
          <w:ilvl w:val="0"/>
          <w:numId w:val="2"/>
        </w:numPr>
      </w:pPr>
      <w:r>
        <w:t>Static analysis locates decision points (if/else, switch, guard / validati</w:t>
      </w:r>
      <w:r>
        <w:t>on clauses) and extracts the control flow and conditions.</w:t>
      </w:r>
    </w:p>
    <w:p w:rsidR="00AA4CB9" w:rsidRDefault="00FE6B35">
      <w:pPr>
        <w:pStyle w:val="a4"/>
        <w:numPr>
          <w:ilvl w:val="0"/>
          <w:numId w:val="2"/>
        </w:numPr>
      </w:pPr>
      <w:r>
        <w:t>An LLM converts each branch into a human-readable rule plus a structured condition / action pair.</w:t>
      </w:r>
    </w:p>
    <w:p w:rsidR="00AA4CB9" w:rsidRDefault="00FE6B35">
      <w:pPr>
        <w:pStyle w:val="a4"/>
        <w:numPr>
          <w:ilvl w:val="0"/>
          <w:numId w:val="2"/>
        </w:numPr>
      </w:pPr>
      <w:r>
        <w:lastRenderedPageBreak/>
        <w:t>De-duplicate overlapping rules and attach the exact source location (file, function, line) for trace</w:t>
      </w:r>
      <w:r>
        <w:t>ability.</w:t>
      </w:r>
    </w:p>
    <w:p w:rsidR="00AA4CB9" w:rsidRDefault="00FE6B35">
      <w:pPr>
        <w:pStyle w:val="a4"/>
        <w:numPr>
          <w:ilvl w:val="0"/>
          <w:numId w:val="2"/>
        </w:numPr>
      </w:pPr>
      <w:r>
        <w:t>Output is candidate rules only — never auto-applied; they must be human-reviewed. This is where accuracy risk concentrates, so review is mandatory.</w:t>
      </w:r>
    </w:p>
    <w:p w:rsidR="00AA4CB9" w:rsidRDefault="00FE6B35">
      <w:pPr>
        <w:spacing w:before="100" w:after="60"/>
      </w:pPr>
      <w:r>
        <w:rPr>
          <w:b/>
          <w:bCs/>
        </w:rPr>
        <w:t>2c. Stored procedures / SQL → same pattern as 2b,</w:t>
      </w:r>
      <w:r>
        <w:t xml:space="preserve"> applied to DB-side logic (procedures, triggers, complex CASE expressions).</w:t>
      </w:r>
    </w:p>
    <w:p w:rsidR="00AA4CB9" w:rsidRDefault="00FE6B35">
      <w:pPr>
        <w:spacing w:before="60" w:after="60"/>
      </w:pPr>
      <w:r>
        <w:rPr>
          <w:b/>
          <w:bCs/>
        </w:rPr>
        <w:t>2d. Business manuals / documents → reuse the existing pipeline.</w:t>
      </w:r>
      <w:r>
        <w:t xml:space="preserve"> The project already turns manuals into structured knowledge; we map those extracted process / condition statements i</w:t>
      </w:r>
      <w:r>
        <w:t>nto the same candidate-rule format.</w:t>
      </w:r>
    </w:p>
    <w:p w:rsidR="00AA4CB9" w:rsidRDefault="00FE6B35">
      <w:pPr>
        <w:spacing w:before="100" w:after="60"/>
      </w:pPr>
      <w:r>
        <w:rPr>
          <w:b/>
          <w:bCs/>
        </w:rPr>
        <w:t>Common output contract.</w:t>
      </w:r>
      <w:r>
        <w:t xml:space="preserve"> Regardless of source, every extracted item is normalized to the same shape:</w:t>
      </w:r>
    </w:p>
    <w:p w:rsidR="00AA4CB9" w:rsidRDefault="00FE6B35">
      <w:pPr>
        <w:pStyle w:val="a4"/>
        <w:numPr>
          <w:ilvl w:val="0"/>
          <w:numId w:val="2"/>
        </w:numPr>
      </w:pPr>
      <w:proofErr w:type="gramStart"/>
      <w:r>
        <w:rPr>
          <w:i/>
          <w:iCs/>
        </w:rPr>
        <w:t>{ conditions</w:t>
      </w:r>
      <w:proofErr w:type="gramEnd"/>
      <w:r>
        <w:rPr>
          <w:i/>
          <w:iCs/>
        </w:rPr>
        <w:t xml:space="preserve">, action(s), product / domain, </w:t>
      </w:r>
      <w:proofErr w:type="spellStart"/>
      <w:r>
        <w:rPr>
          <w:i/>
          <w:iCs/>
        </w:rPr>
        <w:t>source_reference</w:t>
      </w:r>
      <w:proofErr w:type="spellEnd"/>
      <w:r>
        <w:rPr>
          <w:i/>
          <w:iCs/>
        </w:rPr>
        <w:t>, confidence, status = pending }</w:t>
      </w:r>
    </w:p>
    <w:p w:rsidR="00AA4CB9" w:rsidRDefault="00FE6B35">
      <w:pPr>
        <w:spacing w:after="120"/>
      </w:pPr>
      <w:r>
        <w:t xml:space="preserve">This uniformity is what </w:t>
      </w:r>
      <w:proofErr w:type="gramStart"/>
      <w:r>
        <w:t>lets</w:t>
      </w:r>
      <w:proofErr w:type="gramEnd"/>
      <w:r>
        <w:t xml:space="preserve"> Step ③ review and Step ④ load every rule consistently, no matter which legacy source it came from.</w:t>
      </w:r>
    </w:p>
    <w:p w:rsidR="00AA4CB9" w:rsidRDefault="00FE6B35">
      <w:pPr>
        <w:pStyle w:val="2"/>
      </w:pPr>
      <w:r>
        <w:t>Step ③ — Rule repository (rules-as-data)</w:t>
      </w:r>
    </w:p>
    <w:p w:rsidR="00AA4CB9" w:rsidRDefault="00FE6B35">
      <w:pPr>
        <w:spacing w:after="120"/>
      </w:pPr>
      <w:r>
        <w:t xml:space="preserve">The canonical system of record for rules, stored as data (decision tables / JSON), not </w:t>
      </w:r>
      <w:r>
        <w:t>code.</w:t>
      </w:r>
    </w:p>
    <w:p w:rsidR="00AA4CB9" w:rsidRDefault="00FE6B35">
      <w:pPr>
        <w:pStyle w:val="a4"/>
        <w:numPr>
          <w:ilvl w:val="0"/>
          <w:numId w:val="2"/>
        </w:numPr>
      </w:pPr>
      <w:r>
        <w:rPr>
          <w:b/>
          <w:bCs/>
        </w:rPr>
        <w:t xml:space="preserve">Data model: </w:t>
      </w:r>
      <w:r>
        <w:t>rule id, conditions, actions, product, version, effective / expiry dates, source trace, confidence, status (pending / approved / retired).</w:t>
      </w:r>
    </w:p>
    <w:p w:rsidR="00AA4CB9" w:rsidRDefault="00FE6B35">
      <w:pPr>
        <w:pStyle w:val="a4"/>
        <w:numPr>
          <w:ilvl w:val="0"/>
          <w:numId w:val="2"/>
        </w:numPr>
      </w:pPr>
      <w:r>
        <w:rPr>
          <w:b/>
          <w:bCs/>
        </w:rPr>
        <w:t xml:space="preserve">Governance: </w:t>
      </w:r>
      <w:r>
        <w:t>maker-checker approval workflow, versioning and diff, full audit log — essential for fi</w:t>
      </w:r>
      <w:r>
        <w:t>nance / insurance compliance.</w:t>
      </w:r>
    </w:p>
    <w:p w:rsidR="00AA4CB9" w:rsidRDefault="00FE6B35">
      <w:pPr>
        <w:pStyle w:val="a4"/>
        <w:numPr>
          <w:ilvl w:val="0"/>
          <w:numId w:val="2"/>
        </w:numPr>
      </w:pPr>
      <w:r>
        <w:rPr>
          <w:b/>
          <w:bCs/>
        </w:rPr>
        <w:t xml:space="preserve">Quality: </w:t>
      </w:r>
      <w:r>
        <w:t>a regression / golden test set so rule changes can be validated before publishing.</w:t>
      </w:r>
    </w:p>
    <w:p w:rsidR="00AA4CB9" w:rsidRDefault="00FE6B35">
      <w:pPr>
        <w:spacing w:after="120"/>
      </w:pPr>
      <w:r>
        <w:t>The engine consumes only approved rules; pending and rejected suggestions never reach production.</w:t>
      </w:r>
    </w:p>
    <w:p w:rsidR="00AA4CB9" w:rsidRDefault="00FE6B35">
      <w:pPr>
        <w:pStyle w:val="2"/>
      </w:pPr>
      <w:r>
        <w:t>Step ④ — Rule engine</w:t>
      </w:r>
    </w:p>
    <w:p w:rsidR="00AA4CB9" w:rsidRDefault="00FE6B35">
      <w:pPr>
        <w:spacing w:after="120"/>
      </w:pPr>
      <w:r>
        <w:t>Takes the appro</w:t>
      </w:r>
      <w:r>
        <w:t xml:space="preserve">ved rules, renders them into the engine’s native format (e.g., </w:t>
      </w:r>
      <w:proofErr w:type="spellStart"/>
      <w:r>
        <w:t>GoRules</w:t>
      </w:r>
      <w:proofErr w:type="spellEnd"/>
      <w:r>
        <w:t xml:space="preserve"> JDM JSON or a Drools decision table), loads them, and evaluates enrollment requests. Evaluation is stateless; reference / lookup data is attached as needed. Engine choice follows the se</w:t>
      </w:r>
      <w:r>
        <w:t>parate vendor survey (</w:t>
      </w:r>
      <w:proofErr w:type="spellStart"/>
      <w:r>
        <w:t>GoRules</w:t>
      </w:r>
      <w:proofErr w:type="spellEnd"/>
      <w:r>
        <w:t xml:space="preserve"> for the </w:t>
      </w:r>
      <w:proofErr w:type="spellStart"/>
      <w:r>
        <w:t>PoC</w:t>
      </w:r>
      <w:proofErr w:type="spellEnd"/>
      <w:r>
        <w:t xml:space="preserve">, </w:t>
      </w:r>
      <w:proofErr w:type="spellStart"/>
      <w:r>
        <w:t>DecisionRules</w:t>
      </w:r>
      <w:proofErr w:type="spellEnd"/>
      <w:r>
        <w:t xml:space="preserve"> if API-first, Drools for a proven Java / open-source base).</w:t>
      </w:r>
    </w:p>
    <w:p w:rsidR="00AA4CB9" w:rsidRDefault="00FE6B35">
      <w:pPr>
        <w:pStyle w:val="2"/>
      </w:pPr>
      <w:r>
        <w:t>Step ⑤ — Round-trip &amp; deploy</w:t>
      </w:r>
    </w:p>
    <w:p w:rsidR="00AA4CB9" w:rsidRDefault="00FE6B35">
      <w:pPr>
        <w:spacing w:after="120"/>
      </w:pPr>
      <w:r>
        <w:t>A business user edits a rule in the repository and re-publishes. How that change reaches the running system is</w:t>
      </w:r>
      <w:r>
        <w:t xml:space="preserve"> the A / B decision in §3:</w:t>
      </w:r>
    </w:p>
    <w:p w:rsidR="00AA4CB9" w:rsidRDefault="00FE6B35">
      <w:pPr>
        <w:pStyle w:val="a4"/>
        <w:numPr>
          <w:ilvl w:val="0"/>
          <w:numId w:val="2"/>
        </w:numPr>
      </w:pPr>
      <w:r>
        <w:rPr>
          <w:b/>
          <w:bCs/>
        </w:rPr>
        <w:t xml:space="preserve">Option A (externalization): </w:t>
      </w:r>
      <w:r>
        <w:t xml:space="preserve">the engine picks up the new rule version — no application </w:t>
      </w:r>
      <w:proofErr w:type="gramStart"/>
      <w:r>
        <w:t>redeploy</w:t>
      </w:r>
      <w:proofErr w:type="gramEnd"/>
      <w:r>
        <w:t>.</w:t>
      </w:r>
    </w:p>
    <w:p w:rsidR="00AA4CB9" w:rsidRDefault="00FE6B35">
      <w:pPr>
        <w:pStyle w:val="a4"/>
        <w:numPr>
          <w:ilvl w:val="0"/>
          <w:numId w:val="2"/>
        </w:numPr>
      </w:pPr>
      <w:r>
        <w:rPr>
          <w:b/>
          <w:bCs/>
        </w:rPr>
        <w:t xml:space="preserve">Option B (code generation): </w:t>
      </w:r>
      <w:r>
        <w:t>source is regenerated from the rule data, then built and deployed via CI/CD.</w:t>
      </w:r>
    </w:p>
    <w:p w:rsidR="00AA4CB9" w:rsidRDefault="00FE6B35">
      <w:pPr>
        <w:pStyle w:val="1"/>
      </w:pPr>
      <w:r>
        <w:t xml:space="preserve">3. Two options for “reflect </w:t>
      </w:r>
      <w:r>
        <w:t>into source &amp; deploy” (decision needed)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830"/>
        <w:gridCol w:w="3830"/>
      </w:tblGrid>
      <w:tr w:rsidR="00AA4CB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4CB9" w:rsidRDefault="00AA4CB9"/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4CB9" w:rsidRDefault="00FE6B35">
            <w:r>
              <w:rPr>
                <w:b/>
                <w:bCs/>
              </w:rPr>
              <w:t>A — Externalization (recommended first)</w:t>
            </w:r>
          </w:p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4CB9" w:rsidRDefault="00FE6B35">
            <w:r>
              <w:rPr>
                <w:b/>
                <w:bCs/>
              </w:rPr>
              <w:t>B — Code generation (literal interpretation)</w:t>
            </w:r>
          </w:p>
        </w:tc>
      </w:tr>
      <w:tr w:rsidR="00AA4CB9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4CB9" w:rsidRDefault="00FE6B35">
            <w:r>
              <w:rPr>
                <w:b/>
                <w:bCs/>
              </w:rPr>
              <w:t>How</w:t>
            </w:r>
          </w:p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4CB9" w:rsidRDefault="00FE6B35">
            <w:r>
              <w:t>Current source calls the rule engine at runtime (API / embedded)</w:t>
            </w:r>
          </w:p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4CB9" w:rsidRDefault="00FE6B35">
            <w:r>
              <w:t>Generate source code from rule data → compile → deploy via CI/CD</w:t>
            </w:r>
          </w:p>
        </w:tc>
      </w:tr>
      <w:tr w:rsidR="00AA4CB9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4CB9" w:rsidRDefault="00FE6B35">
            <w:r>
              <w:rPr>
                <w:b/>
                <w:bCs/>
              </w:rPr>
              <w:t>“Deploy” means</w:t>
            </w:r>
          </w:p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4CB9" w:rsidRDefault="00FE6B35">
            <w:r>
              <w:t xml:space="preserve">Publish a new rule version (no app </w:t>
            </w:r>
            <w:proofErr w:type="gramStart"/>
            <w:r>
              <w:t>rebuild</w:t>
            </w:r>
            <w:proofErr w:type="gramEnd"/>
            <w:r>
              <w:t>)</w:t>
            </w:r>
          </w:p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4CB9" w:rsidRDefault="00FE6B35">
            <w:r>
              <w:t>Rebuild &amp; redeploy the code module</w:t>
            </w:r>
          </w:p>
        </w:tc>
      </w:tr>
      <w:tr w:rsidR="00AA4CB9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4CB9" w:rsidRDefault="00FE6B35">
            <w:r>
              <w:rPr>
                <w:b/>
                <w:bCs/>
              </w:rPr>
              <w:t>Pros</w:t>
            </w:r>
          </w:p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4CB9" w:rsidRDefault="00FE6B35">
            <w:r>
              <w:t>Fast, low-risk, industry standard (40–60% faster time-to-market)</w:t>
            </w:r>
          </w:p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4CB9" w:rsidRDefault="00FE6B35">
            <w:r>
              <w:t>Logic runs inside legacy, no engine runtime dependency</w:t>
            </w:r>
          </w:p>
        </w:tc>
      </w:tr>
      <w:tr w:rsidR="00AA4CB9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4CB9" w:rsidRDefault="00FE6B35">
            <w:r>
              <w:rPr>
                <w:b/>
                <w:bCs/>
              </w:rPr>
              <w:t>Cons</w:t>
            </w:r>
          </w:p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4CB9" w:rsidRDefault="00FE6B35">
            <w:r>
              <w:t>Requires the engine running alongside</w:t>
            </w:r>
          </w:p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4CB9" w:rsidRDefault="00FE6B35">
            <w:r>
              <w:t>Complex; safe / correct code generation is hard; higher risk</w:t>
            </w:r>
          </w:p>
        </w:tc>
      </w:tr>
      <w:tr w:rsidR="00AA4CB9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4CB9" w:rsidRDefault="00FE6B35">
            <w:r>
              <w:rPr>
                <w:b/>
                <w:bCs/>
              </w:rPr>
              <w:t>Use when</w:t>
            </w:r>
          </w:p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4CB9" w:rsidRDefault="00FE6B35">
            <w:r>
              <w:t>Most cases</w:t>
            </w:r>
          </w:p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4CB9" w:rsidRDefault="00FE6B35">
            <w:r>
              <w:t>Logic must run inside legacy, or for performance / compliance reasons</w:t>
            </w:r>
          </w:p>
        </w:tc>
      </w:tr>
    </w:tbl>
    <w:p w:rsidR="00AA4CB9" w:rsidRDefault="00FE6B35">
      <w:pPr>
        <w:spacing w:before="140" w:after="120"/>
      </w:pPr>
      <w:r>
        <w:rPr>
          <w:b/>
          <w:bCs/>
        </w:rPr>
        <w:t xml:space="preserve">Recommendation: </w:t>
      </w:r>
      <w:r>
        <w:t>Phase 1 = A (externalization) to prove value quickly; Phase 2 = add B (code generation) only where truly required. Present both for the customer to choose.</w:t>
      </w:r>
    </w:p>
    <w:p w:rsidR="00AA4CB9" w:rsidRDefault="00FE6B35">
      <w:pPr>
        <w:pStyle w:val="1"/>
      </w:pPr>
      <w:r>
        <w:t xml:space="preserve">4. Suggested </w:t>
      </w:r>
      <w:proofErr w:type="spellStart"/>
      <w:r>
        <w:t>PoC</w:t>
      </w:r>
      <w:proofErr w:type="spellEnd"/>
      <w:r>
        <w:t xml:space="preserve"> scope</w:t>
      </w:r>
    </w:p>
    <w:p w:rsidR="00AA4CB9" w:rsidRDefault="00FE6B35">
      <w:pPr>
        <w:pStyle w:val="a4"/>
        <w:numPr>
          <w:ilvl w:val="0"/>
          <w:numId w:val="2"/>
        </w:numPr>
      </w:pPr>
      <w:r>
        <w:t>One financial / insurance product, one enrollment flow.</w:t>
      </w:r>
    </w:p>
    <w:p w:rsidR="00AA4CB9" w:rsidRDefault="00FE6B35">
      <w:pPr>
        <w:pStyle w:val="a4"/>
        <w:numPr>
          <w:ilvl w:val="0"/>
          <w:numId w:val="2"/>
        </w:numPr>
      </w:pPr>
      <w:r>
        <w:t>Initi</w:t>
      </w:r>
      <w:r>
        <w:t>al source: config tables + manuals (#1, #2).</w:t>
      </w:r>
    </w:p>
    <w:p w:rsidR="00AA4CB9" w:rsidRDefault="00FE6B35">
      <w:pPr>
        <w:pStyle w:val="a4"/>
        <w:numPr>
          <w:ilvl w:val="0"/>
          <w:numId w:val="2"/>
        </w:numPr>
      </w:pPr>
      <w:r>
        <w:t xml:space="preserve">Engine: </w:t>
      </w:r>
      <w:proofErr w:type="spellStart"/>
      <w:r>
        <w:t>GoRules</w:t>
      </w:r>
      <w:proofErr w:type="spellEnd"/>
      <w:r>
        <w:t xml:space="preserve"> (JSON) — easy to generate and load automatically.</w:t>
      </w:r>
    </w:p>
    <w:p w:rsidR="00AA4CB9" w:rsidRDefault="00FE6B35">
      <w:pPr>
        <w:pStyle w:val="a4"/>
        <w:numPr>
          <w:ilvl w:val="0"/>
          <w:numId w:val="2"/>
        </w:numPr>
      </w:pPr>
      <w:r>
        <w:t>Round-trip: externalization first.</w:t>
      </w:r>
    </w:p>
    <w:p w:rsidR="00AA4CB9" w:rsidRDefault="00FE6B35">
      <w:pPr>
        <w:pStyle w:val="a4"/>
        <w:numPr>
          <w:ilvl w:val="0"/>
          <w:numId w:val="2"/>
        </w:numPr>
      </w:pPr>
      <w:r>
        <w:rPr>
          <w:b/>
          <w:bCs/>
        </w:rPr>
        <w:t xml:space="preserve">Success criterion: </w:t>
      </w:r>
      <w:r>
        <w:t>editing one rule in data changes the enrollment outcome correctly, with no code change.</w:t>
      </w:r>
    </w:p>
    <w:p w:rsidR="00AA4CB9" w:rsidRDefault="00FE6B35">
      <w:pPr>
        <w:pStyle w:val="1"/>
      </w:pPr>
      <w:r>
        <w:t xml:space="preserve">5. </w:t>
      </w:r>
      <w:r>
        <w:t>Risks &amp; notes</w:t>
      </w:r>
    </w:p>
    <w:p w:rsidR="00AA4CB9" w:rsidRDefault="00FE6B35">
      <w:pPr>
        <w:pStyle w:val="a4"/>
        <w:numPr>
          <w:ilvl w:val="0"/>
          <w:numId w:val="2"/>
        </w:numPr>
      </w:pPr>
      <w:r>
        <w:t>Rule mining from code is error-prone → always human-reviewed (finance / insurance compliance).</w:t>
      </w:r>
    </w:p>
    <w:p w:rsidR="00AA4CB9" w:rsidRDefault="00FE6B35">
      <w:pPr>
        <w:pStyle w:val="a4"/>
        <w:numPr>
          <w:ilvl w:val="0"/>
          <w:numId w:val="2"/>
        </w:numPr>
      </w:pPr>
      <w:r>
        <w:t>Option B (code generation &amp; deploy) is substantially more complex → keep it a separate phase; don’t over-commit early.</w:t>
      </w:r>
    </w:p>
    <w:p w:rsidR="00AA4CB9" w:rsidRDefault="00FE6B35">
      <w:pPr>
        <w:pStyle w:val="a4"/>
        <w:numPr>
          <w:ilvl w:val="0"/>
          <w:numId w:val="2"/>
        </w:numPr>
      </w:pPr>
      <w:r>
        <w:t>Need an audit trail + versio</w:t>
      </w:r>
      <w:r>
        <w:t>ning, and Korean text must be preserved.</w:t>
      </w:r>
    </w:p>
    <w:p w:rsidR="00AA4CB9" w:rsidRDefault="00FE6B35">
      <w:pPr>
        <w:pStyle w:val="1"/>
      </w:pPr>
      <w:r>
        <w:t>6. Questions to clarify</w:t>
      </w:r>
    </w:p>
    <w:p w:rsidR="00AA4CB9" w:rsidRDefault="00FE6B35">
      <w:pPr>
        <w:pStyle w:val="a4"/>
        <w:numPr>
          <w:ilvl w:val="0"/>
          <w:numId w:val="2"/>
        </w:numPr>
      </w:pPr>
      <w:r>
        <w:rPr>
          <w:b/>
          <w:bCs/>
        </w:rPr>
        <w:t xml:space="preserve">What is the legacy stack? </w:t>
      </w:r>
      <w:r>
        <w:t>(COBOL / Java / .NET? which DB?) — drives the mining and code-gen approach.</w:t>
      </w:r>
    </w:p>
    <w:p w:rsidR="00AA4CB9" w:rsidRDefault="00FE6B35">
      <w:pPr>
        <w:pStyle w:val="a4"/>
        <w:numPr>
          <w:ilvl w:val="0"/>
          <w:numId w:val="2"/>
        </w:numPr>
      </w:pPr>
      <w:r>
        <w:rPr>
          <w:b/>
          <w:bCs/>
        </w:rPr>
        <w:t xml:space="preserve">Does “reflected &amp; deployed” mean regenerating source code (B), or simply having the source call the engine (A)? </w:t>
      </w:r>
      <w:r>
        <w:t>— most important.</w:t>
      </w:r>
    </w:p>
    <w:p w:rsidR="00AA4CB9" w:rsidRDefault="00FE6B35">
      <w:pPr>
        <w:pStyle w:val="a4"/>
        <w:numPr>
          <w:ilvl w:val="0"/>
          <w:numId w:val="2"/>
        </w:numPr>
      </w:pPr>
      <w:r>
        <w:t>Which product / flow should be the pilot?</w:t>
      </w:r>
    </w:p>
    <w:p w:rsidR="00AA4CB9" w:rsidRDefault="00FE6B35">
      <w:pPr>
        <w:pStyle w:val="a4"/>
        <w:numPr>
          <w:ilvl w:val="0"/>
          <w:numId w:val="2"/>
        </w:numPr>
      </w:pPr>
      <w:r>
        <w:t>Any compliance / audit constraints?</w:t>
      </w:r>
    </w:p>
    <w:p w:rsidR="00AA4CB9" w:rsidRDefault="00FE6B35">
      <w:pPr>
        <w:pStyle w:val="1"/>
      </w:pPr>
      <w:r>
        <w:t>7. Request — sample materials</w:t>
      </w:r>
    </w:p>
    <w:p w:rsidR="00AA4CB9" w:rsidRDefault="00FE6B35">
      <w:pPr>
        <w:spacing w:after="120"/>
      </w:pPr>
      <w:r>
        <w:t>To make the design</w:t>
      </w:r>
      <w:r>
        <w:t xml:space="preserve"> concrete and validate feasibility, could you share any sample legacy materials — for example sample source code containing enrollment logic, the relevant DB schema / table definitions, or sample config / rate-table data (anonymized or masked is fine)? </w:t>
      </w:r>
      <w:r>
        <w:lastRenderedPageBreak/>
        <w:t>Eve</w:t>
      </w:r>
      <w:r>
        <w:t>n a small, representative slice would let us assess the extraction approach and refine this design with real data points rather than assumptions.</w:t>
      </w:r>
    </w:p>
    <w:sectPr w:rsidR="00AA4CB9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FE6B35">
      <w:r>
        <w:separator/>
      </w:r>
    </w:p>
  </w:endnote>
  <w:endnote w:type="continuationSeparator" w:id="0">
    <w:p w:rsidR="00000000" w:rsidRDefault="00FE6B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A4CB9" w:rsidRDefault="00FE6B35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FE6B35">
      <w:r>
        <w:separator/>
      </w:r>
    </w:p>
  </w:footnote>
  <w:footnote w:type="continuationSeparator" w:id="0">
    <w:p w:rsidR="00000000" w:rsidRDefault="00FE6B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AC5D69"/>
    <w:multiLevelType w:val="hybridMultilevel"/>
    <w:tmpl w:val="908E2962"/>
    <w:lvl w:ilvl="0" w:tplc="166EF546">
      <w:start w:val="1"/>
      <w:numFmt w:val="bullet"/>
      <w:lvlText w:val="•"/>
      <w:lvlJc w:val="left"/>
      <w:pPr>
        <w:ind w:left="540" w:hanging="280"/>
      </w:pPr>
    </w:lvl>
    <w:lvl w:ilvl="1" w:tplc="2FE859B6">
      <w:start w:val="1"/>
      <w:numFmt w:val="bullet"/>
      <w:lvlText w:val="◦"/>
      <w:lvlJc w:val="left"/>
      <w:pPr>
        <w:ind w:left="1080" w:hanging="280"/>
      </w:pPr>
    </w:lvl>
    <w:lvl w:ilvl="2" w:tplc="EC46E4E6">
      <w:numFmt w:val="decimal"/>
      <w:lvlText w:val=""/>
      <w:lvlJc w:val="left"/>
    </w:lvl>
    <w:lvl w:ilvl="3" w:tplc="CC82445C">
      <w:numFmt w:val="decimal"/>
      <w:lvlText w:val=""/>
      <w:lvlJc w:val="left"/>
    </w:lvl>
    <w:lvl w:ilvl="4" w:tplc="FA6ED102">
      <w:numFmt w:val="decimal"/>
      <w:lvlText w:val=""/>
      <w:lvlJc w:val="left"/>
    </w:lvl>
    <w:lvl w:ilvl="5" w:tplc="EC5C2D5C">
      <w:numFmt w:val="decimal"/>
      <w:lvlText w:val=""/>
      <w:lvlJc w:val="left"/>
    </w:lvl>
    <w:lvl w:ilvl="6" w:tplc="66D8EA90">
      <w:numFmt w:val="decimal"/>
      <w:lvlText w:val=""/>
      <w:lvlJc w:val="left"/>
    </w:lvl>
    <w:lvl w:ilvl="7" w:tplc="2BD636F8">
      <w:numFmt w:val="decimal"/>
      <w:lvlText w:val=""/>
      <w:lvlJc w:val="left"/>
    </w:lvl>
    <w:lvl w:ilvl="8" w:tplc="11AC58E6">
      <w:numFmt w:val="decimal"/>
      <w:lvlText w:val=""/>
      <w:lvlJc w:val="left"/>
    </w:lvl>
  </w:abstractNum>
  <w:abstractNum w:abstractNumId="1" w15:restartNumberingAfterBreak="0">
    <w:nsid w:val="5DF831D1"/>
    <w:multiLevelType w:val="hybridMultilevel"/>
    <w:tmpl w:val="AD94787E"/>
    <w:lvl w:ilvl="0" w:tplc="0C52146E">
      <w:start w:val="1"/>
      <w:numFmt w:val="bullet"/>
      <w:lvlText w:val="●"/>
      <w:lvlJc w:val="left"/>
      <w:pPr>
        <w:ind w:left="720" w:hanging="360"/>
      </w:pPr>
    </w:lvl>
    <w:lvl w:ilvl="1" w:tplc="0A444C54">
      <w:start w:val="1"/>
      <w:numFmt w:val="bullet"/>
      <w:lvlText w:val="○"/>
      <w:lvlJc w:val="left"/>
      <w:pPr>
        <w:ind w:left="1440" w:hanging="360"/>
      </w:pPr>
    </w:lvl>
    <w:lvl w:ilvl="2" w:tplc="B8C62F92">
      <w:start w:val="1"/>
      <w:numFmt w:val="bullet"/>
      <w:lvlText w:val="■"/>
      <w:lvlJc w:val="left"/>
      <w:pPr>
        <w:ind w:left="2160" w:hanging="360"/>
      </w:pPr>
    </w:lvl>
    <w:lvl w:ilvl="3" w:tplc="476EAB6E">
      <w:start w:val="1"/>
      <w:numFmt w:val="bullet"/>
      <w:lvlText w:val="●"/>
      <w:lvlJc w:val="left"/>
      <w:pPr>
        <w:ind w:left="2880" w:hanging="360"/>
      </w:pPr>
    </w:lvl>
    <w:lvl w:ilvl="4" w:tplc="05DE7D0E">
      <w:start w:val="1"/>
      <w:numFmt w:val="bullet"/>
      <w:lvlText w:val="○"/>
      <w:lvlJc w:val="left"/>
      <w:pPr>
        <w:ind w:left="3600" w:hanging="360"/>
      </w:pPr>
    </w:lvl>
    <w:lvl w:ilvl="5" w:tplc="0E984628">
      <w:start w:val="1"/>
      <w:numFmt w:val="bullet"/>
      <w:lvlText w:val="■"/>
      <w:lvlJc w:val="left"/>
      <w:pPr>
        <w:ind w:left="4320" w:hanging="360"/>
      </w:pPr>
    </w:lvl>
    <w:lvl w:ilvl="6" w:tplc="C34E066C">
      <w:start w:val="1"/>
      <w:numFmt w:val="bullet"/>
      <w:lvlText w:val="●"/>
      <w:lvlJc w:val="left"/>
      <w:pPr>
        <w:ind w:left="5040" w:hanging="360"/>
      </w:pPr>
    </w:lvl>
    <w:lvl w:ilvl="7" w:tplc="9BAA4F94">
      <w:start w:val="1"/>
      <w:numFmt w:val="bullet"/>
      <w:lvlText w:val="●"/>
      <w:lvlJc w:val="left"/>
      <w:pPr>
        <w:ind w:left="5760" w:hanging="360"/>
      </w:pPr>
    </w:lvl>
    <w:lvl w:ilvl="8" w:tplc="5AD6386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CB9"/>
    <w:rsid w:val="00AA4CB9"/>
    <w:rsid w:val="00FE6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04239"/>
  <w15:docId w15:val="{E09A673C-CA33-4F3A-85A8-5D2A3FE2A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40"/>
      <w:outlineLvl w:val="0"/>
    </w:pPr>
    <w:rPr>
      <w:b/>
      <w:bCs/>
      <w:color w:val="1F3864"/>
      <w:sz w:val="30"/>
      <w:szCs w:val="30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2E5496"/>
      <w:sz w:val="25"/>
      <w:szCs w:val="25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07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1183</Words>
  <Characters>6746</Characters>
  <Application>Microsoft Office Word</Application>
  <DocSecurity>0</DocSecurity>
  <Lines>56</Lines>
  <Paragraphs>15</Paragraphs>
  <ScaleCrop>false</ScaleCrop>
  <Company/>
  <LinksUpToDate>false</LinksUpToDate>
  <CharactersWithSpaces>7914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Toan Le Minh</cp:lastModifiedBy>
  <cp:revision>2</cp:revision>
  <dcterms:created xsi:type="dcterms:W3CDTF">2026-06-29T08:42:00Z</dcterms:created>
  <dcterms:modified xsi:type="dcterms:W3CDTF">2026-06-29T08:47:00Z</dcterms:modified>
</cp:coreProperties>
</file>