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089" w:rsidRPr="003A7089" w:rsidRDefault="003A7089" w:rsidP="003A70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0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COURSEWORK SUPPORTING DOCUMENT</w:t>
      </w:r>
      <w:r w:rsidR="002223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="00222380">
        <w:t>Adapted from Week 8/9 lab materials</w:t>
      </w:r>
      <w:bookmarkStart w:id="0" w:name="_GoBack"/>
      <w:bookmarkEnd w:id="0"/>
    </w:p>
    <w:p w:rsidR="003A7089" w:rsidRPr="003A7089" w:rsidRDefault="003A7089" w:rsidP="003A7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COMP1589 - Computer Systems and Internet Technologies</w:t>
      </w:r>
    </w:p>
    <w:p w:rsidR="003A7089" w:rsidRPr="003A7089" w:rsidRDefault="003A7089" w:rsidP="003A7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Name: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 w:rsidRPr="003A7089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708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7089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3A7089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3A7089" w:rsidRPr="003A7089" w:rsidRDefault="003A7089" w:rsidP="003A7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Student ID: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 w:rsidRPr="003A7089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708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708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708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708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7089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3A7089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3A7089" w:rsidRPr="003A7089" w:rsidRDefault="003A7089" w:rsidP="003A7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Digital Art Community Website</w:t>
      </w:r>
    </w:p>
    <w:p w:rsidR="003A7089" w:rsidRPr="003A7089" w:rsidRDefault="00222380" w:rsidP="003A7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A7089" w:rsidRPr="003A7089" w:rsidRDefault="003A7089" w:rsidP="003A7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089">
        <w:rPr>
          <w:rFonts w:ascii="Times New Roman" w:eastAsia="Times New Roman" w:hAnsi="Times New Roman" w:cs="Times New Roman"/>
          <w:b/>
          <w:bCs/>
          <w:sz w:val="27"/>
          <w:szCs w:val="27"/>
        </w:rPr>
        <w:t>1. Project Overview</w:t>
      </w:r>
    </w:p>
    <w:p w:rsidR="003A7089" w:rsidRPr="003A7089" w:rsidRDefault="003A7089" w:rsidP="003A7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089">
        <w:rPr>
          <w:rFonts w:ascii="Times New Roman" w:eastAsia="Times New Roman" w:hAnsi="Times New Roman" w:cs="Times New Roman"/>
          <w:sz w:val="24"/>
          <w:szCs w:val="24"/>
        </w:rPr>
        <w:t>The "Digital Art Community" is a multi-page website designed to inspire students and artists to explore generative art. The site consists of 5 pages:</w:t>
      </w:r>
    </w:p>
    <w:p w:rsidR="003A7089" w:rsidRPr="003A7089" w:rsidRDefault="003A7089" w:rsidP="003A7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Home (</w:t>
      </w:r>
      <w:r w:rsidRPr="003A7089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Introduction and mission statement.</w:t>
      </w:r>
    </w:p>
    <w:p w:rsidR="003A7089" w:rsidRPr="003A7089" w:rsidRDefault="003A7089" w:rsidP="003A7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Gallery (</w:t>
      </w:r>
      <w:r w:rsidRPr="003A7089">
        <w:rPr>
          <w:rFonts w:ascii="Courier New" w:eastAsia="Times New Roman" w:hAnsi="Courier New" w:cs="Courier New"/>
          <w:b/>
          <w:bCs/>
          <w:sz w:val="20"/>
          <w:szCs w:val="20"/>
        </w:rPr>
        <w:t>gallery.html</w:t>
      </w: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Showcasing community artworks using dynamic data.</w:t>
      </w:r>
    </w:p>
    <w:p w:rsidR="003A7089" w:rsidRPr="003A7089" w:rsidRDefault="003A7089" w:rsidP="003A7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Studio (</w:t>
      </w:r>
      <w:r w:rsidRPr="003A7089">
        <w:rPr>
          <w:rFonts w:ascii="Courier New" w:eastAsia="Times New Roman" w:hAnsi="Courier New" w:cs="Courier New"/>
          <w:b/>
          <w:bCs/>
          <w:sz w:val="20"/>
          <w:szCs w:val="20"/>
        </w:rPr>
        <w:t>create.html</w:t>
      </w: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An interactive space for users to generate art using HTML5 Canvas.</w:t>
      </w:r>
    </w:p>
    <w:p w:rsidR="003A7089" w:rsidRPr="003A7089" w:rsidRDefault="003A7089" w:rsidP="003A7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About (</w:t>
      </w:r>
      <w:r w:rsidRPr="003A7089">
        <w:rPr>
          <w:rFonts w:ascii="Courier New" w:eastAsia="Times New Roman" w:hAnsi="Courier New" w:cs="Courier New"/>
          <w:b/>
          <w:bCs/>
          <w:sz w:val="20"/>
          <w:szCs w:val="20"/>
        </w:rPr>
        <w:t>about.html</w:t>
      </w: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Information about the organization’s inspiration (Piet Mondrian &amp; Damien </w:t>
      </w:r>
      <w:proofErr w:type="spellStart"/>
      <w:r w:rsidRPr="003A7089">
        <w:rPr>
          <w:rFonts w:ascii="Times New Roman" w:eastAsia="Times New Roman" w:hAnsi="Times New Roman" w:cs="Times New Roman"/>
          <w:sz w:val="24"/>
          <w:szCs w:val="24"/>
        </w:rPr>
        <w:t>Hirst</w:t>
      </w:r>
      <w:proofErr w:type="spellEnd"/>
      <w:r w:rsidRPr="003A708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A7089" w:rsidRPr="003A7089" w:rsidRDefault="003A7089" w:rsidP="003A7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Join (</w:t>
      </w:r>
      <w:r w:rsidRPr="003A7089">
        <w:rPr>
          <w:rFonts w:ascii="Courier New" w:eastAsia="Times New Roman" w:hAnsi="Courier New" w:cs="Courier New"/>
          <w:b/>
          <w:bCs/>
          <w:sz w:val="20"/>
          <w:szCs w:val="20"/>
        </w:rPr>
        <w:t>join.html</w:t>
      </w: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A membership registration form with real-time validation.</w:t>
      </w:r>
    </w:p>
    <w:p w:rsidR="003A7089" w:rsidRPr="003A7089" w:rsidRDefault="003A7089" w:rsidP="003A7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089">
        <w:rPr>
          <w:rFonts w:ascii="Times New Roman" w:eastAsia="Times New Roman" w:hAnsi="Times New Roman" w:cs="Times New Roman"/>
          <w:b/>
          <w:bCs/>
          <w:sz w:val="27"/>
          <w:szCs w:val="27"/>
        </w:rPr>
        <w:t>2. Design &amp; Layout (Advanced Features)</w:t>
      </w:r>
    </w:p>
    <w:p w:rsidR="003A7089" w:rsidRPr="003A7089" w:rsidRDefault="003A7089" w:rsidP="003A70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CSS Grid &amp; Flexbox: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The entire site architecture is built using </w:t>
      </w: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CSS Grid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(for the main header-</w:t>
      </w:r>
      <w:proofErr w:type="spellStart"/>
      <w:r w:rsidRPr="003A7089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-main-footer structure) and </w:t>
      </w: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Flexbox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(for alignment within sections like the Hero banner and About layout). This goes beyond simple one-column layouts to provide a professional user experience.</w:t>
      </w:r>
    </w:p>
    <w:p w:rsidR="003A7089" w:rsidRPr="003A7089" w:rsidRDefault="003A7089" w:rsidP="003A70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Design: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I implemented </w:t>
      </w: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Media Queries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3A7089">
        <w:rPr>
          <w:rFonts w:ascii="Courier New" w:eastAsia="Times New Roman" w:hAnsi="Courier New" w:cs="Courier New"/>
          <w:sz w:val="20"/>
          <w:szCs w:val="20"/>
        </w:rPr>
        <w:t>grid.css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to ensure the website is fully functional and aesthetically pleasing on both desktops and mobile devices.</w:t>
      </w:r>
    </w:p>
    <w:p w:rsidR="003A7089" w:rsidRPr="003A7089" w:rsidRDefault="003A7089" w:rsidP="003A70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Typography: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Used the 'Verdana' font family with a </w:t>
      </w:r>
      <w:r w:rsidRPr="003A7089">
        <w:rPr>
          <w:rFonts w:ascii="Courier New" w:eastAsia="Times New Roman" w:hAnsi="Courier New" w:cs="Courier New"/>
          <w:sz w:val="20"/>
          <w:szCs w:val="20"/>
        </w:rPr>
        <w:t>line-height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of 1.8 to ensure high readability and accessibility, following modern web standards.</w:t>
      </w:r>
    </w:p>
    <w:p w:rsidR="003A7089" w:rsidRPr="003A7089" w:rsidRDefault="003A7089" w:rsidP="003A7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089">
        <w:rPr>
          <w:rFonts w:ascii="Times New Roman" w:eastAsia="Times New Roman" w:hAnsi="Times New Roman" w:cs="Times New Roman"/>
          <w:b/>
          <w:bCs/>
          <w:sz w:val="27"/>
          <w:szCs w:val="27"/>
        </w:rPr>
        <w:t>3. JavaScript &amp; Interactivity</w:t>
      </w:r>
    </w:p>
    <w:p w:rsidR="003A7089" w:rsidRPr="003A7089" w:rsidRDefault="003A7089" w:rsidP="003A70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Canvas (Studio):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Users can interact with the site to create random art. I wrote custom JS functions (</w:t>
      </w:r>
      <w:proofErr w:type="spellStart"/>
      <w:r w:rsidRPr="003A7089">
        <w:rPr>
          <w:rFonts w:ascii="Courier New" w:eastAsia="Times New Roman" w:hAnsi="Courier New" w:cs="Courier New"/>
          <w:sz w:val="20"/>
          <w:szCs w:val="20"/>
        </w:rPr>
        <w:t>generateMondrian</w:t>
      </w:r>
      <w:proofErr w:type="spellEnd"/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A7089">
        <w:rPr>
          <w:rFonts w:ascii="Courier New" w:eastAsia="Times New Roman" w:hAnsi="Courier New" w:cs="Courier New"/>
          <w:sz w:val="20"/>
          <w:szCs w:val="20"/>
        </w:rPr>
        <w:t>generateSpots</w:t>
      </w:r>
      <w:proofErr w:type="spellEnd"/>
      <w:r w:rsidRPr="003A7089">
        <w:rPr>
          <w:rFonts w:ascii="Times New Roman" w:eastAsia="Times New Roman" w:hAnsi="Times New Roman" w:cs="Times New Roman"/>
          <w:sz w:val="24"/>
          <w:szCs w:val="24"/>
        </w:rPr>
        <w:t>) to render complex shapes on the Canvas API.</w:t>
      </w:r>
    </w:p>
    <w:p w:rsidR="003A7089" w:rsidRPr="003A7089" w:rsidRDefault="003A7089" w:rsidP="003A70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Integration: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The Gallery page dynamically fetches data from a </w:t>
      </w:r>
      <w:proofErr w:type="spellStart"/>
      <w:proofErr w:type="gramStart"/>
      <w:r w:rsidRPr="003A7089">
        <w:rPr>
          <w:rFonts w:ascii="Courier New" w:eastAsia="Times New Roman" w:hAnsi="Courier New" w:cs="Courier New"/>
          <w:sz w:val="20"/>
          <w:szCs w:val="20"/>
        </w:rPr>
        <w:t>community.json</w:t>
      </w:r>
      <w:proofErr w:type="spellEnd"/>
      <w:proofErr w:type="gramEnd"/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file using the </w:t>
      </w: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Fetch API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>. This demonstrates the ability to handle external data sources.</w:t>
      </w:r>
    </w:p>
    <w:p w:rsidR="003A7089" w:rsidRPr="003A7089" w:rsidRDefault="003A7089" w:rsidP="003A70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Form Validation: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The registration form on the Join page includes custom JavaScript to validate user input and provide instant feedback, preventing empty submissions.</w:t>
      </w:r>
    </w:p>
    <w:p w:rsidR="003A7089" w:rsidRPr="003A7089" w:rsidRDefault="003A7089" w:rsidP="003A7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089">
        <w:rPr>
          <w:rFonts w:ascii="Times New Roman" w:eastAsia="Times New Roman" w:hAnsi="Times New Roman" w:cs="Times New Roman"/>
          <w:b/>
          <w:bCs/>
          <w:sz w:val="27"/>
          <w:szCs w:val="27"/>
        </w:rPr>
        <w:t>4. Accessibility &amp; Media Optimization</w:t>
      </w:r>
    </w:p>
    <w:p w:rsidR="003A7089" w:rsidRPr="003A7089" w:rsidRDefault="003A7089" w:rsidP="003A70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HTML: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Used tags like </w:t>
      </w:r>
      <w:r w:rsidRPr="003A7089">
        <w:rPr>
          <w:rFonts w:ascii="Courier New" w:eastAsia="Times New Roman" w:hAnsi="Courier New" w:cs="Courier New"/>
          <w:sz w:val="20"/>
          <w:szCs w:val="20"/>
        </w:rPr>
        <w:t>&lt;header&gt;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A7089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3A7089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3A7089">
        <w:rPr>
          <w:rFonts w:ascii="Courier New" w:eastAsia="Times New Roman" w:hAnsi="Courier New" w:cs="Courier New"/>
          <w:sz w:val="20"/>
          <w:szCs w:val="20"/>
        </w:rPr>
        <w:t>&gt;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A7089">
        <w:rPr>
          <w:rFonts w:ascii="Courier New" w:eastAsia="Times New Roman" w:hAnsi="Courier New" w:cs="Courier New"/>
          <w:sz w:val="20"/>
          <w:szCs w:val="20"/>
        </w:rPr>
        <w:t>&lt;article&gt;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A7089">
        <w:rPr>
          <w:rFonts w:ascii="Courier New" w:eastAsia="Times New Roman" w:hAnsi="Courier New" w:cs="Courier New"/>
          <w:sz w:val="20"/>
          <w:szCs w:val="20"/>
        </w:rPr>
        <w:t>&lt;figure&gt;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to improve SEO and screen reader compatibility.</w:t>
      </w:r>
    </w:p>
    <w:p w:rsidR="003A7089" w:rsidRPr="003A7089" w:rsidRDefault="003A7089" w:rsidP="003A70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Accessibility: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Every image includes a descriptive </w:t>
      </w:r>
      <w:r w:rsidRPr="003A7089">
        <w:rPr>
          <w:rFonts w:ascii="Courier New" w:eastAsia="Times New Roman" w:hAnsi="Courier New" w:cs="Courier New"/>
          <w:sz w:val="20"/>
          <w:szCs w:val="20"/>
        </w:rPr>
        <w:t>alt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attribute. Color contrast was carefully chosen to meet accessibility guidelines.</w:t>
      </w:r>
    </w:p>
    <w:p w:rsidR="003A7089" w:rsidRPr="003A7089" w:rsidRDefault="003A7089" w:rsidP="003A70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All images used (e.g., </w:t>
      </w:r>
      <w:r w:rsidRPr="003A7089">
        <w:rPr>
          <w:rFonts w:ascii="Courier New" w:eastAsia="Times New Roman" w:hAnsi="Courier New" w:cs="Courier New"/>
          <w:sz w:val="20"/>
          <w:szCs w:val="20"/>
        </w:rPr>
        <w:t>mondrian.jpg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A7089">
        <w:rPr>
          <w:rFonts w:ascii="Courier New" w:eastAsia="Times New Roman" w:hAnsi="Courier New" w:cs="Courier New"/>
          <w:sz w:val="20"/>
          <w:szCs w:val="20"/>
        </w:rPr>
        <w:t>piet.jpg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) have been optimized and compressed to be approximately </w:t>
      </w: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200kb or smaller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to ensure fast loading times.</w:t>
      </w:r>
    </w:p>
    <w:p w:rsidR="003A7089" w:rsidRPr="003A7089" w:rsidRDefault="003A7089" w:rsidP="003A7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089">
        <w:rPr>
          <w:rFonts w:ascii="Times New Roman" w:eastAsia="Times New Roman" w:hAnsi="Times New Roman" w:cs="Times New Roman"/>
          <w:b/>
          <w:bCs/>
          <w:sz w:val="27"/>
          <w:szCs w:val="27"/>
        </w:rPr>
        <w:t>5. Attribution &amp; Originality</w:t>
      </w:r>
    </w:p>
    <w:p w:rsidR="003A7089" w:rsidRPr="003A7089" w:rsidRDefault="003A7089" w:rsidP="003A70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Original Work: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This website is my own work. The logic for the Canvas drawings and the site structure were adapted and developed from my </w:t>
      </w: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Weekly Coding Tasks (Weeks 2-9)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7089" w:rsidRPr="003A7089" w:rsidRDefault="003A7089" w:rsidP="003A70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089">
        <w:rPr>
          <w:rFonts w:ascii="Times New Roman" w:eastAsia="Times New Roman" w:hAnsi="Times New Roman" w:cs="Times New Roman"/>
          <w:b/>
          <w:bCs/>
          <w:sz w:val="24"/>
          <w:szCs w:val="24"/>
        </w:rPr>
        <w:t>Code Sources:</w:t>
      </w:r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* The Mondrian-style logic was inspired by the principles of De </w:t>
      </w:r>
      <w:proofErr w:type="spellStart"/>
      <w:r w:rsidRPr="003A7089">
        <w:rPr>
          <w:rFonts w:ascii="Times New Roman" w:eastAsia="Times New Roman" w:hAnsi="Times New Roman" w:cs="Times New Roman"/>
          <w:sz w:val="24"/>
          <w:szCs w:val="24"/>
        </w:rPr>
        <w:t>Stijl</w:t>
      </w:r>
      <w:proofErr w:type="spellEnd"/>
      <w:r w:rsidRPr="003A7089">
        <w:rPr>
          <w:rFonts w:ascii="Times New Roman" w:eastAsia="Times New Roman" w:hAnsi="Times New Roman" w:cs="Times New Roman"/>
          <w:sz w:val="24"/>
          <w:szCs w:val="24"/>
        </w:rPr>
        <w:t xml:space="preserve"> art.</w:t>
      </w:r>
    </w:p>
    <w:p w:rsidR="003A7089" w:rsidRPr="003A7089" w:rsidRDefault="003A7089" w:rsidP="003A708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089">
        <w:rPr>
          <w:rFonts w:ascii="Times New Roman" w:eastAsia="Times New Roman" w:hAnsi="Times New Roman" w:cs="Times New Roman"/>
          <w:sz w:val="24"/>
          <w:szCs w:val="24"/>
        </w:rPr>
        <w:t>Responsive navigation patterns were adapted from the COMP1589 Lab tutorials.</w:t>
      </w:r>
    </w:p>
    <w:p w:rsidR="003A7089" w:rsidRPr="003A7089" w:rsidRDefault="003A7089" w:rsidP="003A708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089">
        <w:rPr>
          <w:rFonts w:ascii="Times New Roman" w:eastAsia="Times New Roman" w:hAnsi="Times New Roman" w:cs="Times New Roman"/>
          <w:sz w:val="24"/>
          <w:szCs w:val="24"/>
        </w:rPr>
        <w:t>No external code was used without significant modification and adaptation to the project's specific needs.</w:t>
      </w:r>
    </w:p>
    <w:p w:rsidR="00CF05AD" w:rsidRDefault="00CF05AD"/>
    <w:sectPr w:rsidR="00CF0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B1E8F"/>
    <w:multiLevelType w:val="multilevel"/>
    <w:tmpl w:val="32A8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D2B8F"/>
    <w:multiLevelType w:val="multilevel"/>
    <w:tmpl w:val="6F18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15C3F"/>
    <w:multiLevelType w:val="multilevel"/>
    <w:tmpl w:val="4E94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04AA3"/>
    <w:multiLevelType w:val="multilevel"/>
    <w:tmpl w:val="17D0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586005"/>
    <w:multiLevelType w:val="multilevel"/>
    <w:tmpl w:val="E718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089"/>
    <w:rsid w:val="00222380"/>
    <w:rsid w:val="003A7089"/>
    <w:rsid w:val="00CF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DA555"/>
  <w15:chartTrackingRefBased/>
  <w15:docId w15:val="{F894F5A0-BD97-48F4-8A49-8C324E4B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70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A70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0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A70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A7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A70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10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2026-04-12T22:12:00Z</dcterms:created>
  <dcterms:modified xsi:type="dcterms:W3CDTF">2026-04-12T22:18:00Z</dcterms:modified>
</cp:coreProperties>
</file>