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 ] I confirmed the AI Use Category assigned to this assignment.</w:t>
      </w:r>
    </w:p>
    <w:p w14:paraId="55E379F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 ] I have declared which AI tool(s) I will use in my prompt log.</w:t>
      </w:r>
    </w:p>
    <w:p w14:paraId="12CB588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Cursor are logged; the Codex session of 23/09/2026 still has to be added.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 ] I have read the AI Use Agreement for this course.</w:t>
      </w:r>
    </w:p>
    <w:p w14:paraId="1E1095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 ] I understand which artifacts MUST NOT be AI-generated.</w:t>
      </w:r>
    </w:p>
    <w:p w14:paraId="7D434002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 ] I did not enter personal data of classmates, customers, or patients.</w:t>
      </w:r>
    </w:p>
    <w:p w14:paraId="29432DA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 ] I did not paste copyrighted reading materials wholesale into the AI.</w:t>
      </w:r>
    </w:p>
    <w:p w14:paraId="113B6AE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PDF and AI templates were opened by the Cursor and Codex agents to extract requirements – decide whether this counts.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 ] I did not paste proprietary employer or open-source license-restricted code.</w:t>
      </w:r>
    </w:p>
    <w:p w14:paraId="2F804CA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 ] I logged each prompt + AI response into prompt_log.md with timestamp.</w:t>
      </w:r>
    </w:p>
    <w:p w14:paraId="680A4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Complete for ChatGPT and Cursor; the R3-T01 time is self-reported (no screenshot) and the Codex prompts are missing.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 ] All AI-generated artifacts are tagged in the AI Audit Report.</w:t>
      </w:r>
    </w:p>
    <w:p w14:paraId="371BF80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A1; artifact #2 (Codex draft) is still pending.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 ] All citations from AI have been verified (sources actually exist).</w:t>
      </w:r>
    </w:p>
    <w:p w14:paraId="4705E5D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 ] All AI-generated code has been executed and tested.</w:t>
      </w:r>
    </w:p>
    <w:p w14:paraId="484FAB78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 ] My 200–300-word AI Critique is included in the report.</w:t>
      </w:r>
    </w:p>
    <w:p w14:paraId="3371FB2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273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 ] The Mandatory Disclosure paragraph is at the end of my report.</w:t>
      </w:r>
    </w:p>
    <w:p w14:paraId="36BDCC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 ] I attached the AI Use Disclosure Form.</w:t>
      </w:r>
    </w:p>
    <w:p w14:paraId="2A55A53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MSc. Trần Thị Bích Hạnh</w:t>
            </w: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