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Oxímetro de pulso</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Visión general del proyecto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6"/>
                    <a:srcRect b="0" l="6081" r="6081"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Definición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222222"/>
          <w:sz w:val="21"/>
          <w:szCs w:val="21"/>
          <w:highlight w:val="white"/>
          <w:rtl w:val="0"/>
        </w:rPr>
        <w:t xml:space="preserve">Un oxímetro es un instrumento de medida particularmente conveniente y no invasivo, muestra el porcentaje de sangre que es portadora de oxígeno. Más específicamente, muestra el porcentaje de hemoglobina </w:t>
      </w:r>
      <w:hyperlink r:id="rId7">
        <w:r w:rsidDel="00000000" w:rsidR="00000000" w:rsidRPr="00000000">
          <w:rPr>
            <w:rFonts w:ascii="Arial" w:cs="Arial" w:eastAsia="Arial" w:hAnsi="Arial"/>
            <w:color w:val="0b0080"/>
            <w:sz w:val="21"/>
            <w:szCs w:val="21"/>
            <w:highlight w:val="white"/>
            <w:rtl w:val="0"/>
          </w:rPr>
          <w:t xml:space="preserve">arterial</w:t>
        </w:r>
      </w:hyperlink>
      <w:r w:rsidDel="00000000" w:rsidR="00000000" w:rsidRPr="00000000">
        <w:rPr>
          <w:rFonts w:ascii="Arial" w:cs="Arial" w:eastAsia="Arial" w:hAnsi="Arial"/>
          <w:color w:val="222222"/>
          <w:sz w:val="21"/>
          <w:szCs w:val="21"/>
          <w:highlight w:val="white"/>
          <w:rtl w:val="0"/>
        </w:rPr>
        <w:t xml:space="preserve"> en la composición de la oxihemoglobina, (la proteína de la sangre que transporta el oxígeno). Los rangos normalmente aceptables para los pacientes sin patología pulmonar son del 95 al 99 por ciento</w:t>
      </w: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rPr/>
      </w:pPr>
      <w:bookmarkStart w:colFirst="0" w:colLast="0" w:name="_z1px4u3jzsns" w:id="4"/>
      <w:bookmarkEnd w:id="4"/>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bookmarkStart w:colFirst="0" w:colLast="0" w:name="_vaok1wfkk5bd" w:id="5"/>
      <w:bookmarkEnd w:id="5"/>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color w:val="e01b84"/>
        </w:rPr>
      </w:pPr>
      <w:bookmarkStart w:colFirst="0" w:colLast="0" w:name="_gyx50z14wn8u" w:id="6"/>
      <w:bookmarkEnd w:id="6"/>
      <w:r w:rsidDel="00000000" w:rsidR="00000000" w:rsidRPr="00000000">
        <w:rPr>
          <w:rtl w:val="0"/>
        </w:rPr>
        <w:t xml:space="preserve">Principio de funcionamiento (WIKI)</w:t>
      </w:r>
      <w:r w:rsidDel="00000000" w:rsidR="00000000" w:rsidRPr="00000000">
        <w:rPr>
          <w:rtl w:val="0"/>
        </w:rPr>
      </w:r>
    </w:p>
    <w:p w:rsidR="00000000" w:rsidDel="00000000" w:rsidP="00000000" w:rsidRDefault="00000000" w:rsidRPr="00000000" w14:paraId="0000000A">
      <w:pPr>
        <w:shd w:fill="ffffff" w:val="clear"/>
        <w:spacing w:after="100" w:before="100" w:lineRule="auto"/>
        <w:ind w:left="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Un pulsioxímetro típico utiliza un microprocesador con un par de pequeños </w:t>
      </w:r>
      <w:hyperlink r:id="rId8">
        <w:r w:rsidDel="00000000" w:rsidR="00000000" w:rsidRPr="00000000">
          <w:rPr>
            <w:rFonts w:ascii="Arial" w:cs="Arial" w:eastAsia="Arial" w:hAnsi="Arial"/>
            <w:color w:val="0b0080"/>
            <w:sz w:val="21"/>
            <w:szCs w:val="21"/>
            <w:rtl w:val="0"/>
          </w:rPr>
          <w:t xml:space="preserve">diodos emisores de luz</w:t>
        </w:r>
      </w:hyperlink>
      <w:r w:rsidDel="00000000" w:rsidR="00000000" w:rsidRPr="00000000">
        <w:rPr>
          <w:rFonts w:ascii="Arial" w:cs="Arial" w:eastAsia="Arial" w:hAnsi="Arial"/>
          <w:color w:val="222222"/>
          <w:sz w:val="21"/>
          <w:szCs w:val="21"/>
          <w:rtl w:val="0"/>
        </w:rPr>
        <w:t xml:space="preserve"> (LED) enfocados hacia un </w:t>
      </w:r>
      <w:hyperlink r:id="rId9">
        <w:r w:rsidDel="00000000" w:rsidR="00000000" w:rsidRPr="00000000">
          <w:rPr>
            <w:rFonts w:ascii="Arial" w:cs="Arial" w:eastAsia="Arial" w:hAnsi="Arial"/>
            <w:color w:val="0b0080"/>
            <w:sz w:val="21"/>
            <w:szCs w:val="21"/>
            <w:rtl w:val="0"/>
          </w:rPr>
          <w:t xml:space="preserve">fotodiodo</w:t>
        </w:r>
      </w:hyperlink>
      <w:r w:rsidDel="00000000" w:rsidR="00000000" w:rsidRPr="00000000">
        <w:rPr>
          <w:rFonts w:ascii="Arial" w:cs="Arial" w:eastAsia="Arial" w:hAnsi="Arial"/>
          <w:color w:val="222222"/>
          <w:sz w:val="21"/>
          <w:szCs w:val="21"/>
          <w:rtl w:val="0"/>
        </w:rPr>
        <w:t xml:space="preserve"> que envían unos trenes de impulsos que atraviesan una parte translúcida del cuerpo del paciente, puede-ser un dedo o un </w:t>
      </w:r>
      <w:hyperlink r:id="rId10">
        <w:r w:rsidDel="00000000" w:rsidR="00000000" w:rsidRPr="00000000">
          <w:rPr>
            <w:rFonts w:ascii="Arial" w:cs="Arial" w:eastAsia="Arial" w:hAnsi="Arial"/>
            <w:color w:val="0b0080"/>
            <w:sz w:val="21"/>
            <w:szCs w:val="21"/>
            <w:rtl w:val="0"/>
          </w:rPr>
          <w:t xml:space="preserve">lóbulo de la oreja</w:t>
        </w:r>
      </w:hyperlink>
      <w:r w:rsidDel="00000000" w:rsidR="00000000" w:rsidRPr="00000000">
        <w:rPr>
          <w:rFonts w:ascii="Arial" w:cs="Arial" w:eastAsia="Arial" w:hAnsi="Arial"/>
          <w:color w:val="222222"/>
          <w:sz w:val="21"/>
          <w:szCs w:val="21"/>
          <w:rtl w:val="0"/>
        </w:rPr>
        <w:t xml:space="preserve">. Un LED tiene una </w:t>
      </w:r>
      <w:hyperlink r:id="rId11">
        <w:r w:rsidDel="00000000" w:rsidR="00000000" w:rsidRPr="00000000">
          <w:rPr>
            <w:rFonts w:ascii="Arial" w:cs="Arial" w:eastAsia="Arial" w:hAnsi="Arial"/>
            <w:color w:val="0b0080"/>
            <w:sz w:val="21"/>
            <w:szCs w:val="21"/>
            <w:rtl w:val="0"/>
          </w:rPr>
          <w:t xml:space="preserve">longitud de onda</w:t>
        </w:r>
      </w:hyperlink>
      <w:r w:rsidDel="00000000" w:rsidR="00000000" w:rsidRPr="00000000">
        <w:rPr>
          <w:rFonts w:ascii="Arial" w:cs="Arial" w:eastAsia="Arial" w:hAnsi="Arial"/>
          <w:color w:val="222222"/>
          <w:sz w:val="21"/>
          <w:szCs w:val="21"/>
          <w:rtl w:val="0"/>
        </w:rPr>
        <w:t xml:space="preserve"> de 660 nm (rojo) y el otro tiene una longitud de onda de 940 nm (</w:t>
      </w:r>
      <w:hyperlink r:id="rId12">
        <w:r w:rsidDel="00000000" w:rsidR="00000000" w:rsidRPr="00000000">
          <w:rPr>
            <w:rFonts w:ascii="Arial" w:cs="Arial" w:eastAsia="Arial" w:hAnsi="Arial"/>
            <w:color w:val="0b0080"/>
            <w:sz w:val="21"/>
            <w:szCs w:val="21"/>
            <w:rtl w:val="0"/>
          </w:rPr>
          <w:t xml:space="preserve">infrarrojo</w:t>
        </w:r>
      </w:hyperlink>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0B">
      <w:pPr>
        <w:shd w:fill="ffffff" w:val="clear"/>
        <w:spacing w:after="100" w:before="100" w:lineRule="auto"/>
        <w:ind w:left="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La absorción de la luz de estas longitudes de onda difiere significativamente por parte de la sangre cargada de oxígeno y la sangre sin oxígeno:</w:t>
      </w:r>
    </w:p>
    <w:p w:rsidR="00000000" w:rsidDel="00000000" w:rsidP="00000000" w:rsidRDefault="00000000" w:rsidRPr="00000000" w14:paraId="0000000C">
      <w:pPr>
        <w:numPr>
          <w:ilvl w:val="0"/>
          <w:numId w:val="1"/>
        </w:numPr>
        <w:shd w:fill="ffffff" w:val="clear"/>
        <w:spacing w:after="0" w:afterAutospacing="0" w:before="120" w:lineRule="auto"/>
        <w:ind w:left="1080" w:hanging="360"/>
      </w:pPr>
      <w:r w:rsidDel="00000000" w:rsidR="00000000" w:rsidRPr="00000000">
        <w:rPr>
          <w:rFonts w:ascii="Arial" w:cs="Arial" w:eastAsia="Arial" w:hAnsi="Arial"/>
          <w:color w:val="222222"/>
          <w:sz w:val="21"/>
          <w:szCs w:val="21"/>
          <w:rtl w:val="0"/>
        </w:rPr>
        <w:t xml:space="preserve">La hemoglobina oxigenada absorbe más radiación infrarroja y permite pasar más luz roja - 940 nm</w:t>
      </w:r>
    </w:p>
    <w:p w:rsidR="00000000" w:rsidDel="00000000" w:rsidP="00000000" w:rsidRDefault="00000000" w:rsidRPr="00000000" w14:paraId="0000000D">
      <w:pPr>
        <w:numPr>
          <w:ilvl w:val="0"/>
          <w:numId w:val="1"/>
        </w:numPr>
        <w:shd w:fill="ffffff" w:val="clear"/>
        <w:spacing w:after="20" w:before="0" w:beforeAutospacing="0" w:lineRule="auto"/>
        <w:ind w:left="1080" w:hanging="360"/>
      </w:pPr>
      <w:r w:rsidDel="00000000" w:rsidR="00000000" w:rsidRPr="00000000">
        <w:rPr>
          <w:rFonts w:ascii="Arial" w:cs="Arial" w:eastAsia="Arial" w:hAnsi="Arial"/>
          <w:color w:val="222222"/>
          <w:sz w:val="21"/>
          <w:szCs w:val="21"/>
          <w:rtl w:val="0"/>
        </w:rPr>
        <w:t xml:space="preserve">La hemoglobina desoxigenada absorbe más luz roja y permite pasar más radiación infrarroja - 660 nm.</w:t>
      </w:r>
    </w:p>
    <w:p w:rsidR="00000000" w:rsidDel="00000000" w:rsidP="00000000" w:rsidRDefault="00000000" w:rsidRPr="00000000" w14:paraId="0000000E">
      <w:pPr>
        <w:shd w:fill="ffffff" w:val="clear"/>
        <w:spacing w:after="100" w:before="100" w:lineRule="auto"/>
        <w:ind w:left="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Al arrancar el aparato, se crea un ciclo repetitivo en que los LEDs envían "una secuencia de impulsos" con una frecuencia de unas treinta veces por segundo: </w:t>
      </w:r>
      <w:r w:rsidDel="00000000" w:rsidR="00000000" w:rsidRPr="00000000">
        <w:rPr>
          <w:rFonts w:ascii="Arial" w:cs="Arial" w:eastAsia="Arial" w:hAnsi="Arial"/>
          <w:i w:val="1"/>
          <w:color w:val="222222"/>
          <w:sz w:val="21"/>
          <w:szCs w:val="21"/>
          <w:rtl w:val="0"/>
        </w:rPr>
        <w:t xml:space="preserve">"primero un LED, luego el otro, a continuación, ambos y entonces.. vuelta a empezar " </w:t>
      </w:r>
      <w:r w:rsidDel="00000000" w:rsidR="00000000" w:rsidRPr="00000000">
        <w:rPr>
          <w:rFonts w:ascii="Arial" w:cs="Arial" w:eastAsia="Arial" w:hAnsi="Arial"/>
          <w:color w:val="222222"/>
          <w:sz w:val="21"/>
          <w:szCs w:val="21"/>
          <w:rtl w:val="0"/>
        </w:rPr>
        <w:t xml:space="preserve">, que permite que el foto-diodo detecte el nivel de luz roja y el nivel de luz infrarroja por separado y aparte se pueda ajustar el nivel de base de la luz ambiental.</w:t>
      </w:r>
      <w:hyperlink r:id="rId13">
        <w:r w:rsidDel="00000000" w:rsidR="00000000" w:rsidRPr="00000000">
          <w:rPr>
            <w:rFonts w:ascii="Arial" w:cs="Arial" w:eastAsia="Arial" w:hAnsi="Arial"/>
            <w:color w:val="0b0080"/>
            <w:sz w:val="21"/>
            <w:szCs w:val="21"/>
            <w:vertAlign w:val="superscript"/>
            <w:rtl w:val="0"/>
          </w:rPr>
          <w:t xml:space="preserve">2</w:t>
        </w:r>
      </w:hyperlink>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0F">
      <w:pPr>
        <w:shd w:fill="ffffff" w:val="clear"/>
        <w:spacing w:after="100" w:before="100" w:lineRule="auto"/>
        <w:ind w:left="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Se mide la cantidad de luz que atraviesa los tejidos (en otras palabras, la que no se absorbe) y se registran los niveles de señal normalizados separados para cada longitud de onda. Estas señales fluctúan en el tiempo ya que la cantidad de </w:t>
      </w:r>
      <w:hyperlink r:id="rId14">
        <w:r w:rsidDel="00000000" w:rsidR="00000000" w:rsidRPr="00000000">
          <w:rPr>
            <w:rFonts w:ascii="Arial" w:cs="Arial" w:eastAsia="Arial" w:hAnsi="Arial"/>
            <w:color w:val="0b0080"/>
            <w:sz w:val="21"/>
            <w:szCs w:val="21"/>
            <w:rtl w:val="0"/>
          </w:rPr>
          <w:t xml:space="preserve">sangre arterial</w:t>
        </w:r>
      </w:hyperlink>
      <w:r w:rsidDel="00000000" w:rsidR="00000000" w:rsidRPr="00000000">
        <w:rPr>
          <w:rFonts w:ascii="Arial" w:cs="Arial" w:eastAsia="Arial" w:hAnsi="Arial"/>
          <w:color w:val="222222"/>
          <w:sz w:val="21"/>
          <w:szCs w:val="21"/>
          <w:rtl w:val="0"/>
        </w:rPr>
        <w:t xml:space="preserve"> que está presente aumenta de golpe con cada latido del corazón (literalmente: a trompicones como una ola), por lo que se sabe de forma segura que los máximos son de </w:t>
      </w:r>
      <w:hyperlink r:id="rId15">
        <w:r w:rsidDel="00000000" w:rsidR="00000000" w:rsidRPr="00000000">
          <w:rPr>
            <w:rFonts w:ascii="Arial" w:cs="Arial" w:eastAsia="Arial" w:hAnsi="Arial"/>
            <w:color w:val="0b0080"/>
            <w:sz w:val="21"/>
            <w:szCs w:val="21"/>
            <w:rtl w:val="0"/>
          </w:rPr>
          <w:t xml:space="preserve">sangre arterial</w:t>
        </w:r>
      </w:hyperlink>
      <w:r w:rsidDel="00000000" w:rsidR="00000000" w:rsidRPr="00000000">
        <w:rPr>
          <w:rFonts w:ascii="Arial" w:cs="Arial" w:eastAsia="Arial" w:hAnsi="Arial"/>
          <w:color w:val="222222"/>
          <w:sz w:val="21"/>
          <w:szCs w:val="21"/>
          <w:rtl w:val="0"/>
        </w:rPr>
        <w:t xml:space="preserve"> -la que se quiere medir. Al sustraer el nivel mínimo de luz medido para cada longitud de onda, del nivel máximo medido, se corrigen los efectos causados por los diferentes tejidos que han atravesado.​</w:t>
      </w:r>
    </w:p>
    <w:p w:rsidR="00000000" w:rsidDel="00000000" w:rsidP="00000000" w:rsidRDefault="00000000" w:rsidRPr="00000000" w14:paraId="00000010">
      <w:pPr>
        <w:shd w:fill="ffffff" w:val="clear"/>
        <w:spacing w:after="100" w:before="100" w:lineRule="auto"/>
        <w:ind w:left="0" w:firstLine="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 continuación se calcula la relación entre el nivel de luz roja y el nivel de luz infrarroja (que representa la proporción de la </w:t>
      </w:r>
      <w:hyperlink r:id="rId16">
        <w:r w:rsidDel="00000000" w:rsidR="00000000" w:rsidRPr="00000000">
          <w:rPr>
            <w:rFonts w:ascii="Arial" w:cs="Arial" w:eastAsia="Arial" w:hAnsi="Arial"/>
            <w:color w:val="0b0080"/>
            <w:sz w:val="21"/>
            <w:szCs w:val="21"/>
            <w:rtl w:val="0"/>
          </w:rPr>
          <w:t xml:space="preserve">hemoglobina oxigenada</w:t>
        </w:r>
      </w:hyperlink>
      <w:r w:rsidDel="00000000" w:rsidR="00000000" w:rsidRPr="00000000">
        <w:rPr>
          <w:rFonts w:ascii="Arial" w:cs="Arial" w:eastAsia="Arial" w:hAnsi="Arial"/>
          <w:color w:val="222222"/>
          <w:sz w:val="21"/>
          <w:szCs w:val="21"/>
          <w:rtl w:val="0"/>
        </w:rPr>
        <w:t xml:space="preserve"> respecto del </w:t>
      </w:r>
      <w:hyperlink r:id="rId17">
        <w:r w:rsidDel="00000000" w:rsidR="00000000" w:rsidRPr="00000000">
          <w:rPr>
            <w:rFonts w:ascii="Arial" w:cs="Arial" w:eastAsia="Arial" w:hAnsi="Arial"/>
            <w:color w:val="0b0080"/>
            <w:sz w:val="21"/>
            <w:szCs w:val="21"/>
            <w:rtl w:val="0"/>
          </w:rPr>
          <w:t xml:space="preserve">hemoglobina desoxigenada</w:t>
        </w:r>
      </w:hyperlink>
      <w:r w:rsidDel="00000000" w:rsidR="00000000" w:rsidRPr="00000000">
        <w:rPr>
          <w:rFonts w:ascii="Arial" w:cs="Arial" w:eastAsia="Arial" w:hAnsi="Arial"/>
          <w:color w:val="222222"/>
          <w:sz w:val="21"/>
          <w:szCs w:val="21"/>
          <w:rtl w:val="0"/>
        </w:rPr>
        <w:t xml:space="preserve">), y esta relación es convertida por el procesador en un nivel de SPO </w:t>
      </w:r>
      <w:r w:rsidDel="00000000" w:rsidR="00000000" w:rsidRPr="00000000">
        <w:rPr>
          <w:rFonts w:ascii="Arial" w:cs="Arial" w:eastAsia="Arial" w:hAnsi="Arial"/>
          <w:color w:val="222222"/>
          <w:sz w:val="21"/>
          <w:szCs w:val="21"/>
          <w:vertAlign w:val="subscript"/>
          <w:rtl w:val="0"/>
        </w:rPr>
        <w:t xml:space="preserve">2</w:t>
      </w:r>
      <w:r w:rsidDel="00000000" w:rsidR="00000000" w:rsidRPr="00000000">
        <w:rPr>
          <w:rFonts w:ascii="Arial" w:cs="Arial" w:eastAsia="Arial" w:hAnsi="Arial"/>
          <w:color w:val="222222"/>
          <w:sz w:val="21"/>
          <w:szCs w:val="21"/>
          <w:rtl w:val="0"/>
        </w:rPr>
        <w:t xml:space="preserve">mediante una </w:t>
      </w:r>
      <w:hyperlink r:id="rId18">
        <w:r w:rsidDel="00000000" w:rsidR="00000000" w:rsidRPr="00000000">
          <w:rPr>
            <w:rFonts w:ascii="Arial" w:cs="Arial" w:eastAsia="Arial" w:hAnsi="Arial"/>
            <w:color w:val="0b0080"/>
            <w:sz w:val="21"/>
            <w:szCs w:val="21"/>
            <w:rtl w:val="0"/>
          </w:rPr>
          <w:t xml:space="preserve">lookup table</w:t>
        </w:r>
      </w:hyperlink>
      <w:hyperlink r:id="rId19">
        <w:r w:rsidDel="00000000" w:rsidR="00000000" w:rsidRPr="00000000">
          <w:rPr>
            <w:rFonts w:ascii="Arial" w:cs="Arial" w:eastAsia="Arial" w:hAnsi="Arial"/>
            <w:color w:val="0b0080"/>
            <w:sz w:val="21"/>
            <w:szCs w:val="21"/>
            <w:vertAlign w:val="superscript"/>
            <w:rtl w:val="0"/>
          </w:rPr>
          <w:t xml:space="preserve">3</w:t>
        </w:r>
      </w:hyperlink>
      <w:r w:rsidDel="00000000" w:rsidR="00000000" w:rsidRPr="00000000">
        <w:rPr>
          <w:rFonts w:ascii="Arial" w:cs="Arial" w:eastAsia="Arial" w:hAnsi="Arial"/>
          <w:color w:val="222222"/>
          <w:sz w:val="21"/>
          <w:szCs w:val="21"/>
          <w:rtl w:val="0"/>
        </w:rPr>
        <w:t xml:space="preserve">​ obtenida de una forma empírica (por cada fabricante), aplicando la </w:t>
      </w:r>
      <w:hyperlink r:id="rId20">
        <w:r w:rsidDel="00000000" w:rsidR="00000000" w:rsidRPr="00000000">
          <w:rPr>
            <w:rFonts w:ascii="Arial" w:cs="Arial" w:eastAsia="Arial" w:hAnsi="Arial"/>
            <w:color w:val="0b0080"/>
            <w:sz w:val="21"/>
            <w:szCs w:val="21"/>
            <w:rtl w:val="0"/>
          </w:rPr>
          <w:t xml:space="preserve">ley de Beer-Lambert</w:t>
        </w:r>
      </w:hyperlink>
      <w:r w:rsidDel="00000000" w:rsidR="00000000" w:rsidRPr="00000000">
        <w:rPr>
          <w:rFonts w:ascii="Arial" w:cs="Arial" w:eastAsia="Arial" w:hAnsi="Arial"/>
          <w:color w:val="222222"/>
          <w:sz w:val="21"/>
          <w:szCs w:val="21"/>
          <w:rtl w:val="0"/>
        </w:rPr>
        <w:t xml:space="preserve">, dado que el </w:t>
      </w:r>
      <w:hyperlink r:id="rId21">
        <w:r w:rsidDel="00000000" w:rsidR="00000000" w:rsidRPr="00000000">
          <w:rPr>
            <w:rFonts w:ascii="Arial" w:cs="Arial" w:eastAsia="Arial" w:hAnsi="Arial"/>
            <w:color w:val="0b0080"/>
            <w:sz w:val="21"/>
            <w:szCs w:val="21"/>
            <w:rtl w:val="0"/>
          </w:rPr>
          <w:t xml:space="preserve">absorbancia</w:t>
        </w:r>
      </w:hyperlink>
      <w:r w:rsidDel="00000000" w:rsidR="00000000" w:rsidRPr="00000000">
        <w:rPr>
          <w:rFonts w:ascii="Arial" w:cs="Arial" w:eastAsia="Arial" w:hAnsi="Arial"/>
          <w:color w:val="222222"/>
          <w:sz w:val="21"/>
          <w:szCs w:val="21"/>
          <w:rtl w:val="0"/>
        </w:rPr>
        <w:t xml:space="preserve"> de ambas </w:t>
      </w:r>
      <w:hyperlink r:id="rId22">
        <w:r w:rsidDel="00000000" w:rsidR="00000000" w:rsidRPr="00000000">
          <w:rPr>
            <w:rFonts w:ascii="Arial" w:cs="Arial" w:eastAsia="Arial" w:hAnsi="Arial"/>
            <w:color w:val="0b0080"/>
            <w:sz w:val="21"/>
            <w:szCs w:val="21"/>
            <w:rtl w:val="0"/>
          </w:rPr>
          <w:t xml:space="preserve">hemoglobinas</w:t>
        </w:r>
      </w:hyperlink>
      <w:r w:rsidDel="00000000" w:rsidR="00000000" w:rsidRPr="00000000">
        <w:rPr>
          <w:rFonts w:ascii="Arial" w:cs="Arial" w:eastAsia="Arial" w:hAnsi="Arial"/>
          <w:color w:val="222222"/>
          <w:sz w:val="21"/>
          <w:szCs w:val="21"/>
          <w:rtl w:val="0"/>
        </w:rPr>
        <w:t xml:space="preserve"> es la misma (</w:t>
      </w:r>
      <w:hyperlink r:id="rId23">
        <w:r w:rsidDel="00000000" w:rsidR="00000000" w:rsidRPr="00000000">
          <w:rPr>
            <w:rFonts w:ascii="Arial" w:cs="Arial" w:eastAsia="Arial" w:hAnsi="Arial"/>
            <w:color w:val="0b0080"/>
            <w:sz w:val="21"/>
            <w:szCs w:val="21"/>
            <w:rtl w:val="0"/>
          </w:rPr>
          <w:t xml:space="preserve">punto isosbéstico</w:t>
        </w:r>
      </w:hyperlink>
      <w:r w:rsidDel="00000000" w:rsidR="00000000" w:rsidRPr="00000000">
        <w:rPr>
          <w:rFonts w:ascii="Arial" w:cs="Arial" w:eastAsia="Arial" w:hAnsi="Arial"/>
          <w:color w:val="222222"/>
          <w:sz w:val="21"/>
          <w:szCs w:val="21"/>
          <w:rtl w:val="0"/>
        </w:rPr>
        <w:t xml:space="preserve">) para las longitudes de onda de 590 nm y 805 nm. Los primeros pulsioxímetros empleaban estas longitudes de onda para la corrección de la concentración de hemoglobina.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 </w:t>
      </w:r>
      <w:hyperlink r:id="rId24">
        <w:r w:rsidDel="00000000" w:rsidR="00000000" w:rsidRPr="00000000">
          <w:rPr>
            <w:color w:val="1155cc"/>
            <w:u w:val="single"/>
            <w:rtl w:val="0"/>
          </w:rPr>
          <w:t xml:space="preserve">https://es.wikipedia.org/wiki/Ox%C3%ADmetro_de_pulso</w:t>
        </w:r>
      </w:hyperlink>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3adcdvc6o34c" w:id="7"/>
      <w:bookmarkEnd w:id="7"/>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kc57tyq8lepq" w:id="8"/>
      <w:bookmarkEnd w:id="8"/>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n9uk3gqbtygh" w:id="9"/>
      <w:bookmarkEnd w:id="9"/>
      <w:r w:rsidDel="00000000" w:rsidR="00000000" w:rsidRPr="00000000">
        <w:rPr>
          <w:rtl w:val="0"/>
        </w:rPr>
        <w:t xml:space="preserve">Links de referencia: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-Proyectode oximetro con Arduino, fototransistor y leds discretos (rojo e infrarojo)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t xml:space="preserve">https://tuelectronica.es/oximetro-con-arduino-parte-1/</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line="240" w:lineRule="auto"/>
        <w:rPr>
          <w:sz w:val="32"/>
          <w:szCs w:val="32"/>
        </w:rPr>
      </w:pPr>
      <w:bookmarkStart w:colFirst="0" w:colLast="0" w:name="_rpwu0frgo3r9" w:id="10"/>
      <w:bookmarkEnd w:id="10"/>
      <w:r w:rsidDel="00000000" w:rsidR="00000000" w:rsidRPr="00000000">
        <w:rPr>
          <w:sz w:val="32"/>
          <w:szCs w:val="32"/>
          <w:rtl w:val="0"/>
        </w:rPr>
        <w:t xml:space="preserve">Ideas y materiales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MAX30100: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tab/>
        <w:tab/>
        <w:t xml:space="preserve">-</w:t>
      </w:r>
      <w:hyperlink r:id="rId25">
        <w:r w:rsidDel="00000000" w:rsidR="00000000" w:rsidRPr="00000000">
          <w:rPr>
            <w:color w:val="1155cc"/>
            <w:u w:val="single"/>
            <w:rtl w:val="0"/>
          </w:rPr>
          <w:t xml:space="preserve">https://articulo.mercadolibre.com.ar/MLA-762887600-max30100-sensor-de-pulsioximetria-pulso-oxigeno-i2c-itytarg-_JM?matt_tool=36171242&amp;matt_word&amp;gclid=Cj0KCQjw4s7qBRCzARIsAImcAxYqQxNVSCwBGz4JWGXeqOQaN_i1lQwASyvYyNEnM0I-yjIRiHrAOGEaAro8EALw_wcB&amp;quantity=1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t xml:space="preserve">- leds y reguladores  integrados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t xml:space="preserve"> - äprox 500$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t xml:space="preserve">-Datasheet: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05" w:firstLine="0"/>
        <w:rPr/>
      </w:pPr>
      <w:hyperlink r:id="rId26">
        <w:r w:rsidDel="00000000" w:rsidR="00000000" w:rsidRPr="00000000">
          <w:rPr>
            <w:color w:val="1155cc"/>
            <w:u w:val="single"/>
            <w:rtl w:val="0"/>
          </w:rPr>
          <w:t xml:space="preserve">https://pdf1.alldatasheet.com/datasheet-pdf/view/879178/MAXIM/MAX30100.html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05" w:firstLine="15"/>
        <w:rPr/>
      </w:pPr>
      <w:r w:rsidDel="00000000" w:rsidR="00000000" w:rsidRPr="00000000">
        <w:rPr>
          <w:rtl w:val="0"/>
        </w:rPr>
      </w:r>
    </w:p>
    <w:sectPr>
      <w:headerReference r:id="rId27" w:type="first"/>
      <w:headerReference r:id="rId28" w:type="default"/>
      <w:footerReference r:id="rId29" w:type="first"/>
      <w:footerReference r:id="rId3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2"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Ley_de_Beer-Lambert" TargetMode="External"/><Relationship Id="rId22" Type="http://schemas.openxmlformats.org/officeDocument/2006/relationships/hyperlink" Target="https://es.wikipedia.org/wiki/Hemoglobina_S" TargetMode="External"/><Relationship Id="rId21" Type="http://schemas.openxmlformats.org/officeDocument/2006/relationships/hyperlink" Target="https://es.wikipedia.org/wiki/Absorbancia" TargetMode="External"/><Relationship Id="rId24" Type="http://schemas.openxmlformats.org/officeDocument/2006/relationships/hyperlink" Target="https://es.wikipedia.org/wiki/Ox%C3%ADmetro_de_pulso" TargetMode="External"/><Relationship Id="rId23" Type="http://schemas.openxmlformats.org/officeDocument/2006/relationships/hyperlink" Target="https://es.wikipedia.org/wiki/Punto_isosb%C3%A9st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otodiodo" TargetMode="External"/><Relationship Id="rId26" Type="http://schemas.openxmlformats.org/officeDocument/2006/relationships/hyperlink" Target="https://pdf1.alldatasheet.com/datasheet-pdf/view/879178/MAXIM/MAX30100.html" TargetMode="External"/><Relationship Id="rId25" Type="http://schemas.openxmlformats.org/officeDocument/2006/relationships/hyperlink" Target="https://articulo.mercadolibre.com.ar/MLA-762887600-max30100-sensor-de-pulsioximetria-pulso-oxigeno-i2c-itytarg-_JM?matt_tool=36171242&amp;matt_word&amp;gclid=Cj0KCQjw4s7qBRCzARIsAImcAxYqQxNVSCwBGz4JWGXeqOQaN_i1lQwASyvYyNEnM0I-yjIRiHrAOGEaAro8EALw_wcB&amp;quantity=1"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footer" Target="footer2.xml"/><Relationship Id="rId7" Type="http://schemas.openxmlformats.org/officeDocument/2006/relationships/hyperlink" Target="https://es.wikipedia.org/wiki/Arteria" TargetMode="External"/><Relationship Id="rId8" Type="http://schemas.openxmlformats.org/officeDocument/2006/relationships/hyperlink" Target="https://es.wikipedia.org/wiki/Diodo_emisor_de_luz" TargetMode="External"/><Relationship Id="rId30" Type="http://schemas.openxmlformats.org/officeDocument/2006/relationships/footer" Target="footer1.xml"/><Relationship Id="rId11" Type="http://schemas.openxmlformats.org/officeDocument/2006/relationships/hyperlink" Target="https://es.wikipedia.org/wiki/Longitud_de_onda" TargetMode="External"/><Relationship Id="rId10" Type="http://schemas.openxmlformats.org/officeDocument/2006/relationships/hyperlink" Target="https://es.wikipedia.org/wiki/Pabell%C3%B3n_auricular" TargetMode="External"/><Relationship Id="rId13" Type="http://schemas.openxmlformats.org/officeDocument/2006/relationships/hyperlink" Target="https://es.wikipedia.org/wiki/Ox%C3%ADmetro_de_pulso#cite_note-oximetry22-2" TargetMode="External"/><Relationship Id="rId12" Type="http://schemas.openxmlformats.org/officeDocument/2006/relationships/hyperlink" Target="https://es.wikipedia.org/wiki/Infrarrojo" TargetMode="External"/><Relationship Id="rId15" Type="http://schemas.openxmlformats.org/officeDocument/2006/relationships/hyperlink" Target="https://es.wikipedia.org/wiki/Sangre" TargetMode="External"/><Relationship Id="rId14" Type="http://schemas.openxmlformats.org/officeDocument/2006/relationships/hyperlink" Target="https://es.wikipedia.org/wiki/Sangre" TargetMode="External"/><Relationship Id="rId17" Type="http://schemas.openxmlformats.org/officeDocument/2006/relationships/hyperlink" Target="https://es.wikipedia.org/wiki/Carboxihemoglobina" TargetMode="External"/><Relationship Id="rId16" Type="http://schemas.openxmlformats.org/officeDocument/2006/relationships/hyperlink" Target="https://es.wikipedia.org/wiki/Oxihemoglobina" TargetMode="External"/><Relationship Id="rId19" Type="http://schemas.openxmlformats.org/officeDocument/2006/relationships/hyperlink" Target="https://es.wikipedia.org/wiki/Ox%C3%ADmetro_de_pulso#cite_note-Pulsimetry2-3" TargetMode="External"/><Relationship Id="rId18" Type="http://schemas.openxmlformats.org/officeDocument/2006/relationships/hyperlink" Target="https://es.wikipedia.org/wiki/Lookup_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