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F8A3" w14:textId="77777777" w:rsidR="00586E05" w:rsidRDefault="00671305">
      <w:pPr>
        <w:spacing w:before="2400" w:after="240"/>
        <w:jc w:val="center"/>
      </w:pPr>
      <w:r>
        <w:rPr>
          <w:b/>
          <w:bCs/>
          <w:sz w:val="44"/>
          <w:szCs w:val="44"/>
        </w:rPr>
        <w:t>Masterarbeit</w:t>
      </w:r>
    </w:p>
    <w:p w14:paraId="77BA6FD6" w14:textId="77777777" w:rsidR="00586E05" w:rsidRDefault="00671305">
      <w:pPr>
        <w:spacing w:after="480"/>
        <w:jc w:val="center"/>
      </w:pPr>
      <w:r>
        <w:rPr>
          <w:b/>
          <w:bCs/>
          <w:sz w:val="32"/>
          <w:szCs w:val="32"/>
        </w:rPr>
        <w:t>Zeitreihenbasierte Analyse der Dynamik von Finanzkennzahlen börsennotierter Unternehmen</w:t>
      </w:r>
    </w:p>
    <w:p w14:paraId="466150CA" w14:textId="77777777" w:rsidR="00586E05" w:rsidRDefault="00671305">
      <w:pPr>
        <w:spacing w:after="2400"/>
        <w:jc w:val="center"/>
      </w:pPr>
      <w:r>
        <w:rPr>
          <w:i/>
          <w:iCs/>
          <w:color w:val="666666"/>
          <w:sz w:val="24"/>
          <w:szCs w:val="24"/>
        </w:rPr>
        <w:t>Arbeitsdokument — Gliederungsumbau (Stand 21.04.2026)</w:t>
      </w:r>
    </w:p>
    <w:p w14:paraId="1E652C60" w14:textId="77777777" w:rsidR="00586E05" w:rsidRDefault="00671305">
      <w:pPr>
        <w:spacing w:after="120"/>
        <w:jc w:val="center"/>
      </w:pPr>
      <w:r>
        <w:rPr>
          <w:sz w:val="26"/>
          <w:szCs w:val="26"/>
        </w:rPr>
        <w:t>Tobias Mourier</w:t>
      </w:r>
    </w:p>
    <w:p w14:paraId="2A64344B" w14:textId="77777777" w:rsidR="00586E05" w:rsidRDefault="00671305">
      <w:pPr>
        <w:spacing w:after="120"/>
        <w:jc w:val="center"/>
      </w:pPr>
      <w:r>
        <w:rPr>
          <w:sz w:val="24"/>
          <w:szCs w:val="24"/>
        </w:rPr>
        <w:t>Technische Hochschule Wildau</w:t>
      </w:r>
    </w:p>
    <w:p w14:paraId="6136FDC8" w14:textId="77777777" w:rsidR="00586E05" w:rsidRDefault="00671305">
      <w:pPr>
        <w:spacing w:after="120"/>
        <w:jc w:val="center"/>
      </w:pPr>
      <w:r>
        <w:t>Betreuer: Prof. Dr. Stollhoff · Zweitgutachter: Prof. Dr. Steglich</w:t>
      </w:r>
    </w:p>
    <w:p w14:paraId="15B2C803" w14:textId="77777777" w:rsidR="00586E05" w:rsidRDefault="00671305">
      <w:pPr>
        <w:spacing w:after="120"/>
        <w:jc w:val="center"/>
      </w:pPr>
      <w:r>
        <w:t>Abgabe: 21.05.2026</w:t>
      </w:r>
    </w:p>
    <w:p w14:paraId="06AFD337" w14:textId="77777777" w:rsidR="00586E05" w:rsidRDefault="00671305">
      <w:r>
        <w:br w:type="page"/>
      </w:r>
    </w:p>
    <w:p w14:paraId="22469A55" w14:textId="77777777" w:rsidR="00586E05" w:rsidRDefault="00671305">
      <w:pPr>
        <w:pStyle w:val="Titel"/>
        <w:spacing w:after="240"/>
      </w:pPr>
      <w:bookmarkStart w:id="0" w:name="_Toc228035679"/>
      <w:r>
        <w:lastRenderedPageBreak/>
        <w:t>Inhaltsverzeichnis</w:t>
      </w:r>
      <w:bookmarkEnd w:id="0"/>
    </w:p>
    <w:p w14:paraId="099B6EF2"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Inhaltsverzeichnis aktualisieren: </w:t>
      </w:r>
      <w:r>
        <w:rPr>
          <w:i/>
          <w:iCs/>
          <w:color w:val="1F4E79"/>
        </w:rPr>
        <w:t>Nach dem Öffnen in Word auf das Inhaltsverzeichnis klicken und F9 drücken (oder Rechtsklick → ‚Feld aktualisieren'). Dann werden die Überschriften unten automatisch mit Seitenzahlen befüllt.</w:t>
      </w:r>
    </w:p>
    <w:sdt>
      <w:sdtPr>
        <w:alias w:val="Inhaltsverzeichnis"/>
        <w:id w:val="-45990773"/>
      </w:sdtPr>
      <w:sdtContent>
        <w:p w14:paraId="44A2B71B" w14:textId="1930F937" w:rsidR="005C1F94" w:rsidRDefault="00671305">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28035679" w:history="1">
            <w:r w:rsidR="005C1F94" w:rsidRPr="002011B3">
              <w:rPr>
                <w:rStyle w:val="Hyperlink"/>
                <w:noProof/>
              </w:rPr>
              <w:t>Inhaltsverzeichnis</w:t>
            </w:r>
            <w:r w:rsidR="005C1F94">
              <w:rPr>
                <w:noProof/>
              </w:rPr>
              <w:tab/>
            </w:r>
            <w:r w:rsidR="005C1F94">
              <w:rPr>
                <w:noProof/>
              </w:rPr>
              <w:fldChar w:fldCharType="begin"/>
            </w:r>
            <w:r w:rsidR="005C1F94">
              <w:rPr>
                <w:noProof/>
              </w:rPr>
              <w:instrText xml:space="preserve"> PAGEREF _Toc228035679 \h </w:instrText>
            </w:r>
            <w:r w:rsidR="005C1F94">
              <w:rPr>
                <w:noProof/>
              </w:rPr>
            </w:r>
            <w:r w:rsidR="005C1F94">
              <w:rPr>
                <w:noProof/>
              </w:rPr>
              <w:fldChar w:fldCharType="separate"/>
            </w:r>
            <w:r w:rsidR="00C87EBB">
              <w:rPr>
                <w:noProof/>
              </w:rPr>
              <w:t>2</w:t>
            </w:r>
            <w:r w:rsidR="005C1F94">
              <w:rPr>
                <w:noProof/>
              </w:rPr>
              <w:fldChar w:fldCharType="end"/>
            </w:r>
          </w:hyperlink>
        </w:p>
        <w:p w14:paraId="31576525" w14:textId="4862F327"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680" w:history="1">
            <w:r w:rsidRPr="002011B3">
              <w:rPr>
                <w:rStyle w:val="Hyperlink"/>
                <w:noProof/>
              </w:rPr>
              <w:t>1  Einleitung</w:t>
            </w:r>
            <w:r>
              <w:rPr>
                <w:noProof/>
              </w:rPr>
              <w:tab/>
            </w:r>
            <w:r>
              <w:rPr>
                <w:noProof/>
              </w:rPr>
              <w:fldChar w:fldCharType="begin"/>
            </w:r>
            <w:r>
              <w:rPr>
                <w:noProof/>
              </w:rPr>
              <w:instrText xml:space="preserve"> PAGEREF _Toc228035680 \h </w:instrText>
            </w:r>
            <w:r>
              <w:rPr>
                <w:noProof/>
              </w:rPr>
            </w:r>
            <w:r>
              <w:rPr>
                <w:noProof/>
              </w:rPr>
              <w:fldChar w:fldCharType="separate"/>
            </w:r>
            <w:r w:rsidR="00C87EBB">
              <w:rPr>
                <w:noProof/>
              </w:rPr>
              <w:t>6</w:t>
            </w:r>
            <w:r>
              <w:rPr>
                <w:noProof/>
              </w:rPr>
              <w:fldChar w:fldCharType="end"/>
            </w:r>
          </w:hyperlink>
        </w:p>
        <w:p w14:paraId="00D00A39" w14:textId="670B170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1" w:history="1">
            <w:r w:rsidRPr="002011B3">
              <w:rPr>
                <w:rStyle w:val="Hyperlink"/>
                <w:noProof/>
              </w:rPr>
              <w:t>1.1  Problemstellung</w:t>
            </w:r>
            <w:r>
              <w:rPr>
                <w:noProof/>
              </w:rPr>
              <w:tab/>
            </w:r>
            <w:r>
              <w:rPr>
                <w:noProof/>
              </w:rPr>
              <w:fldChar w:fldCharType="begin"/>
            </w:r>
            <w:r>
              <w:rPr>
                <w:noProof/>
              </w:rPr>
              <w:instrText xml:space="preserve"> PAGEREF _Toc228035681 \h </w:instrText>
            </w:r>
            <w:r>
              <w:rPr>
                <w:noProof/>
              </w:rPr>
            </w:r>
            <w:r>
              <w:rPr>
                <w:noProof/>
              </w:rPr>
              <w:fldChar w:fldCharType="separate"/>
            </w:r>
            <w:r w:rsidR="00C87EBB">
              <w:rPr>
                <w:noProof/>
              </w:rPr>
              <w:t>6</w:t>
            </w:r>
            <w:r>
              <w:rPr>
                <w:noProof/>
              </w:rPr>
              <w:fldChar w:fldCharType="end"/>
            </w:r>
          </w:hyperlink>
        </w:p>
        <w:p w14:paraId="4824CEA6" w14:textId="3476E2F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2" w:history="1">
            <w:r w:rsidRPr="002011B3">
              <w:rPr>
                <w:rStyle w:val="Hyperlink"/>
                <w:noProof/>
              </w:rPr>
              <w:t>1.2  Forschungslücke</w:t>
            </w:r>
            <w:r>
              <w:rPr>
                <w:noProof/>
              </w:rPr>
              <w:tab/>
            </w:r>
            <w:r>
              <w:rPr>
                <w:noProof/>
              </w:rPr>
              <w:fldChar w:fldCharType="begin"/>
            </w:r>
            <w:r>
              <w:rPr>
                <w:noProof/>
              </w:rPr>
              <w:instrText xml:space="preserve"> PAGEREF _Toc228035682 \h </w:instrText>
            </w:r>
            <w:r>
              <w:rPr>
                <w:noProof/>
              </w:rPr>
            </w:r>
            <w:r>
              <w:rPr>
                <w:noProof/>
              </w:rPr>
              <w:fldChar w:fldCharType="separate"/>
            </w:r>
            <w:r w:rsidR="00C87EBB">
              <w:rPr>
                <w:noProof/>
              </w:rPr>
              <w:t>6</w:t>
            </w:r>
            <w:r>
              <w:rPr>
                <w:noProof/>
              </w:rPr>
              <w:fldChar w:fldCharType="end"/>
            </w:r>
          </w:hyperlink>
        </w:p>
        <w:p w14:paraId="47189B02" w14:textId="72AAA279"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3" w:history="1">
            <w:r w:rsidRPr="002011B3">
              <w:rPr>
                <w:rStyle w:val="Hyperlink"/>
                <w:noProof/>
              </w:rPr>
              <w:t>1.3  Forschungsfragen</w:t>
            </w:r>
            <w:r>
              <w:rPr>
                <w:noProof/>
              </w:rPr>
              <w:tab/>
            </w:r>
            <w:r>
              <w:rPr>
                <w:noProof/>
              </w:rPr>
              <w:fldChar w:fldCharType="begin"/>
            </w:r>
            <w:r>
              <w:rPr>
                <w:noProof/>
              </w:rPr>
              <w:instrText xml:space="preserve"> PAGEREF _Toc228035683 \h </w:instrText>
            </w:r>
            <w:r>
              <w:rPr>
                <w:noProof/>
              </w:rPr>
            </w:r>
            <w:r>
              <w:rPr>
                <w:noProof/>
              </w:rPr>
              <w:fldChar w:fldCharType="separate"/>
            </w:r>
            <w:r w:rsidR="00C87EBB">
              <w:rPr>
                <w:noProof/>
              </w:rPr>
              <w:t>6</w:t>
            </w:r>
            <w:r>
              <w:rPr>
                <w:noProof/>
              </w:rPr>
              <w:fldChar w:fldCharType="end"/>
            </w:r>
          </w:hyperlink>
        </w:p>
        <w:p w14:paraId="15FF85D4" w14:textId="72F34ECC"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4" w:history="1">
            <w:r w:rsidRPr="002011B3">
              <w:rPr>
                <w:rStyle w:val="Hyperlink"/>
                <w:noProof/>
              </w:rPr>
              <w:t>1.4  Aufbau der Arbeit</w:t>
            </w:r>
            <w:r>
              <w:rPr>
                <w:noProof/>
              </w:rPr>
              <w:tab/>
            </w:r>
            <w:r>
              <w:rPr>
                <w:noProof/>
              </w:rPr>
              <w:fldChar w:fldCharType="begin"/>
            </w:r>
            <w:r>
              <w:rPr>
                <w:noProof/>
              </w:rPr>
              <w:instrText xml:space="preserve"> PAGEREF _Toc228035684 \h </w:instrText>
            </w:r>
            <w:r>
              <w:rPr>
                <w:noProof/>
              </w:rPr>
            </w:r>
            <w:r>
              <w:rPr>
                <w:noProof/>
              </w:rPr>
              <w:fldChar w:fldCharType="separate"/>
            </w:r>
            <w:r w:rsidR="00C87EBB">
              <w:rPr>
                <w:noProof/>
              </w:rPr>
              <w:t>6</w:t>
            </w:r>
            <w:r>
              <w:rPr>
                <w:noProof/>
              </w:rPr>
              <w:fldChar w:fldCharType="end"/>
            </w:r>
          </w:hyperlink>
        </w:p>
        <w:p w14:paraId="06BDD14A" w14:textId="0101273C"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685" w:history="1">
            <w:r w:rsidRPr="002011B3">
              <w:rPr>
                <w:rStyle w:val="Hyperlink"/>
                <w:noProof/>
              </w:rPr>
              <w:t>2  Theoretische Fundierung und Forschungsstand</w:t>
            </w:r>
            <w:r>
              <w:rPr>
                <w:noProof/>
              </w:rPr>
              <w:tab/>
            </w:r>
            <w:r>
              <w:rPr>
                <w:noProof/>
              </w:rPr>
              <w:fldChar w:fldCharType="begin"/>
            </w:r>
            <w:r>
              <w:rPr>
                <w:noProof/>
              </w:rPr>
              <w:instrText xml:space="preserve"> PAGEREF _Toc228035685 \h </w:instrText>
            </w:r>
            <w:r>
              <w:rPr>
                <w:noProof/>
              </w:rPr>
            </w:r>
            <w:r>
              <w:rPr>
                <w:noProof/>
              </w:rPr>
              <w:fldChar w:fldCharType="separate"/>
            </w:r>
            <w:r w:rsidR="00C87EBB">
              <w:rPr>
                <w:noProof/>
              </w:rPr>
              <w:t>8</w:t>
            </w:r>
            <w:r>
              <w:rPr>
                <w:noProof/>
              </w:rPr>
              <w:fldChar w:fldCharType="end"/>
            </w:r>
          </w:hyperlink>
        </w:p>
        <w:p w14:paraId="3B12AAFF" w14:textId="6883A8FF"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6" w:history="1">
            <w:r w:rsidRPr="002011B3">
              <w:rPr>
                <w:rStyle w:val="Hyperlink"/>
                <w:noProof/>
              </w:rPr>
              <w:t>2.1  Finanzkennzahlen als ökonomisches Messsystem</w:t>
            </w:r>
            <w:r>
              <w:rPr>
                <w:noProof/>
              </w:rPr>
              <w:tab/>
            </w:r>
            <w:r>
              <w:rPr>
                <w:noProof/>
              </w:rPr>
              <w:fldChar w:fldCharType="begin"/>
            </w:r>
            <w:r>
              <w:rPr>
                <w:noProof/>
              </w:rPr>
              <w:instrText xml:space="preserve"> PAGEREF _Toc228035686 \h </w:instrText>
            </w:r>
            <w:r>
              <w:rPr>
                <w:noProof/>
              </w:rPr>
            </w:r>
            <w:r>
              <w:rPr>
                <w:noProof/>
              </w:rPr>
              <w:fldChar w:fldCharType="separate"/>
            </w:r>
            <w:r w:rsidR="00C87EBB">
              <w:rPr>
                <w:noProof/>
              </w:rPr>
              <w:t>8</w:t>
            </w:r>
            <w:r>
              <w:rPr>
                <w:noProof/>
              </w:rPr>
              <w:fldChar w:fldCharType="end"/>
            </w:r>
          </w:hyperlink>
        </w:p>
        <w:p w14:paraId="5636CB6E" w14:textId="2CE1518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87" w:history="1">
            <w:r w:rsidRPr="002011B3">
              <w:rPr>
                <w:rStyle w:val="Hyperlink"/>
                <w:noProof/>
              </w:rPr>
              <w:t>2.1.1  Die sieben Kennzahlen</w:t>
            </w:r>
            <w:r>
              <w:rPr>
                <w:noProof/>
              </w:rPr>
              <w:tab/>
            </w:r>
            <w:r>
              <w:rPr>
                <w:noProof/>
              </w:rPr>
              <w:fldChar w:fldCharType="begin"/>
            </w:r>
            <w:r>
              <w:rPr>
                <w:noProof/>
              </w:rPr>
              <w:instrText xml:space="preserve"> PAGEREF _Toc228035687 \h </w:instrText>
            </w:r>
            <w:r>
              <w:rPr>
                <w:noProof/>
              </w:rPr>
            </w:r>
            <w:r>
              <w:rPr>
                <w:noProof/>
              </w:rPr>
              <w:fldChar w:fldCharType="separate"/>
            </w:r>
            <w:r w:rsidR="00C87EBB">
              <w:rPr>
                <w:noProof/>
              </w:rPr>
              <w:t>8</w:t>
            </w:r>
            <w:r>
              <w:rPr>
                <w:noProof/>
              </w:rPr>
              <w:fldChar w:fldCharType="end"/>
            </w:r>
          </w:hyperlink>
        </w:p>
        <w:p w14:paraId="0F273027" w14:textId="77532CC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88" w:history="1">
            <w:r w:rsidRPr="002011B3">
              <w:rPr>
                <w:rStyle w:val="Hyperlink"/>
                <w:noProof/>
              </w:rPr>
              <w:t>2.1.2  Drei Kategorien: Profitabilität, Liquidität, Kapitalstruktur</w:t>
            </w:r>
            <w:r>
              <w:rPr>
                <w:noProof/>
              </w:rPr>
              <w:tab/>
            </w:r>
            <w:r>
              <w:rPr>
                <w:noProof/>
              </w:rPr>
              <w:fldChar w:fldCharType="begin"/>
            </w:r>
            <w:r>
              <w:rPr>
                <w:noProof/>
              </w:rPr>
              <w:instrText xml:space="preserve"> PAGEREF _Toc228035688 \h </w:instrText>
            </w:r>
            <w:r>
              <w:rPr>
                <w:noProof/>
              </w:rPr>
            </w:r>
            <w:r>
              <w:rPr>
                <w:noProof/>
              </w:rPr>
              <w:fldChar w:fldCharType="separate"/>
            </w:r>
            <w:r w:rsidR="00C87EBB">
              <w:rPr>
                <w:noProof/>
              </w:rPr>
              <w:t>8</w:t>
            </w:r>
            <w:r>
              <w:rPr>
                <w:noProof/>
              </w:rPr>
              <w:fldChar w:fldCharType="end"/>
            </w:r>
          </w:hyperlink>
        </w:p>
        <w:p w14:paraId="6D6EFEF0" w14:textId="4041F44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89" w:history="1">
            <w:r w:rsidRPr="002011B3">
              <w:rPr>
                <w:rStyle w:val="Hyperlink"/>
                <w:noProof/>
              </w:rPr>
              <w:t>2.1.3  Mechanische Kopplungen: DuPont-Zerlegung und Leverage-Effekt</w:t>
            </w:r>
            <w:r>
              <w:rPr>
                <w:noProof/>
              </w:rPr>
              <w:tab/>
            </w:r>
            <w:r>
              <w:rPr>
                <w:noProof/>
              </w:rPr>
              <w:fldChar w:fldCharType="begin"/>
            </w:r>
            <w:r>
              <w:rPr>
                <w:noProof/>
              </w:rPr>
              <w:instrText xml:space="preserve"> PAGEREF _Toc228035689 \h </w:instrText>
            </w:r>
            <w:r>
              <w:rPr>
                <w:noProof/>
              </w:rPr>
            </w:r>
            <w:r>
              <w:rPr>
                <w:noProof/>
              </w:rPr>
              <w:fldChar w:fldCharType="separate"/>
            </w:r>
            <w:r w:rsidR="00C87EBB">
              <w:rPr>
                <w:noProof/>
              </w:rPr>
              <w:t>9</w:t>
            </w:r>
            <w:r>
              <w:rPr>
                <w:noProof/>
              </w:rPr>
              <w:fldChar w:fldCharType="end"/>
            </w:r>
          </w:hyperlink>
        </w:p>
        <w:p w14:paraId="563734EC" w14:textId="24E23F1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90" w:history="1">
            <w:r w:rsidRPr="002011B3">
              <w:rPr>
                <w:rStyle w:val="Hyperlink"/>
                <w:noProof/>
              </w:rPr>
              <w:t>2.2  Mean-Reversion: Konzept und empirische Evidenz</w:t>
            </w:r>
            <w:r>
              <w:rPr>
                <w:noProof/>
              </w:rPr>
              <w:tab/>
            </w:r>
            <w:r>
              <w:rPr>
                <w:noProof/>
              </w:rPr>
              <w:fldChar w:fldCharType="begin"/>
            </w:r>
            <w:r>
              <w:rPr>
                <w:noProof/>
              </w:rPr>
              <w:instrText xml:space="preserve"> PAGEREF _Toc228035690 \h </w:instrText>
            </w:r>
            <w:r>
              <w:rPr>
                <w:noProof/>
              </w:rPr>
            </w:r>
            <w:r>
              <w:rPr>
                <w:noProof/>
              </w:rPr>
              <w:fldChar w:fldCharType="separate"/>
            </w:r>
            <w:r w:rsidR="00C87EBB">
              <w:rPr>
                <w:noProof/>
              </w:rPr>
              <w:t>9</w:t>
            </w:r>
            <w:r>
              <w:rPr>
                <w:noProof/>
              </w:rPr>
              <w:fldChar w:fldCharType="end"/>
            </w:r>
          </w:hyperlink>
        </w:p>
        <w:p w14:paraId="1EF6259E" w14:textId="47D3592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1" w:history="1">
            <w:r w:rsidRPr="002011B3">
              <w:rPr>
                <w:rStyle w:val="Hyperlink"/>
                <w:noProof/>
              </w:rPr>
              <w:t>2.2.1  Das Konzept</w:t>
            </w:r>
            <w:r>
              <w:rPr>
                <w:noProof/>
              </w:rPr>
              <w:tab/>
            </w:r>
            <w:r>
              <w:rPr>
                <w:noProof/>
              </w:rPr>
              <w:fldChar w:fldCharType="begin"/>
            </w:r>
            <w:r>
              <w:rPr>
                <w:noProof/>
              </w:rPr>
              <w:instrText xml:space="preserve"> PAGEREF _Toc228035691 \h </w:instrText>
            </w:r>
            <w:r>
              <w:rPr>
                <w:noProof/>
              </w:rPr>
            </w:r>
            <w:r>
              <w:rPr>
                <w:noProof/>
              </w:rPr>
              <w:fldChar w:fldCharType="separate"/>
            </w:r>
            <w:r w:rsidR="00C87EBB">
              <w:rPr>
                <w:noProof/>
              </w:rPr>
              <w:t>9</w:t>
            </w:r>
            <w:r>
              <w:rPr>
                <w:noProof/>
              </w:rPr>
              <w:fldChar w:fldCharType="end"/>
            </w:r>
          </w:hyperlink>
        </w:p>
        <w:p w14:paraId="640DD6BE" w14:textId="6957179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2" w:history="1">
            <w:r w:rsidRPr="002011B3">
              <w:rPr>
                <w:rStyle w:val="Hyperlink"/>
                <w:noProof/>
              </w:rPr>
              <w:t>2.2.2  Niveaupersistenz vs. Veränderungskorrektur — der theoretische Kernpunkt</w:t>
            </w:r>
            <w:r>
              <w:rPr>
                <w:noProof/>
              </w:rPr>
              <w:tab/>
            </w:r>
            <w:r>
              <w:rPr>
                <w:noProof/>
              </w:rPr>
              <w:fldChar w:fldCharType="begin"/>
            </w:r>
            <w:r>
              <w:rPr>
                <w:noProof/>
              </w:rPr>
              <w:instrText xml:space="preserve"> PAGEREF _Toc228035692 \h </w:instrText>
            </w:r>
            <w:r>
              <w:rPr>
                <w:noProof/>
              </w:rPr>
            </w:r>
            <w:r>
              <w:rPr>
                <w:noProof/>
              </w:rPr>
              <w:fldChar w:fldCharType="separate"/>
            </w:r>
            <w:r w:rsidR="00C87EBB">
              <w:rPr>
                <w:noProof/>
              </w:rPr>
              <w:t>9</w:t>
            </w:r>
            <w:r>
              <w:rPr>
                <w:noProof/>
              </w:rPr>
              <w:fldChar w:fldCharType="end"/>
            </w:r>
          </w:hyperlink>
        </w:p>
        <w:p w14:paraId="01F427A5" w14:textId="69C44E5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3" w:history="1">
            <w:r w:rsidRPr="002011B3">
              <w:rPr>
                <w:rStyle w:val="Hyperlink"/>
                <w:noProof/>
              </w:rPr>
              <w:t>2.2.3  Stationarität und die Wahl erster Differenzen</w:t>
            </w:r>
            <w:r>
              <w:rPr>
                <w:noProof/>
              </w:rPr>
              <w:tab/>
            </w:r>
            <w:r>
              <w:rPr>
                <w:noProof/>
              </w:rPr>
              <w:fldChar w:fldCharType="begin"/>
            </w:r>
            <w:r>
              <w:rPr>
                <w:noProof/>
              </w:rPr>
              <w:instrText xml:space="preserve"> PAGEREF _Toc228035693 \h </w:instrText>
            </w:r>
            <w:r>
              <w:rPr>
                <w:noProof/>
              </w:rPr>
            </w:r>
            <w:r>
              <w:rPr>
                <w:noProof/>
              </w:rPr>
              <w:fldChar w:fldCharType="separate"/>
            </w:r>
            <w:r w:rsidR="00C87EBB">
              <w:rPr>
                <w:noProof/>
              </w:rPr>
              <w:t>9</w:t>
            </w:r>
            <w:r>
              <w:rPr>
                <w:noProof/>
              </w:rPr>
              <w:fldChar w:fldCharType="end"/>
            </w:r>
          </w:hyperlink>
        </w:p>
        <w:p w14:paraId="0EA198A5" w14:textId="5AC534E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4" w:history="1">
            <w:r w:rsidRPr="002011B3">
              <w:rPr>
                <w:rStyle w:val="Hyperlink"/>
                <w:noProof/>
              </w:rPr>
              <w:t>2.2.4  Was die Literatur bisher nicht leistet</w:t>
            </w:r>
            <w:r>
              <w:rPr>
                <w:noProof/>
              </w:rPr>
              <w:tab/>
            </w:r>
            <w:r>
              <w:rPr>
                <w:noProof/>
              </w:rPr>
              <w:fldChar w:fldCharType="begin"/>
            </w:r>
            <w:r>
              <w:rPr>
                <w:noProof/>
              </w:rPr>
              <w:instrText xml:space="preserve"> PAGEREF _Toc228035694 \h </w:instrText>
            </w:r>
            <w:r>
              <w:rPr>
                <w:noProof/>
              </w:rPr>
            </w:r>
            <w:r>
              <w:rPr>
                <w:noProof/>
              </w:rPr>
              <w:fldChar w:fldCharType="separate"/>
            </w:r>
            <w:r w:rsidR="00C87EBB">
              <w:rPr>
                <w:noProof/>
              </w:rPr>
              <w:t>10</w:t>
            </w:r>
            <w:r>
              <w:rPr>
                <w:noProof/>
              </w:rPr>
              <w:fldChar w:fldCharType="end"/>
            </w:r>
          </w:hyperlink>
        </w:p>
        <w:p w14:paraId="6869B228" w14:textId="50E1905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95" w:history="1">
            <w:r w:rsidRPr="002011B3">
              <w:rPr>
                <w:rStyle w:val="Hyperlink"/>
                <w:noProof/>
              </w:rPr>
              <w:t>2.3  Autoregressive Modelle für Panel-Zeitreihen</w:t>
            </w:r>
            <w:r>
              <w:rPr>
                <w:noProof/>
              </w:rPr>
              <w:tab/>
            </w:r>
            <w:r>
              <w:rPr>
                <w:noProof/>
              </w:rPr>
              <w:fldChar w:fldCharType="begin"/>
            </w:r>
            <w:r>
              <w:rPr>
                <w:noProof/>
              </w:rPr>
              <w:instrText xml:space="preserve"> PAGEREF _Toc228035695 \h </w:instrText>
            </w:r>
            <w:r>
              <w:rPr>
                <w:noProof/>
              </w:rPr>
            </w:r>
            <w:r>
              <w:rPr>
                <w:noProof/>
              </w:rPr>
              <w:fldChar w:fldCharType="separate"/>
            </w:r>
            <w:r w:rsidR="00C87EBB">
              <w:rPr>
                <w:noProof/>
              </w:rPr>
              <w:t>10</w:t>
            </w:r>
            <w:r>
              <w:rPr>
                <w:noProof/>
              </w:rPr>
              <w:fldChar w:fldCharType="end"/>
            </w:r>
          </w:hyperlink>
        </w:p>
        <w:p w14:paraId="39E48C90" w14:textId="3C18A4D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6" w:history="1">
            <w:r w:rsidRPr="002011B3">
              <w:rPr>
                <w:rStyle w:val="Hyperlink"/>
                <w:noProof/>
              </w:rPr>
              <w:t>2.3.1  Das AR(1)-Modell</w:t>
            </w:r>
            <w:r>
              <w:rPr>
                <w:noProof/>
              </w:rPr>
              <w:tab/>
            </w:r>
            <w:r>
              <w:rPr>
                <w:noProof/>
              </w:rPr>
              <w:fldChar w:fldCharType="begin"/>
            </w:r>
            <w:r>
              <w:rPr>
                <w:noProof/>
              </w:rPr>
              <w:instrText xml:space="preserve"> PAGEREF _Toc228035696 \h </w:instrText>
            </w:r>
            <w:r>
              <w:rPr>
                <w:noProof/>
              </w:rPr>
            </w:r>
            <w:r>
              <w:rPr>
                <w:noProof/>
              </w:rPr>
              <w:fldChar w:fldCharType="separate"/>
            </w:r>
            <w:r w:rsidR="00C87EBB">
              <w:rPr>
                <w:noProof/>
              </w:rPr>
              <w:t>10</w:t>
            </w:r>
            <w:r>
              <w:rPr>
                <w:noProof/>
              </w:rPr>
              <w:fldChar w:fldCharType="end"/>
            </w:r>
          </w:hyperlink>
        </w:p>
        <w:p w14:paraId="0FF13699" w14:textId="0A68F4A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7" w:history="1">
            <w:r w:rsidRPr="002011B3">
              <w:rPr>
                <w:rStyle w:val="Hyperlink"/>
                <w:noProof/>
              </w:rPr>
              <w:t>2.3.2  Modellwahl und Parsimonie</w:t>
            </w:r>
            <w:r>
              <w:rPr>
                <w:noProof/>
              </w:rPr>
              <w:tab/>
            </w:r>
            <w:r>
              <w:rPr>
                <w:noProof/>
              </w:rPr>
              <w:fldChar w:fldCharType="begin"/>
            </w:r>
            <w:r>
              <w:rPr>
                <w:noProof/>
              </w:rPr>
              <w:instrText xml:space="preserve"> PAGEREF _Toc228035697 \h </w:instrText>
            </w:r>
            <w:r>
              <w:rPr>
                <w:noProof/>
              </w:rPr>
            </w:r>
            <w:r>
              <w:rPr>
                <w:noProof/>
              </w:rPr>
              <w:fldChar w:fldCharType="separate"/>
            </w:r>
            <w:r w:rsidR="00C87EBB">
              <w:rPr>
                <w:noProof/>
              </w:rPr>
              <w:t>11</w:t>
            </w:r>
            <w:r>
              <w:rPr>
                <w:noProof/>
              </w:rPr>
              <w:fldChar w:fldCharType="end"/>
            </w:r>
          </w:hyperlink>
        </w:p>
        <w:p w14:paraId="33C84D98" w14:textId="3B213F8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98" w:history="1">
            <w:r w:rsidRPr="002011B3">
              <w:rPr>
                <w:rStyle w:val="Hyperlink"/>
                <w:noProof/>
              </w:rPr>
              <w:t>2.4  Querschnittliche Differenzierung: Größe, Branche, Typologie</w:t>
            </w:r>
            <w:r>
              <w:rPr>
                <w:noProof/>
              </w:rPr>
              <w:tab/>
            </w:r>
            <w:r>
              <w:rPr>
                <w:noProof/>
              </w:rPr>
              <w:fldChar w:fldCharType="begin"/>
            </w:r>
            <w:r>
              <w:rPr>
                <w:noProof/>
              </w:rPr>
              <w:instrText xml:space="preserve"> PAGEREF _Toc228035698 \h </w:instrText>
            </w:r>
            <w:r>
              <w:rPr>
                <w:noProof/>
              </w:rPr>
            </w:r>
            <w:r>
              <w:rPr>
                <w:noProof/>
              </w:rPr>
              <w:fldChar w:fldCharType="separate"/>
            </w:r>
            <w:r w:rsidR="00C87EBB">
              <w:rPr>
                <w:noProof/>
              </w:rPr>
              <w:t>12</w:t>
            </w:r>
            <w:r>
              <w:rPr>
                <w:noProof/>
              </w:rPr>
              <w:fldChar w:fldCharType="end"/>
            </w:r>
          </w:hyperlink>
        </w:p>
        <w:p w14:paraId="26559B09" w14:textId="54EB974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9" w:history="1">
            <w:r w:rsidRPr="002011B3">
              <w:rPr>
                <w:rStyle w:val="Hyperlink"/>
                <w:noProof/>
              </w:rPr>
              <w:t>2.4.1  Der Größeneffekt in der Finanzforschung</w:t>
            </w:r>
            <w:r>
              <w:rPr>
                <w:noProof/>
              </w:rPr>
              <w:tab/>
            </w:r>
            <w:r>
              <w:rPr>
                <w:noProof/>
              </w:rPr>
              <w:fldChar w:fldCharType="begin"/>
            </w:r>
            <w:r>
              <w:rPr>
                <w:noProof/>
              </w:rPr>
              <w:instrText xml:space="preserve"> PAGEREF _Toc228035699 \h </w:instrText>
            </w:r>
            <w:r>
              <w:rPr>
                <w:noProof/>
              </w:rPr>
            </w:r>
            <w:r>
              <w:rPr>
                <w:noProof/>
              </w:rPr>
              <w:fldChar w:fldCharType="separate"/>
            </w:r>
            <w:r w:rsidR="00C87EBB">
              <w:rPr>
                <w:noProof/>
              </w:rPr>
              <w:t>12</w:t>
            </w:r>
            <w:r>
              <w:rPr>
                <w:noProof/>
              </w:rPr>
              <w:fldChar w:fldCharType="end"/>
            </w:r>
          </w:hyperlink>
        </w:p>
        <w:p w14:paraId="3D296171" w14:textId="1C5ADD44"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0" w:history="1">
            <w:r w:rsidRPr="002011B3">
              <w:rPr>
                <w:rStyle w:val="Hyperlink"/>
                <w:noProof/>
              </w:rPr>
              <w:t>2.4.2  Branchenspezifische Dynamik</w:t>
            </w:r>
            <w:r>
              <w:rPr>
                <w:noProof/>
              </w:rPr>
              <w:tab/>
            </w:r>
            <w:r>
              <w:rPr>
                <w:noProof/>
              </w:rPr>
              <w:fldChar w:fldCharType="begin"/>
            </w:r>
            <w:r>
              <w:rPr>
                <w:noProof/>
              </w:rPr>
              <w:instrText xml:space="preserve"> PAGEREF _Toc228035700 \h </w:instrText>
            </w:r>
            <w:r>
              <w:rPr>
                <w:noProof/>
              </w:rPr>
            </w:r>
            <w:r>
              <w:rPr>
                <w:noProof/>
              </w:rPr>
              <w:fldChar w:fldCharType="separate"/>
            </w:r>
            <w:r w:rsidR="00C87EBB">
              <w:rPr>
                <w:noProof/>
              </w:rPr>
              <w:t>12</w:t>
            </w:r>
            <w:r>
              <w:rPr>
                <w:noProof/>
              </w:rPr>
              <w:fldChar w:fldCharType="end"/>
            </w:r>
          </w:hyperlink>
        </w:p>
        <w:p w14:paraId="778BF63A" w14:textId="14F3816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1" w:history="1">
            <w:r w:rsidRPr="002011B3">
              <w:rPr>
                <w:rStyle w:val="Hyperlink"/>
                <w:noProof/>
              </w:rPr>
              <w:t>2.4.3  Typologisierung durch Dynamikprofile — konzeptueller Rahmen</w:t>
            </w:r>
            <w:r>
              <w:rPr>
                <w:noProof/>
              </w:rPr>
              <w:tab/>
            </w:r>
            <w:r>
              <w:rPr>
                <w:noProof/>
              </w:rPr>
              <w:fldChar w:fldCharType="begin"/>
            </w:r>
            <w:r>
              <w:rPr>
                <w:noProof/>
              </w:rPr>
              <w:instrText xml:space="preserve"> PAGEREF _Toc228035701 \h </w:instrText>
            </w:r>
            <w:r>
              <w:rPr>
                <w:noProof/>
              </w:rPr>
            </w:r>
            <w:r>
              <w:rPr>
                <w:noProof/>
              </w:rPr>
              <w:fldChar w:fldCharType="separate"/>
            </w:r>
            <w:r w:rsidR="00C87EBB">
              <w:rPr>
                <w:noProof/>
              </w:rPr>
              <w:t>12</w:t>
            </w:r>
            <w:r>
              <w:rPr>
                <w:noProof/>
              </w:rPr>
              <w:fldChar w:fldCharType="end"/>
            </w:r>
          </w:hyperlink>
        </w:p>
        <w:p w14:paraId="4F720887" w14:textId="3318E36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2" w:history="1">
            <w:r w:rsidRPr="002011B3">
              <w:rPr>
                <w:rStyle w:val="Hyperlink"/>
                <w:noProof/>
              </w:rPr>
              <w:t>2.5  Forschungsbeitrag dieser Arbeit</w:t>
            </w:r>
            <w:r>
              <w:rPr>
                <w:noProof/>
              </w:rPr>
              <w:tab/>
            </w:r>
            <w:r>
              <w:rPr>
                <w:noProof/>
              </w:rPr>
              <w:fldChar w:fldCharType="begin"/>
            </w:r>
            <w:r>
              <w:rPr>
                <w:noProof/>
              </w:rPr>
              <w:instrText xml:space="preserve"> PAGEREF _Toc228035702 \h </w:instrText>
            </w:r>
            <w:r>
              <w:rPr>
                <w:noProof/>
              </w:rPr>
            </w:r>
            <w:r>
              <w:rPr>
                <w:noProof/>
              </w:rPr>
              <w:fldChar w:fldCharType="separate"/>
            </w:r>
            <w:r w:rsidR="00C87EBB">
              <w:rPr>
                <w:noProof/>
              </w:rPr>
              <w:t>13</w:t>
            </w:r>
            <w:r>
              <w:rPr>
                <w:noProof/>
              </w:rPr>
              <w:fldChar w:fldCharType="end"/>
            </w:r>
          </w:hyperlink>
        </w:p>
        <w:p w14:paraId="64BE0DD0" w14:textId="7AF6CA7C"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3" w:history="1">
            <w:r w:rsidRPr="002011B3">
              <w:rPr>
                <w:rStyle w:val="Hyperlink"/>
                <w:noProof/>
              </w:rPr>
              <w:t xml:space="preserve">2.x  </w:t>
            </w:r>
            <w:r w:rsidRPr="002011B3">
              <w:rPr>
                <w:rStyle w:val="Hyperlink"/>
                <w:rFonts w:ascii="Apple Color Emoji" w:hAnsi="Apple Color Emoji" w:cs="Apple Color Emoji"/>
                <w:noProof/>
              </w:rPr>
              <w:t>🔄</w:t>
            </w:r>
            <w:r w:rsidRPr="002011B3">
              <w:rPr>
                <w:rStyle w:val="Hyperlink"/>
                <w:noProof/>
              </w:rPr>
              <w:t xml:space="preserve"> Integrations-Staging: Altes Kap. 3 (Stand der Forschung)</w:t>
            </w:r>
            <w:r>
              <w:rPr>
                <w:noProof/>
              </w:rPr>
              <w:tab/>
            </w:r>
            <w:r>
              <w:rPr>
                <w:noProof/>
              </w:rPr>
              <w:fldChar w:fldCharType="begin"/>
            </w:r>
            <w:r>
              <w:rPr>
                <w:noProof/>
              </w:rPr>
              <w:instrText xml:space="preserve"> PAGEREF _Toc228035703 \h </w:instrText>
            </w:r>
            <w:r>
              <w:rPr>
                <w:noProof/>
              </w:rPr>
            </w:r>
            <w:r>
              <w:rPr>
                <w:noProof/>
              </w:rPr>
              <w:fldChar w:fldCharType="separate"/>
            </w:r>
            <w:r w:rsidR="00C87EBB">
              <w:rPr>
                <w:noProof/>
              </w:rPr>
              <w:t>13</w:t>
            </w:r>
            <w:r>
              <w:rPr>
                <w:noProof/>
              </w:rPr>
              <w:fldChar w:fldCharType="end"/>
            </w:r>
          </w:hyperlink>
        </w:p>
        <w:p w14:paraId="6A24DE8B" w14:textId="177507F4"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04" w:history="1">
            <w:r w:rsidRPr="002011B3">
              <w:rPr>
                <w:rStyle w:val="Hyperlink"/>
                <w:noProof/>
              </w:rPr>
              <w:t>3  Methodik</w:t>
            </w:r>
            <w:r>
              <w:rPr>
                <w:noProof/>
              </w:rPr>
              <w:tab/>
            </w:r>
            <w:r>
              <w:rPr>
                <w:noProof/>
              </w:rPr>
              <w:fldChar w:fldCharType="begin"/>
            </w:r>
            <w:r>
              <w:rPr>
                <w:noProof/>
              </w:rPr>
              <w:instrText xml:space="preserve"> PAGEREF _Toc228035704 \h </w:instrText>
            </w:r>
            <w:r>
              <w:rPr>
                <w:noProof/>
              </w:rPr>
            </w:r>
            <w:r>
              <w:rPr>
                <w:noProof/>
              </w:rPr>
              <w:fldChar w:fldCharType="separate"/>
            </w:r>
            <w:r w:rsidR="00C87EBB">
              <w:rPr>
                <w:noProof/>
              </w:rPr>
              <w:t>14</w:t>
            </w:r>
            <w:r>
              <w:rPr>
                <w:noProof/>
              </w:rPr>
              <w:fldChar w:fldCharType="end"/>
            </w:r>
          </w:hyperlink>
        </w:p>
        <w:p w14:paraId="237A6F9C" w14:textId="564D615F"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5" w:history="1">
            <w:r w:rsidRPr="002011B3">
              <w:rPr>
                <w:rStyle w:val="Hyperlink"/>
                <w:noProof/>
              </w:rPr>
              <w:t>3.1  Datengrundlage</w:t>
            </w:r>
            <w:r>
              <w:rPr>
                <w:noProof/>
              </w:rPr>
              <w:tab/>
            </w:r>
            <w:r>
              <w:rPr>
                <w:noProof/>
              </w:rPr>
              <w:fldChar w:fldCharType="begin"/>
            </w:r>
            <w:r>
              <w:rPr>
                <w:noProof/>
              </w:rPr>
              <w:instrText xml:space="preserve"> PAGEREF _Toc228035705 \h </w:instrText>
            </w:r>
            <w:r>
              <w:rPr>
                <w:noProof/>
              </w:rPr>
            </w:r>
            <w:r>
              <w:rPr>
                <w:noProof/>
              </w:rPr>
              <w:fldChar w:fldCharType="separate"/>
            </w:r>
            <w:r w:rsidR="00C87EBB">
              <w:rPr>
                <w:noProof/>
              </w:rPr>
              <w:t>14</w:t>
            </w:r>
            <w:r>
              <w:rPr>
                <w:noProof/>
              </w:rPr>
              <w:fldChar w:fldCharType="end"/>
            </w:r>
          </w:hyperlink>
        </w:p>
        <w:p w14:paraId="2B1889D7" w14:textId="3C84EA8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6" w:history="1">
            <w:r w:rsidRPr="002011B3">
              <w:rPr>
                <w:rStyle w:val="Hyperlink"/>
                <w:noProof/>
              </w:rPr>
              <w:t>3.1.1  Filterkette</w:t>
            </w:r>
            <w:r>
              <w:rPr>
                <w:noProof/>
              </w:rPr>
              <w:tab/>
            </w:r>
            <w:r>
              <w:rPr>
                <w:noProof/>
              </w:rPr>
              <w:fldChar w:fldCharType="begin"/>
            </w:r>
            <w:r>
              <w:rPr>
                <w:noProof/>
              </w:rPr>
              <w:instrText xml:space="preserve"> PAGEREF _Toc228035706 \h </w:instrText>
            </w:r>
            <w:r>
              <w:rPr>
                <w:noProof/>
              </w:rPr>
            </w:r>
            <w:r>
              <w:rPr>
                <w:noProof/>
              </w:rPr>
              <w:fldChar w:fldCharType="separate"/>
            </w:r>
            <w:r w:rsidR="00C87EBB">
              <w:rPr>
                <w:noProof/>
              </w:rPr>
              <w:t>14</w:t>
            </w:r>
            <w:r>
              <w:rPr>
                <w:noProof/>
              </w:rPr>
              <w:fldChar w:fldCharType="end"/>
            </w:r>
          </w:hyperlink>
        </w:p>
        <w:p w14:paraId="676CD299" w14:textId="77967D6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7" w:history="1">
            <w:r w:rsidRPr="002011B3">
              <w:rPr>
                <w:rStyle w:val="Hyperlink"/>
                <w:noProof/>
              </w:rPr>
              <w:t>3.1.2  Vollständigkeitsfilter und Bias</w:t>
            </w:r>
            <w:r>
              <w:rPr>
                <w:noProof/>
              </w:rPr>
              <w:tab/>
            </w:r>
            <w:r>
              <w:rPr>
                <w:noProof/>
              </w:rPr>
              <w:fldChar w:fldCharType="begin"/>
            </w:r>
            <w:r>
              <w:rPr>
                <w:noProof/>
              </w:rPr>
              <w:instrText xml:space="preserve"> PAGEREF _Toc228035707 \h </w:instrText>
            </w:r>
            <w:r>
              <w:rPr>
                <w:noProof/>
              </w:rPr>
            </w:r>
            <w:r>
              <w:rPr>
                <w:noProof/>
              </w:rPr>
              <w:fldChar w:fldCharType="separate"/>
            </w:r>
            <w:r w:rsidR="00C87EBB">
              <w:rPr>
                <w:noProof/>
              </w:rPr>
              <w:t>15</w:t>
            </w:r>
            <w:r>
              <w:rPr>
                <w:noProof/>
              </w:rPr>
              <w:fldChar w:fldCharType="end"/>
            </w:r>
          </w:hyperlink>
        </w:p>
        <w:p w14:paraId="54D81B16" w14:textId="57F22B8A"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8" w:history="1">
            <w:r w:rsidRPr="002011B3">
              <w:rPr>
                <w:rStyle w:val="Hyperlink"/>
                <w:noProof/>
              </w:rPr>
              <w:t>3.1.3  Kennzahlaufbereitung und Outlier-Behandlung</w:t>
            </w:r>
            <w:r>
              <w:rPr>
                <w:noProof/>
              </w:rPr>
              <w:tab/>
            </w:r>
            <w:r>
              <w:rPr>
                <w:noProof/>
              </w:rPr>
              <w:fldChar w:fldCharType="begin"/>
            </w:r>
            <w:r>
              <w:rPr>
                <w:noProof/>
              </w:rPr>
              <w:instrText xml:space="preserve"> PAGEREF _Toc228035708 \h </w:instrText>
            </w:r>
            <w:r>
              <w:rPr>
                <w:noProof/>
              </w:rPr>
            </w:r>
            <w:r>
              <w:rPr>
                <w:noProof/>
              </w:rPr>
              <w:fldChar w:fldCharType="separate"/>
            </w:r>
            <w:r w:rsidR="00C87EBB">
              <w:rPr>
                <w:noProof/>
              </w:rPr>
              <w:t>15</w:t>
            </w:r>
            <w:r>
              <w:rPr>
                <w:noProof/>
              </w:rPr>
              <w:fldChar w:fldCharType="end"/>
            </w:r>
          </w:hyperlink>
        </w:p>
        <w:p w14:paraId="0193FD3A" w14:textId="5EFBF138"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9" w:history="1">
            <w:r w:rsidRPr="002011B3">
              <w:rPr>
                <w:rStyle w:val="Hyperlink"/>
                <w:noProof/>
              </w:rPr>
              <w:t>3.2  Modellspezifikation</w:t>
            </w:r>
            <w:r>
              <w:rPr>
                <w:noProof/>
              </w:rPr>
              <w:tab/>
            </w:r>
            <w:r>
              <w:rPr>
                <w:noProof/>
              </w:rPr>
              <w:fldChar w:fldCharType="begin"/>
            </w:r>
            <w:r>
              <w:rPr>
                <w:noProof/>
              </w:rPr>
              <w:instrText xml:space="preserve"> PAGEREF _Toc228035709 \h </w:instrText>
            </w:r>
            <w:r>
              <w:rPr>
                <w:noProof/>
              </w:rPr>
            </w:r>
            <w:r>
              <w:rPr>
                <w:noProof/>
              </w:rPr>
              <w:fldChar w:fldCharType="separate"/>
            </w:r>
            <w:r w:rsidR="00C87EBB">
              <w:rPr>
                <w:noProof/>
              </w:rPr>
              <w:t>16</w:t>
            </w:r>
            <w:r>
              <w:rPr>
                <w:noProof/>
              </w:rPr>
              <w:fldChar w:fldCharType="end"/>
            </w:r>
          </w:hyperlink>
        </w:p>
        <w:p w14:paraId="25665291" w14:textId="7E8B726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0" w:history="1">
            <w:r w:rsidRPr="002011B3">
              <w:rPr>
                <w:rStyle w:val="Hyperlink"/>
                <w:noProof/>
              </w:rPr>
              <w:t>3.2.1  Erste Differenzen als Transformation</w:t>
            </w:r>
            <w:r>
              <w:rPr>
                <w:noProof/>
              </w:rPr>
              <w:tab/>
            </w:r>
            <w:r>
              <w:rPr>
                <w:noProof/>
              </w:rPr>
              <w:fldChar w:fldCharType="begin"/>
            </w:r>
            <w:r>
              <w:rPr>
                <w:noProof/>
              </w:rPr>
              <w:instrText xml:space="preserve"> PAGEREF _Toc228035710 \h </w:instrText>
            </w:r>
            <w:r>
              <w:rPr>
                <w:noProof/>
              </w:rPr>
            </w:r>
            <w:r>
              <w:rPr>
                <w:noProof/>
              </w:rPr>
              <w:fldChar w:fldCharType="separate"/>
            </w:r>
            <w:r w:rsidR="00C87EBB">
              <w:rPr>
                <w:noProof/>
              </w:rPr>
              <w:t>16</w:t>
            </w:r>
            <w:r>
              <w:rPr>
                <w:noProof/>
              </w:rPr>
              <w:fldChar w:fldCharType="end"/>
            </w:r>
          </w:hyperlink>
        </w:p>
        <w:p w14:paraId="617A5CDE" w14:textId="6FA3BC6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1" w:history="1">
            <w:r w:rsidRPr="002011B3">
              <w:rPr>
                <w:rStyle w:val="Hyperlink"/>
                <w:noProof/>
              </w:rPr>
              <w:t>3.2.2  AR(1)-Gleichung und Kenngrößen</w:t>
            </w:r>
            <w:r>
              <w:rPr>
                <w:noProof/>
              </w:rPr>
              <w:tab/>
            </w:r>
            <w:r>
              <w:rPr>
                <w:noProof/>
              </w:rPr>
              <w:fldChar w:fldCharType="begin"/>
            </w:r>
            <w:r>
              <w:rPr>
                <w:noProof/>
              </w:rPr>
              <w:instrText xml:space="preserve"> PAGEREF _Toc228035711 \h </w:instrText>
            </w:r>
            <w:r>
              <w:rPr>
                <w:noProof/>
              </w:rPr>
            </w:r>
            <w:r>
              <w:rPr>
                <w:noProof/>
              </w:rPr>
              <w:fldChar w:fldCharType="separate"/>
            </w:r>
            <w:r w:rsidR="00C87EBB">
              <w:rPr>
                <w:noProof/>
              </w:rPr>
              <w:t>16</w:t>
            </w:r>
            <w:r>
              <w:rPr>
                <w:noProof/>
              </w:rPr>
              <w:fldChar w:fldCharType="end"/>
            </w:r>
          </w:hyperlink>
        </w:p>
        <w:p w14:paraId="2E498DF9" w14:textId="28EF5B5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2" w:history="1">
            <w:r w:rsidRPr="002011B3">
              <w:rPr>
                <w:rStyle w:val="Hyperlink"/>
                <w:noProof/>
              </w:rPr>
              <w:t>3.2.3  Individuelle OLS-Schätzung</w:t>
            </w:r>
            <w:r>
              <w:rPr>
                <w:noProof/>
              </w:rPr>
              <w:tab/>
            </w:r>
            <w:r>
              <w:rPr>
                <w:noProof/>
              </w:rPr>
              <w:fldChar w:fldCharType="begin"/>
            </w:r>
            <w:r>
              <w:rPr>
                <w:noProof/>
              </w:rPr>
              <w:instrText xml:space="preserve"> PAGEREF _Toc228035712 \h </w:instrText>
            </w:r>
            <w:r>
              <w:rPr>
                <w:noProof/>
              </w:rPr>
            </w:r>
            <w:r>
              <w:rPr>
                <w:noProof/>
              </w:rPr>
              <w:fldChar w:fldCharType="separate"/>
            </w:r>
            <w:r w:rsidR="00C87EBB">
              <w:rPr>
                <w:noProof/>
              </w:rPr>
              <w:t>17</w:t>
            </w:r>
            <w:r>
              <w:rPr>
                <w:noProof/>
              </w:rPr>
              <w:fldChar w:fldCharType="end"/>
            </w:r>
          </w:hyperlink>
        </w:p>
        <w:p w14:paraId="56D8591B" w14:textId="0F5117AB"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13" w:history="1">
            <w:r w:rsidRPr="002011B3">
              <w:rPr>
                <w:rStyle w:val="Hyperlink"/>
                <w:noProof/>
              </w:rPr>
              <w:t>3.3  Quadrantenklassifikation</w:t>
            </w:r>
            <w:r>
              <w:rPr>
                <w:noProof/>
              </w:rPr>
              <w:tab/>
            </w:r>
            <w:r>
              <w:rPr>
                <w:noProof/>
              </w:rPr>
              <w:fldChar w:fldCharType="begin"/>
            </w:r>
            <w:r>
              <w:rPr>
                <w:noProof/>
              </w:rPr>
              <w:instrText xml:space="preserve"> PAGEREF _Toc228035713 \h </w:instrText>
            </w:r>
            <w:r>
              <w:rPr>
                <w:noProof/>
              </w:rPr>
            </w:r>
            <w:r>
              <w:rPr>
                <w:noProof/>
              </w:rPr>
              <w:fldChar w:fldCharType="separate"/>
            </w:r>
            <w:r w:rsidR="00C87EBB">
              <w:rPr>
                <w:noProof/>
              </w:rPr>
              <w:t>18</w:t>
            </w:r>
            <w:r>
              <w:rPr>
                <w:noProof/>
              </w:rPr>
              <w:fldChar w:fldCharType="end"/>
            </w:r>
          </w:hyperlink>
        </w:p>
        <w:p w14:paraId="44DF3DDF" w14:textId="37B72D5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4" w:history="1">
            <w:r w:rsidRPr="002011B3">
              <w:rPr>
                <w:rStyle w:val="Hyperlink"/>
                <w:noProof/>
              </w:rPr>
              <w:t>3.3.1  Konstruktion und Labels</w:t>
            </w:r>
            <w:r>
              <w:rPr>
                <w:noProof/>
              </w:rPr>
              <w:tab/>
            </w:r>
            <w:r>
              <w:rPr>
                <w:noProof/>
              </w:rPr>
              <w:fldChar w:fldCharType="begin"/>
            </w:r>
            <w:r>
              <w:rPr>
                <w:noProof/>
              </w:rPr>
              <w:instrText xml:space="preserve"> PAGEREF _Toc228035714 \h </w:instrText>
            </w:r>
            <w:r>
              <w:rPr>
                <w:noProof/>
              </w:rPr>
            </w:r>
            <w:r>
              <w:rPr>
                <w:noProof/>
              </w:rPr>
              <w:fldChar w:fldCharType="separate"/>
            </w:r>
            <w:r w:rsidR="00C87EBB">
              <w:rPr>
                <w:noProof/>
              </w:rPr>
              <w:t>18</w:t>
            </w:r>
            <w:r>
              <w:rPr>
                <w:noProof/>
              </w:rPr>
              <w:fldChar w:fldCharType="end"/>
            </w:r>
          </w:hyperlink>
        </w:p>
        <w:p w14:paraId="43555E6A" w14:textId="71BBA94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5" w:history="1">
            <w:r w:rsidRPr="002011B3">
              <w:rPr>
                <w:rStyle w:val="Hyperlink"/>
                <w:noProof/>
              </w:rPr>
              <w:t>3.3.2  Median-Split und Quadrantenunabhängigkeit</w:t>
            </w:r>
            <w:r>
              <w:rPr>
                <w:noProof/>
              </w:rPr>
              <w:tab/>
            </w:r>
            <w:r>
              <w:rPr>
                <w:noProof/>
              </w:rPr>
              <w:fldChar w:fldCharType="begin"/>
            </w:r>
            <w:r>
              <w:rPr>
                <w:noProof/>
              </w:rPr>
              <w:instrText xml:space="preserve"> PAGEREF _Toc228035715 \h </w:instrText>
            </w:r>
            <w:r>
              <w:rPr>
                <w:noProof/>
              </w:rPr>
            </w:r>
            <w:r>
              <w:rPr>
                <w:noProof/>
              </w:rPr>
              <w:fldChar w:fldCharType="separate"/>
            </w:r>
            <w:r w:rsidR="00C87EBB">
              <w:rPr>
                <w:noProof/>
              </w:rPr>
              <w:t>18</w:t>
            </w:r>
            <w:r>
              <w:rPr>
                <w:noProof/>
              </w:rPr>
              <w:fldChar w:fldCharType="end"/>
            </w:r>
          </w:hyperlink>
        </w:p>
        <w:p w14:paraId="3D13F082" w14:textId="415480C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6" w:history="1">
            <w:r w:rsidRPr="002011B3">
              <w:rPr>
                <w:rStyle w:val="Hyperlink"/>
                <w:noProof/>
              </w:rPr>
              <w:t>3.3.3  Prüfung der Dimensions-Unabhängigkeit</w:t>
            </w:r>
            <w:r>
              <w:rPr>
                <w:noProof/>
              </w:rPr>
              <w:tab/>
            </w:r>
            <w:r>
              <w:rPr>
                <w:noProof/>
              </w:rPr>
              <w:fldChar w:fldCharType="begin"/>
            </w:r>
            <w:r>
              <w:rPr>
                <w:noProof/>
              </w:rPr>
              <w:instrText xml:space="preserve"> PAGEREF _Toc228035716 \h </w:instrText>
            </w:r>
            <w:r>
              <w:rPr>
                <w:noProof/>
              </w:rPr>
            </w:r>
            <w:r>
              <w:rPr>
                <w:noProof/>
              </w:rPr>
              <w:fldChar w:fldCharType="separate"/>
            </w:r>
            <w:r w:rsidR="00C87EBB">
              <w:rPr>
                <w:noProof/>
              </w:rPr>
              <w:t>19</w:t>
            </w:r>
            <w:r>
              <w:rPr>
                <w:noProof/>
              </w:rPr>
              <w:fldChar w:fldCharType="end"/>
            </w:r>
          </w:hyperlink>
        </w:p>
        <w:p w14:paraId="40FE8990" w14:textId="7B8016B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17" w:history="1">
            <w:r w:rsidRPr="002011B3">
              <w:rPr>
                <w:rStyle w:val="Hyperlink"/>
                <w:noProof/>
              </w:rPr>
              <w:t>3.4  Robustheitsdesign</w:t>
            </w:r>
            <w:r>
              <w:rPr>
                <w:noProof/>
              </w:rPr>
              <w:tab/>
            </w:r>
            <w:r>
              <w:rPr>
                <w:noProof/>
              </w:rPr>
              <w:fldChar w:fldCharType="begin"/>
            </w:r>
            <w:r>
              <w:rPr>
                <w:noProof/>
              </w:rPr>
              <w:instrText xml:space="preserve"> PAGEREF _Toc228035717 \h </w:instrText>
            </w:r>
            <w:r>
              <w:rPr>
                <w:noProof/>
              </w:rPr>
            </w:r>
            <w:r>
              <w:rPr>
                <w:noProof/>
              </w:rPr>
              <w:fldChar w:fldCharType="separate"/>
            </w:r>
            <w:r w:rsidR="00C87EBB">
              <w:rPr>
                <w:noProof/>
              </w:rPr>
              <w:t>19</w:t>
            </w:r>
            <w:r>
              <w:rPr>
                <w:noProof/>
              </w:rPr>
              <w:fldChar w:fldCharType="end"/>
            </w:r>
          </w:hyperlink>
        </w:p>
        <w:p w14:paraId="7FF02716" w14:textId="588B3E1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8" w:history="1">
            <w:r w:rsidRPr="002011B3">
              <w:rPr>
                <w:rStyle w:val="Hyperlink"/>
                <w:noProof/>
              </w:rPr>
              <w:t>3.4.1  Alternative AR-Spezifikationen</w:t>
            </w:r>
            <w:r>
              <w:rPr>
                <w:noProof/>
              </w:rPr>
              <w:tab/>
            </w:r>
            <w:r>
              <w:rPr>
                <w:noProof/>
              </w:rPr>
              <w:fldChar w:fldCharType="begin"/>
            </w:r>
            <w:r>
              <w:rPr>
                <w:noProof/>
              </w:rPr>
              <w:instrText xml:space="preserve"> PAGEREF _Toc228035718 \h </w:instrText>
            </w:r>
            <w:r>
              <w:rPr>
                <w:noProof/>
              </w:rPr>
            </w:r>
            <w:r>
              <w:rPr>
                <w:noProof/>
              </w:rPr>
              <w:fldChar w:fldCharType="separate"/>
            </w:r>
            <w:r w:rsidR="00C87EBB">
              <w:rPr>
                <w:noProof/>
              </w:rPr>
              <w:t>19</w:t>
            </w:r>
            <w:r>
              <w:rPr>
                <w:noProof/>
              </w:rPr>
              <w:fldChar w:fldCharType="end"/>
            </w:r>
          </w:hyperlink>
        </w:p>
        <w:p w14:paraId="3B1865A9" w14:textId="091DF16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9" w:history="1">
            <w:r w:rsidRPr="002011B3">
              <w:rPr>
                <w:rStyle w:val="Hyperlink"/>
                <w:noProof/>
              </w:rPr>
              <w:t>3.4.2  Variable Stichproben</w:t>
            </w:r>
            <w:r>
              <w:rPr>
                <w:noProof/>
              </w:rPr>
              <w:tab/>
            </w:r>
            <w:r>
              <w:rPr>
                <w:noProof/>
              </w:rPr>
              <w:fldChar w:fldCharType="begin"/>
            </w:r>
            <w:r>
              <w:rPr>
                <w:noProof/>
              </w:rPr>
              <w:instrText xml:space="preserve"> PAGEREF _Toc228035719 \h </w:instrText>
            </w:r>
            <w:r>
              <w:rPr>
                <w:noProof/>
              </w:rPr>
            </w:r>
            <w:r>
              <w:rPr>
                <w:noProof/>
              </w:rPr>
              <w:fldChar w:fldCharType="separate"/>
            </w:r>
            <w:r w:rsidR="00C87EBB">
              <w:rPr>
                <w:noProof/>
              </w:rPr>
              <w:t>20</w:t>
            </w:r>
            <w:r>
              <w:rPr>
                <w:noProof/>
              </w:rPr>
              <w:fldChar w:fldCharType="end"/>
            </w:r>
          </w:hyperlink>
        </w:p>
        <w:p w14:paraId="3200E92D" w14:textId="5519775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0" w:history="1">
            <w:r w:rsidRPr="002011B3">
              <w:rPr>
                <w:rStyle w:val="Hyperlink"/>
                <w:noProof/>
              </w:rPr>
              <w:t>3.4.3  Sektor- und Klassifikations-Robustheit</w:t>
            </w:r>
            <w:r>
              <w:rPr>
                <w:noProof/>
              </w:rPr>
              <w:tab/>
            </w:r>
            <w:r>
              <w:rPr>
                <w:noProof/>
              </w:rPr>
              <w:fldChar w:fldCharType="begin"/>
            </w:r>
            <w:r>
              <w:rPr>
                <w:noProof/>
              </w:rPr>
              <w:instrText xml:space="preserve"> PAGEREF _Toc228035720 \h </w:instrText>
            </w:r>
            <w:r>
              <w:rPr>
                <w:noProof/>
              </w:rPr>
            </w:r>
            <w:r>
              <w:rPr>
                <w:noProof/>
              </w:rPr>
              <w:fldChar w:fldCharType="separate"/>
            </w:r>
            <w:r w:rsidR="00C87EBB">
              <w:rPr>
                <w:noProof/>
              </w:rPr>
              <w:t>20</w:t>
            </w:r>
            <w:r>
              <w:rPr>
                <w:noProof/>
              </w:rPr>
              <w:fldChar w:fldCharType="end"/>
            </w:r>
          </w:hyperlink>
        </w:p>
        <w:p w14:paraId="67FE2296" w14:textId="10EB4ADC"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1" w:history="1">
            <w:r w:rsidRPr="002011B3">
              <w:rPr>
                <w:rStyle w:val="Hyperlink"/>
                <w:noProof/>
              </w:rPr>
              <w:t>3.4.4  Validierung — Übersicht der Tests</w:t>
            </w:r>
            <w:r>
              <w:rPr>
                <w:noProof/>
              </w:rPr>
              <w:tab/>
            </w:r>
            <w:r>
              <w:rPr>
                <w:noProof/>
              </w:rPr>
              <w:fldChar w:fldCharType="begin"/>
            </w:r>
            <w:r>
              <w:rPr>
                <w:noProof/>
              </w:rPr>
              <w:instrText xml:space="preserve"> PAGEREF _Toc228035721 \h </w:instrText>
            </w:r>
            <w:r>
              <w:rPr>
                <w:noProof/>
              </w:rPr>
            </w:r>
            <w:r>
              <w:rPr>
                <w:noProof/>
              </w:rPr>
              <w:fldChar w:fldCharType="separate"/>
            </w:r>
            <w:r w:rsidR="00C87EBB">
              <w:rPr>
                <w:noProof/>
              </w:rPr>
              <w:t>20</w:t>
            </w:r>
            <w:r>
              <w:rPr>
                <w:noProof/>
              </w:rPr>
              <w:fldChar w:fldCharType="end"/>
            </w:r>
          </w:hyperlink>
        </w:p>
        <w:p w14:paraId="1B81BA06" w14:textId="77040D42"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22" w:history="1">
            <w:r w:rsidRPr="002011B3">
              <w:rPr>
                <w:rStyle w:val="Hyperlink"/>
                <w:noProof/>
              </w:rPr>
              <w:t>3.5  Statistische Auswertungsstrategie</w:t>
            </w:r>
            <w:r>
              <w:rPr>
                <w:noProof/>
              </w:rPr>
              <w:tab/>
            </w:r>
            <w:r>
              <w:rPr>
                <w:noProof/>
              </w:rPr>
              <w:fldChar w:fldCharType="begin"/>
            </w:r>
            <w:r>
              <w:rPr>
                <w:noProof/>
              </w:rPr>
              <w:instrText xml:space="preserve"> PAGEREF _Toc228035722 \h </w:instrText>
            </w:r>
            <w:r>
              <w:rPr>
                <w:noProof/>
              </w:rPr>
            </w:r>
            <w:r>
              <w:rPr>
                <w:noProof/>
              </w:rPr>
              <w:fldChar w:fldCharType="separate"/>
            </w:r>
            <w:r w:rsidR="00C87EBB">
              <w:rPr>
                <w:noProof/>
              </w:rPr>
              <w:t>21</w:t>
            </w:r>
            <w:r>
              <w:rPr>
                <w:noProof/>
              </w:rPr>
              <w:fldChar w:fldCharType="end"/>
            </w:r>
          </w:hyperlink>
        </w:p>
        <w:p w14:paraId="5ACA3060" w14:textId="78D058C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3" w:history="1">
            <w:r w:rsidRPr="002011B3">
              <w:rPr>
                <w:rStyle w:val="Hyperlink"/>
                <w:noProof/>
              </w:rPr>
              <w:t>3.5.1  FF1: Deskription und Verteilungsvergleiche</w:t>
            </w:r>
            <w:r>
              <w:rPr>
                <w:noProof/>
              </w:rPr>
              <w:tab/>
            </w:r>
            <w:r>
              <w:rPr>
                <w:noProof/>
              </w:rPr>
              <w:fldChar w:fldCharType="begin"/>
            </w:r>
            <w:r>
              <w:rPr>
                <w:noProof/>
              </w:rPr>
              <w:instrText xml:space="preserve"> PAGEREF _Toc228035723 \h </w:instrText>
            </w:r>
            <w:r>
              <w:rPr>
                <w:noProof/>
              </w:rPr>
            </w:r>
            <w:r>
              <w:rPr>
                <w:noProof/>
              </w:rPr>
              <w:fldChar w:fldCharType="separate"/>
            </w:r>
            <w:r w:rsidR="00C87EBB">
              <w:rPr>
                <w:noProof/>
              </w:rPr>
              <w:t>21</w:t>
            </w:r>
            <w:r>
              <w:rPr>
                <w:noProof/>
              </w:rPr>
              <w:fldChar w:fldCharType="end"/>
            </w:r>
          </w:hyperlink>
        </w:p>
        <w:p w14:paraId="19AEB58F" w14:textId="4D331F9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4" w:history="1">
            <w:r w:rsidRPr="002011B3">
              <w:rPr>
                <w:rStyle w:val="Hyperlink"/>
                <w:noProof/>
              </w:rPr>
              <w:t>3.5.2  FF2: Interdependenzmaße und Event-Analyse</w:t>
            </w:r>
            <w:r>
              <w:rPr>
                <w:noProof/>
              </w:rPr>
              <w:tab/>
            </w:r>
            <w:r>
              <w:rPr>
                <w:noProof/>
              </w:rPr>
              <w:fldChar w:fldCharType="begin"/>
            </w:r>
            <w:r>
              <w:rPr>
                <w:noProof/>
              </w:rPr>
              <w:instrText xml:space="preserve"> PAGEREF _Toc228035724 \h </w:instrText>
            </w:r>
            <w:r>
              <w:rPr>
                <w:noProof/>
              </w:rPr>
            </w:r>
            <w:r>
              <w:rPr>
                <w:noProof/>
              </w:rPr>
              <w:fldChar w:fldCharType="separate"/>
            </w:r>
            <w:r w:rsidR="00C87EBB">
              <w:rPr>
                <w:noProof/>
              </w:rPr>
              <w:t>21</w:t>
            </w:r>
            <w:r>
              <w:rPr>
                <w:noProof/>
              </w:rPr>
              <w:fldChar w:fldCharType="end"/>
            </w:r>
          </w:hyperlink>
        </w:p>
        <w:p w14:paraId="5E77EAE4" w14:textId="3B43784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5" w:history="1">
            <w:r w:rsidRPr="002011B3">
              <w:rPr>
                <w:rStyle w:val="Hyperlink"/>
                <w:noProof/>
              </w:rPr>
              <w:t>3.5.3  FF3: Assoziationsmaße und externe Validierung</w:t>
            </w:r>
            <w:r>
              <w:rPr>
                <w:noProof/>
              </w:rPr>
              <w:tab/>
            </w:r>
            <w:r>
              <w:rPr>
                <w:noProof/>
              </w:rPr>
              <w:fldChar w:fldCharType="begin"/>
            </w:r>
            <w:r>
              <w:rPr>
                <w:noProof/>
              </w:rPr>
              <w:instrText xml:space="preserve"> PAGEREF _Toc228035725 \h </w:instrText>
            </w:r>
            <w:r>
              <w:rPr>
                <w:noProof/>
              </w:rPr>
            </w:r>
            <w:r>
              <w:rPr>
                <w:noProof/>
              </w:rPr>
              <w:fldChar w:fldCharType="separate"/>
            </w:r>
            <w:r w:rsidR="00C87EBB">
              <w:rPr>
                <w:noProof/>
              </w:rPr>
              <w:t>22</w:t>
            </w:r>
            <w:r>
              <w:rPr>
                <w:noProof/>
              </w:rPr>
              <w:fldChar w:fldCharType="end"/>
            </w:r>
          </w:hyperlink>
        </w:p>
        <w:p w14:paraId="397B12A8" w14:textId="372709E2"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26" w:history="1">
            <w:r w:rsidRPr="002011B3">
              <w:rPr>
                <w:rStyle w:val="Hyperlink"/>
                <w:noProof/>
              </w:rPr>
              <w:t>4  Ergebnisse FF1: Systematische Dynamikmuster von Finanzkennzahlen</w:t>
            </w:r>
            <w:r>
              <w:rPr>
                <w:noProof/>
              </w:rPr>
              <w:tab/>
            </w:r>
            <w:r>
              <w:rPr>
                <w:noProof/>
              </w:rPr>
              <w:fldChar w:fldCharType="begin"/>
            </w:r>
            <w:r>
              <w:rPr>
                <w:noProof/>
              </w:rPr>
              <w:instrText xml:space="preserve"> PAGEREF _Toc228035726 \h </w:instrText>
            </w:r>
            <w:r>
              <w:rPr>
                <w:noProof/>
              </w:rPr>
            </w:r>
            <w:r>
              <w:rPr>
                <w:noProof/>
              </w:rPr>
              <w:fldChar w:fldCharType="separate"/>
            </w:r>
            <w:r w:rsidR="00C87EBB">
              <w:rPr>
                <w:noProof/>
              </w:rPr>
              <w:t>23</w:t>
            </w:r>
            <w:r>
              <w:rPr>
                <w:noProof/>
              </w:rPr>
              <w:fldChar w:fldCharType="end"/>
            </w:r>
          </w:hyperlink>
        </w:p>
        <w:p w14:paraId="41878B1A" w14:textId="41E06CBD"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27" w:history="1">
            <w:r w:rsidRPr="002011B3">
              <w:rPr>
                <w:rStyle w:val="Hyperlink"/>
                <w:noProof/>
              </w:rPr>
              <w:t>4.1  Analyse nach Kennzahl</w:t>
            </w:r>
            <w:r>
              <w:rPr>
                <w:noProof/>
              </w:rPr>
              <w:tab/>
            </w:r>
            <w:r>
              <w:rPr>
                <w:noProof/>
              </w:rPr>
              <w:fldChar w:fldCharType="begin"/>
            </w:r>
            <w:r>
              <w:rPr>
                <w:noProof/>
              </w:rPr>
              <w:instrText xml:space="preserve"> PAGEREF _Toc228035727 \h </w:instrText>
            </w:r>
            <w:r>
              <w:rPr>
                <w:noProof/>
              </w:rPr>
            </w:r>
            <w:r>
              <w:rPr>
                <w:noProof/>
              </w:rPr>
              <w:fldChar w:fldCharType="separate"/>
            </w:r>
            <w:r w:rsidR="00C87EBB">
              <w:rPr>
                <w:noProof/>
              </w:rPr>
              <w:t>23</w:t>
            </w:r>
            <w:r>
              <w:rPr>
                <w:noProof/>
              </w:rPr>
              <w:fldChar w:fldCharType="end"/>
            </w:r>
          </w:hyperlink>
        </w:p>
        <w:p w14:paraId="07F036A5" w14:textId="124E8B0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8" w:history="1">
            <w:r w:rsidRPr="002011B3">
              <w:rPr>
                <w:rStyle w:val="Hyperlink"/>
                <w:noProof/>
              </w:rPr>
              <w:t>4.1.1  Überblick der Drei-Schichten-Hierarchie</w:t>
            </w:r>
            <w:r>
              <w:rPr>
                <w:noProof/>
              </w:rPr>
              <w:tab/>
            </w:r>
            <w:r>
              <w:rPr>
                <w:noProof/>
              </w:rPr>
              <w:fldChar w:fldCharType="begin"/>
            </w:r>
            <w:r>
              <w:rPr>
                <w:noProof/>
              </w:rPr>
              <w:instrText xml:space="preserve"> PAGEREF _Toc228035728 \h </w:instrText>
            </w:r>
            <w:r>
              <w:rPr>
                <w:noProof/>
              </w:rPr>
            </w:r>
            <w:r>
              <w:rPr>
                <w:noProof/>
              </w:rPr>
              <w:fldChar w:fldCharType="separate"/>
            </w:r>
            <w:r w:rsidR="00C87EBB">
              <w:rPr>
                <w:noProof/>
              </w:rPr>
              <w:t>23</w:t>
            </w:r>
            <w:r>
              <w:rPr>
                <w:noProof/>
              </w:rPr>
              <w:fldChar w:fldCharType="end"/>
            </w:r>
          </w:hyperlink>
        </w:p>
        <w:p w14:paraId="256D1562" w14:textId="015C61A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9" w:history="1">
            <w:r w:rsidRPr="002011B3">
              <w:rPr>
                <w:rStyle w:val="Hyperlink"/>
                <w:noProof/>
              </w:rPr>
              <w:t>4.1.2  Profitabilitätsschicht</w:t>
            </w:r>
            <w:r>
              <w:rPr>
                <w:noProof/>
              </w:rPr>
              <w:tab/>
            </w:r>
            <w:r>
              <w:rPr>
                <w:noProof/>
              </w:rPr>
              <w:fldChar w:fldCharType="begin"/>
            </w:r>
            <w:r>
              <w:rPr>
                <w:noProof/>
              </w:rPr>
              <w:instrText xml:space="preserve"> PAGEREF _Toc228035729 \h </w:instrText>
            </w:r>
            <w:r>
              <w:rPr>
                <w:noProof/>
              </w:rPr>
            </w:r>
            <w:r>
              <w:rPr>
                <w:noProof/>
              </w:rPr>
              <w:fldChar w:fldCharType="separate"/>
            </w:r>
            <w:r w:rsidR="00C87EBB">
              <w:rPr>
                <w:noProof/>
              </w:rPr>
              <w:t>25</w:t>
            </w:r>
            <w:r>
              <w:rPr>
                <w:noProof/>
              </w:rPr>
              <w:fldChar w:fldCharType="end"/>
            </w:r>
          </w:hyperlink>
        </w:p>
        <w:p w14:paraId="64DA2857" w14:textId="2808F39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0" w:history="1">
            <w:r w:rsidRPr="002011B3">
              <w:rPr>
                <w:rStyle w:val="Hyperlink"/>
                <w:noProof/>
              </w:rPr>
              <w:t>4.1.3  Liquiditätsschicht</w:t>
            </w:r>
            <w:r>
              <w:rPr>
                <w:noProof/>
              </w:rPr>
              <w:tab/>
            </w:r>
            <w:r>
              <w:rPr>
                <w:noProof/>
              </w:rPr>
              <w:fldChar w:fldCharType="begin"/>
            </w:r>
            <w:r>
              <w:rPr>
                <w:noProof/>
              </w:rPr>
              <w:instrText xml:space="preserve"> PAGEREF _Toc228035730 \h </w:instrText>
            </w:r>
            <w:r>
              <w:rPr>
                <w:noProof/>
              </w:rPr>
            </w:r>
            <w:r>
              <w:rPr>
                <w:noProof/>
              </w:rPr>
              <w:fldChar w:fldCharType="separate"/>
            </w:r>
            <w:r w:rsidR="00C87EBB">
              <w:rPr>
                <w:noProof/>
              </w:rPr>
              <w:t>26</w:t>
            </w:r>
            <w:r>
              <w:rPr>
                <w:noProof/>
              </w:rPr>
              <w:fldChar w:fldCharType="end"/>
            </w:r>
          </w:hyperlink>
        </w:p>
        <w:p w14:paraId="204A8659" w14:textId="6CAF2FC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1" w:history="1">
            <w:r w:rsidRPr="002011B3">
              <w:rPr>
                <w:rStyle w:val="Hyperlink"/>
                <w:noProof/>
              </w:rPr>
              <w:t>4.1.4  Kapitalstrukturschicht</w:t>
            </w:r>
            <w:r>
              <w:rPr>
                <w:noProof/>
              </w:rPr>
              <w:tab/>
            </w:r>
            <w:r>
              <w:rPr>
                <w:noProof/>
              </w:rPr>
              <w:fldChar w:fldCharType="begin"/>
            </w:r>
            <w:r>
              <w:rPr>
                <w:noProof/>
              </w:rPr>
              <w:instrText xml:space="preserve"> PAGEREF _Toc228035731 \h </w:instrText>
            </w:r>
            <w:r>
              <w:rPr>
                <w:noProof/>
              </w:rPr>
            </w:r>
            <w:r>
              <w:rPr>
                <w:noProof/>
              </w:rPr>
              <w:fldChar w:fldCharType="separate"/>
            </w:r>
            <w:r w:rsidR="00C87EBB">
              <w:rPr>
                <w:noProof/>
              </w:rPr>
              <w:t>27</w:t>
            </w:r>
            <w:r>
              <w:rPr>
                <w:noProof/>
              </w:rPr>
              <w:fldChar w:fldCharType="end"/>
            </w:r>
          </w:hyperlink>
        </w:p>
        <w:p w14:paraId="6610B7A8" w14:textId="3C7097B0"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32" w:history="1">
            <w:r w:rsidRPr="002011B3">
              <w:rPr>
                <w:rStyle w:val="Hyperlink"/>
                <w:noProof/>
              </w:rPr>
              <w:t>4.2  Analyse nach Branche</w:t>
            </w:r>
            <w:r>
              <w:rPr>
                <w:noProof/>
              </w:rPr>
              <w:tab/>
            </w:r>
            <w:r>
              <w:rPr>
                <w:noProof/>
              </w:rPr>
              <w:fldChar w:fldCharType="begin"/>
            </w:r>
            <w:r>
              <w:rPr>
                <w:noProof/>
              </w:rPr>
              <w:instrText xml:space="preserve"> PAGEREF _Toc228035732 \h </w:instrText>
            </w:r>
            <w:r>
              <w:rPr>
                <w:noProof/>
              </w:rPr>
            </w:r>
            <w:r>
              <w:rPr>
                <w:noProof/>
              </w:rPr>
              <w:fldChar w:fldCharType="separate"/>
            </w:r>
            <w:r w:rsidR="00C87EBB">
              <w:rPr>
                <w:noProof/>
              </w:rPr>
              <w:t>27</w:t>
            </w:r>
            <w:r>
              <w:rPr>
                <w:noProof/>
              </w:rPr>
              <w:fldChar w:fldCharType="end"/>
            </w:r>
          </w:hyperlink>
        </w:p>
        <w:p w14:paraId="2A629222" w14:textId="0501A7A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3" w:history="1">
            <w:r w:rsidRPr="002011B3">
              <w:rPr>
                <w:rStyle w:val="Hyperlink"/>
                <w:noProof/>
              </w:rPr>
              <w:t>4.2.1  Sektorale Übersicht der AR(1)-Kenngrößen</w:t>
            </w:r>
            <w:r>
              <w:rPr>
                <w:noProof/>
              </w:rPr>
              <w:tab/>
            </w:r>
            <w:r>
              <w:rPr>
                <w:noProof/>
              </w:rPr>
              <w:fldChar w:fldCharType="begin"/>
            </w:r>
            <w:r>
              <w:rPr>
                <w:noProof/>
              </w:rPr>
              <w:instrText xml:space="preserve"> PAGEREF _Toc228035733 \h </w:instrText>
            </w:r>
            <w:r>
              <w:rPr>
                <w:noProof/>
              </w:rPr>
            </w:r>
            <w:r>
              <w:rPr>
                <w:noProof/>
              </w:rPr>
              <w:fldChar w:fldCharType="separate"/>
            </w:r>
            <w:r w:rsidR="00C87EBB">
              <w:rPr>
                <w:noProof/>
              </w:rPr>
              <w:t>27</w:t>
            </w:r>
            <w:r>
              <w:rPr>
                <w:noProof/>
              </w:rPr>
              <w:fldChar w:fldCharType="end"/>
            </w:r>
          </w:hyperlink>
        </w:p>
        <w:p w14:paraId="228CDD9F" w14:textId="52BD59C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4" w:history="1">
            <w:r w:rsidRPr="002011B3">
              <w:rPr>
                <w:rStyle w:val="Hyperlink"/>
                <w:noProof/>
              </w:rPr>
              <w:t>4.2.2  Quadrantenverteilung pro Sektor</w:t>
            </w:r>
            <w:r>
              <w:rPr>
                <w:noProof/>
              </w:rPr>
              <w:tab/>
            </w:r>
            <w:r>
              <w:rPr>
                <w:noProof/>
              </w:rPr>
              <w:fldChar w:fldCharType="begin"/>
            </w:r>
            <w:r>
              <w:rPr>
                <w:noProof/>
              </w:rPr>
              <w:instrText xml:space="preserve"> PAGEREF _Toc228035734 \h </w:instrText>
            </w:r>
            <w:r>
              <w:rPr>
                <w:noProof/>
              </w:rPr>
            </w:r>
            <w:r>
              <w:rPr>
                <w:noProof/>
              </w:rPr>
              <w:fldChar w:fldCharType="separate"/>
            </w:r>
            <w:r w:rsidR="00C87EBB">
              <w:rPr>
                <w:noProof/>
              </w:rPr>
              <w:t>31</w:t>
            </w:r>
            <w:r>
              <w:rPr>
                <w:noProof/>
              </w:rPr>
              <w:fldChar w:fldCharType="end"/>
            </w:r>
          </w:hyperlink>
        </w:p>
        <w:p w14:paraId="111EEA3E" w14:textId="262D4D29"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35" w:history="1">
            <w:r w:rsidRPr="002011B3">
              <w:rPr>
                <w:rStyle w:val="Hyperlink"/>
                <w:noProof/>
              </w:rPr>
              <w:t>4.3  Interpretation der Ergebnisse</w:t>
            </w:r>
            <w:r>
              <w:rPr>
                <w:noProof/>
              </w:rPr>
              <w:tab/>
            </w:r>
            <w:r>
              <w:rPr>
                <w:noProof/>
              </w:rPr>
              <w:fldChar w:fldCharType="begin"/>
            </w:r>
            <w:r>
              <w:rPr>
                <w:noProof/>
              </w:rPr>
              <w:instrText xml:space="preserve"> PAGEREF _Toc228035735 \h </w:instrText>
            </w:r>
            <w:r>
              <w:rPr>
                <w:noProof/>
              </w:rPr>
            </w:r>
            <w:r>
              <w:rPr>
                <w:noProof/>
              </w:rPr>
              <w:fldChar w:fldCharType="separate"/>
            </w:r>
            <w:r w:rsidR="00C87EBB">
              <w:rPr>
                <w:noProof/>
              </w:rPr>
              <w:t>32</w:t>
            </w:r>
            <w:r>
              <w:rPr>
                <w:noProof/>
              </w:rPr>
              <w:fldChar w:fldCharType="end"/>
            </w:r>
          </w:hyperlink>
        </w:p>
        <w:p w14:paraId="6A0CF8F4" w14:textId="1CB2CC9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6" w:history="1">
            <w:r w:rsidRPr="002011B3">
              <w:rPr>
                <w:rStyle w:val="Hyperlink"/>
                <w:noProof/>
              </w:rPr>
              <w:t>4.3.1  Interpretation der Schichthierarchie</w:t>
            </w:r>
            <w:r>
              <w:rPr>
                <w:noProof/>
              </w:rPr>
              <w:tab/>
            </w:r>
            <w:r>
              <w:rPr>
                <w:noProof/>
              </w:rPr>
              <w:fldChar w:fldCharType="begin"/>
            </w:r>
            <w:r>
              <w:rPr>
                <w:noProof/>
              </w:rPr>
              <w:instrText xml:space="preserve"> PAGEREF _Toc228035736 \h </w:instrText>
            </w:r>
            <w:r>
              <w:rPr>
                <w:noProof/>
              </w:rPr>
            </w:r>
            <w:r>
              <w:rPr>
                <w:noProof/>
              </w:rPr>
              <w:fldChar w:fldCharType="separate"/>
            </w:r>
            <w:r w:rsidR="00C87EBB">
              <w:rPr>
                <w:noProof/>
              </w:rPr>
              <w:t>32</w:t>
            </w:r>
            <w:r>
              <w:rPr>
                <w:noProof/>
              </w:rPr>
              <w:fldChar w:fldCharType="end"/>
            </w:r>
          </w:hyperlink>
        </w:p>
        <w:p w14:paraId="0EB79DD5" w14:textId="5A88F15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7" w:history="1">
            <w:r w:rsidRPr="002011B3">
              <w:rPr>
                <w:rStyle w:val="Hyperlink"/>
                <w:noProof/>
              </w:rPr>
              <w:t>4.3.2  Interpretation der sektoralen Heterogenität</w:t>
            </w:r>
            <w:r>
              <w:rPr>
                <w:noProof/>
              </w:rPr>
              <w:tab/>
            </w:r>
            <w:r>
              <w:rPr>
                <w:noProof/>
              </w:rPr>
              <w:fldChar w:fldCharType="begin"/>
            </w:r>
            <w:r>
              <w:rPr>
                <w:noProof/>
              </w:rPr>
              <w:instrText xml:space="preserve"> PAGEREF _Toc228035737 \h </w:instrText>
            </w:r>
            <w:r>
              <w:rPr>
                <w:noProof/>
              </w:rPr>
            </w:r>
            <w:r>
              <w:rPr>
                <w:noProof/>
              </w:rPr>
              <w:fldChar w:fldCharType="separate"/>
            </w:r>
            <w:r w:rsidR="00C87EBB">
              <w:rPr>
                <w:noProof/>
              </w:rPr>
              <w:t>33</w:t>
            </w:r>
            <w:r>
              <w:rPr>
                <w:noProof/>
              </w:rPr>
              <w:fldChar w:fldCharType="end"/>
            </w:r>
          </w:hyperlink>
        </w:p>
        <w:p w14:paraId="352EAB27" w14:textId="7366166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8" w:history="1">
            <w:r w:rsidRPr="002011B3">
              <w:rPr>
                <w:rStyle w:val="Hyperlink"/>
                <w:noProof/>
              </w:rPr>
              <w:t>4.3.3  Interpretation der Quadrantenzugehörigkeit</w:t>
            </w:r>
            <w:r>
              <w:rPr>
                <w:noProof/>
              </w:rPr>
              <w:tab/>
            </w:r>
            <w:r>
              <w:rPr>
                <w:noProof/>
              </w:rPr>
              <w:fldChar w:fldCharType="begin"/>
            </w:r>
            <w:r>
              <w:rPr>
                <w:noProof/>
              </w:rPr>
              <w:instrText xml:space="preserve"> PAGEREF _Toc228035738 \h </w:instrText>
            </w:r>
            <w:r>
              <w:rPr>
                <w:noProof/>
              </w:rPr>
            </w:r>
            <w:r>
              <w:rPr>
                <w:noProof/>
              </w:rPr>
              <w:fldChar w:fldCharType="separate"/>
            </w:r>
            <w:r w:rsidR="00C87EBB">
              <w:rPr>
                <w:noProof/>
              </w:rPr>
              <w:t>33</w:t>
            </w:r>
            <w:r>
              <w:rPr>
                <w:noProof/>
              </w:rPr>
              <w:fldChar w:fldCharType="end"/>
            </w:r>
          </w:hyperlink>
        </w:p>
        <w:p w14:paraId="5A68C88A" w14:textId="6C21FF82"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39" w:history="1">
            <w:r w:rsidRPr="002011B3">
              <w:rPr>
                <w:rStyle w:val="Hyperlink"/>
                <w:noProof/>
              </w:rPr>
              <w:t>4.4  Erkenntnisse aus FF1</w:t>
            </w:r>
            <w:r>
              <w:rPr>
                <w:noProof/>
              </w:rPr>
              <w:tab/>
            </w:r>
            <w:r>
              <w:rPr>
                <w:noProof/>
              </w:rPr>
              <w:fldChar w:fldCharType="begin"/>
            </w:r>
            <w:r>
              <w:rPr>
                <w:noProof/>
              </w:rPr>
              <w:instrText xml:space="preserve"> PAGEREF _Toc228035739 \h </w:instrText>
            </w:r>
            <w:r>
              <w:rPr>
                <w:noProof/>
              </w:rPr>
            </w:r>
            <w:r>
              <w:rPr>
                <w:noProof/>
              </w:rPr>
              <w:fldChar w:fldCharType="separate"/>
            </w:r>
            <w:r w:rsidR="00C87EBB">
              <w:rPr>
                <w:noProof/>
              </w:rPr>
              <w:t>33</w:t>
            </w:r>
            <w:r>
              <w:rPr>
                <w:noProof/>
              </w:rPr>
              <w:fldChar w:fldCharType="end"/>
            </w:r>
          </w:hyperlink>
        </w:p>
        <w:p w14:paraId="00E23A04" w14:textId="05D039C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40" w:history="1">
            <w:r w:rsidRPr="002011B3">
              <w:rPr>
                <w:rStyle w:val="Hyperlink"/>
                <w:noProof/>
              </w:rPr>
              <w:t>4.5  Robustheit</w:t>
            </w:r>
            <w:r>
              <w:rPr>
                <w:noProof/>
              </w:rPr>
              <w:tab/>
            </w:r>
            <w:r>
              <w:rPr>
                <w:noProof/>
              </w:rPr>
              <w:fldChar w:fldCharType="begin"/>
            </w:r>
            <w:r>
              <w:rPr>
                <w:noProof/>
              </w:rPr>
              <w:instrText xml:space="preserve"> PAGEREF _Toc228035740 \h </w:instrText>
            </w:r>
            <w:r>
              <w:rPr>
                <w:noProof/>
              </w:rPr>
            </w:r>
            <w:r>
              <w:rPr>
                <w:noProof/>
              </w:rPr>
              <w:fldChar w:fldCharType="separate"/>
            </w:r>
            <w:r w:rsidR="00C87EBB">
              <w:rPr>
                <w:noProof/>
              </w:rPr>
              <w:t>33</w:t>
            </w:r>
            <w:r>
              <w:rPr>
                <w:noProof/>
              </w:rPr>
              <w:fldChar w:fldCharType="end"/>
            </w:r>
          </w:hyperlink>
        </w:p>
        <w:p w14:paraId="01D863CE" w14:textId="2A5437C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1" w:history="1">
            <w:r w:rsidRPr="002011B3">
              <w:rPr>
                <w:rStyle w:val="Hyperlink"/>
                <w:noProof/>
              </w:rPr>
              <w:t>4.5.1  Modellvarianten</w:t>
            </w:r>
            <w:r>
              <w:rPr>
                <w:noProof/>
              </w:rPr>
              <w:tab/>
            </w:r>
            <w:r>
              <w:rPr>
                <w:noProof/>
              </w:rPr>
              <w:fldChar w:fldCharType="begin"/>
            </w:r>
            <w:r>
              <w:rPr>
                <w:noProof/>
              </w:rPr>
              <w:instrText xml:space="preserve"> PAGEREF _Toc228035741 \h </w:instrText>
            </w:r>
            <w:r>
              <w:rPr>
                <w:noProof/>
              </w:rPr>
            </w:r>
            <w:r>
              <w:rPr>
                <w:noProof/>
              </w:rPr>
              <w:fldChar w:fldCharType="separate"/>
            </w:r>
            <w:r w:rsidR="00C87EBB">
              <w:rPr>
                <w:noProof/>
              </w:rPr>
              <w:t>33</w:t>
            </w:r>
            <w:r>
              <w:rPr>
                <w:noProof/>
              </w:rPr>
              <w:fldChar w:fldCharType="end"/>
            </w:r>
          </w:hyperlink>
        </w:p>
        <w:p w14:paraId="657979BA" w14:textId="66CE1FA4"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2" w:history="1">
            <w:r w:rsidRPr="002011B3">
              <w:rPr>
                <w:rStyle w:val="Hyperlink"/>
                <w:noProof/>
              </w:rPr>
              <w:t>4.5.2  Stichprobenrobustheit</w:t>
            </w:r>
            <w:r>
              <w:rPr>
                <w:noProof/>
              </w:rPr>
              <w:tab/>
            </w:r>
            <w:r>
              <w:rPr>
                <w:noProof/>
              </w:rPr>
              <w:fldChar w:fldCharType="begin"/>
            </w:r>
            <w:r>
              <w:rPr>
                <w:noProof/>
              </w:rPr>
              <w:instrText xml:space="preserve"> PAGEREF _Toc228035742 \h </w:instrText>
            </w:r>
            <w:r>
              <w:rPr>
                <w:noProof/>
              </w:rPr>
            </w:r>
            <w:r>
              <w:rPr>
                <w:noProof/>
              </w:rPr>
              <w:fldChar w:fldCharType="separate"/>
            </w:r>
            <w:r w:rsidR="00C87EBB">
              <w:rPr>
                <w:noProof/>
              </w:rPr>
              <w:t>34</w:t>
            </w:r>
            <w:r>
              <w:rPr>
                <w:noProof/>
              </w:rPr>
              <w:fldChar w:fldCharType="end"/>
            </w:r>
          </w:hyperlink>
        </w:p>
        <w:p w14:paraId="003FBA23" w14:textId="0F909D0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3" w:history="1">
            <w:r w:rsidRPr="002011B3">
              <w:rPr>
                <w:rStyle w:val="Hyperlink"/>
                <w:noProof/>
              </w:rPr>
              <w:t>4.5.3  Empirische Trennbarkeit der Quadrantendimensionen</w:t>
            </w:r>
            <w:r>
              <w:rPr>
                <w:noProof/>
              </w:rPr>
              <w:tab/>
            </w:r>
            <w:r>
              <w:rPr>
                <w:noProof/>
              </w:rPr>
              <w:fldChar w:fldCharType="begin"/>
            </w:r>
            <w:r>
              <w:rPr>
                <w:noProof/>
              </w:rPr>
              <w:instrText xml:space="preserve"> PAGEREF _Toc228035743 \h </w:instrText>
            </w:r>
            <w:r>
              <w:rPr>
                <w:noProof/>
              </w:rPr>
            </w:r>
            <w:r>
              <w:rPr>
                <w:noProof/>
              </w:rPr>
              <w:fldChar w:fldCharType="separate"/>
            </w:r>
            <w:r w:rsidR="00C87EBB">
              <w:rPr>
                <w:noProof/>
              </w:rPr>
              <w:t>35</w:t>
            </w:r>
            <w:r>
              <w:rPr>
                <w:noProof/>
              </w:rPr>
              <w:fldChar w:fldCharType="end"/>
            </w:r>
          </w:hyperlink>
        </w:p>
        <w:p w14:paraId="27D4889D" w14:textId="14438D1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4" w:history="1">
            <w:r w:rsidRPr="002011B3">
              <w:rPr>
                <w:rStyle w:val="Hyperlink"/>
                <w:noProof/>
              </w:rPr>
              <w:t>4.5.4  Halbperioden-Vergleich (Prä- vs. Post-Finanzkrisen-Regime)</w:t>
            </w:r>
            <w:r>
              <w:rPr>
                <w:noProof/>
              </w:rPr>
              <w:tab/>
            </w:r>
            <w:r>
              <w:rPr>
                <w:noProof/>
              </w:rPr>
              <w:fldChar w:fldCharType="begin"/>
            </w:r>
            <w:r>
              <w:rPr>
                <w:noProof/>
              </w:rPr>
              <w:instrText xml:space="preserve"> PAGEREF _Toc228035744 \h </w:instrText>
            </w:r>
            <w:r>
              <w:rPr>
                <w:noProof/>
              </w:rPr>
            </w:r>
            <w:r>
              <w:rPr>
                <w:noProof/>
              </w:rPr>
              <w:fldChar w:fldCharType="separate"/>
            </w:r>
            <w:r w:rsidR="00C87EBB">
              <w:rPr>
                <w:noProof/>
              </w:rPr>
              <w:t>37</w:t>
            </w:r>
            <w:r>
              <w:rPr>
                <w:noProof/>
              </w:rPr>
              <w:fldChar w:fldCharType="end"/>
            </w:r>
          </w:hyperlink>
        </w:p>
        <w:p w14:paraId="1F89B5D9" w14:textId="3003DB2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5" w:history="1">
            <w:r w:rsidRPr="002011B3">
              <w:rPr>
                <w:rStyle w:val="Hyperlink"/>
                <w:noProof/>
              </w:rPr>
              <w:t>4.5.5  Asymmetrie der Mean-Reversion</w:t>
            </w:r>
            <w:r>
              <w:rPr>
                <w:noProof/>
              </w:rPr>
              <w:tab/>
            </w:r>
            <w:r>
              <w:rPr>
                <w:noProof/>
              </w:rPr>
              <w:fldChar w:fldCharType="begin"/>
            </w:r>
            <w:r>
              <w:rPr>
                <w:noProof/>
              </w:rPr>
              <w:instrText xml:space="preserve"> PAGEREF _Toc228035745 \h </w:instrText>
            </w:r>
            <w:r>
              <w:rPr>
                <w:noProof/>
              </w:rPr>
            </w:r>
            <w:r>
              <w:rPr>
                <w:noProof/>
              </w:rPr>
              <w:fldChar w:fldCharType="separate"/>
            </w:r>
            <w:r w:rsidR="00C87EBB">
              <w:rPr>
                <w:noProof/>
              </w:rPr>
              <w:t>37</w:t>
            </w:r>
            <w:r>
              <w:rPr>
                <w:noProof/>
              </w:rPr>
              <w:fldChar w:fldCharType="end"/>
            </w:r>
          </w:hyperlink>
        </w:p>
        <w:p w14:paraId="0111FA49" w14:textId="079D701F"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46" w:history="1">
            <w:r w:rsidRPr="002011B3">
              <w:rPr>
                <w:rStyle w:val="Hyperlink"/>
                <w:noProof/>
              </w:rPr>
              <w:t>5  Ergebnisse FF2: Interdependenzen und zeitliche Manifestation</w:t>
            </w:r>
            <w:r>
              <w:rPr>
                <w:noProof/>
              </w:rPr>
              <w:tab/>
            </w:r>
            <w:r>
              <w:rPr>
                <w:noProof/>
              </w:rPr>
              <w:fldChar w:fldCharType="begin"/>
            </w:r>
            <w:r>
              <w:rPr>
                <w:noProof/>
              </w:rPr>
              <w:instrText xml:space="preserve"> PAGEREF _Toc228035746 \h </w:instrText>
            </w:r>
            <w:r>
              <w:rPr>
                <w:noProof/>
              </w:rPr>
            </w:r>
            <w:r>
              <w:rPr>
                <w:noProof/>
              </w:rPr>
              <w:fldChar w:fldCharType="separate"/>
            </w:r>
            <w:r w:rsidR="00C87EBB">
              <w:rPr>
                <w:noProof/>
              </w:rPr>
              <w:t>39</w:t>
            </w:r>
            <w:r>
              <w:rPr>
                <w:noProof/>
              </w:rPr>
              <w:fldChar w:fldCharType="end"/>
            </w:r>
          </w:hyperlink>
        </w:p>
        <w:p w14:paraId="29BB7BB1" w14:textId="4766284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47" w:history="1">
            <w:r w:rsidRPr="002011B3">
              <w:rPr>
                <w:rStyle w:val="Hyperlink"/>
                <w:noProof/>
              </w:rPr>
              <w:t>5.1  Querschnittliche Interdependenz</w:t>
            </w:r>
            <w:r>
              <w:rPr>
                <w:noProof/>
              </w:rPr>
              <w:tab/>
            </w:r>
            <w:r>
              <w:rPr>
                <w:noProof/>
              </w:rPr>
              <w:fldChar w:fldCharType="begin"/>
            </w:r>
            <w:r>
              <w:rPr>
                <w:noProof/>
              </w:rPr>
              <w:instrText xml:space="preserve"> PAGEREF _Toc228035747 \h </w:instrText>
            </w:r>
            <w:r>
              <w:rPr>
                <w:noProof/>
              </w:rPr>
            </w:r>
            <w:r>
              <w:rPr>
                <w:noProof/>
              </w:rPr>
              <w:fldChar w:fldCharType="separate"/>
            </w:r>
            <w:r w:rsidR="00C87EBB">
              <w:rPr>
                <w:noProof/>
              </w:rPr>
              <w:t>39</w:t>
            </w:r>
            <w:r>
              <w:rPr>
                <w:noProof/>
              </w:rPr>
              <w:fldChar w:fldCharType="end"/>
            </w:r>
          </w:hyperlink>
        </w:p>
        <w:p w14:paraId="1884FF7C" w14:textId="31D3637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8" w:history="1">
            <w:r w:rsidRPr="002011B3">
              <w:rPr>
                <w:rStyle w:val="Hyperlink"/>
                <w:noProof/>
              </w:rPr>
              <w:t>5.1.1  Methodik der Querschnittsanalyse</w:t>
            </w:r>
            <w:r>
              <w:rPr>
                <w:noProof/>
              </w:rPr>
              <w:tab/>
            </w:r>
            <w:r>
              <w:rPr>
                <w:noProof/>
              </w:rPr>
              <w:fldChar w:fldCharType="begin"/>
            </w:r>
            <w:r>
              <w:rPr>
                <w:noProof/>
              </w:rPr>
              <w:instrText xml:space="preserve"> PAGEREF _Toc228035748 \h </w:instrText>
            </w:r>
            <w:r>
              <w:rPr>
                <w:noProof/>
              </w:rPr>
            </w:r>
            <w:r>
              <w:rPr>
                <w:noProof/>
              </w:rPr>
              <w:fldChar w:fldCharType="separate"/>
            </w:r>
            <w:r w:rsidR="00C87EBB">
              <w:rPr>
                <w:noProof/>
              </w:rPr>
              <w:t>39</w:t>
            </w:r>
            <w:r>
              <w:rPr>
                <w:noProof/>
              </w:rPr>
              <w:fldChar w:fldCharType="end"/>
            </w:r>
          </w:hyperlink>
        </w:p>
        <w:p w14:paraId="4149F048" w14:textId="3A236430"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9" w:history="1">
            <w:r w:rsidRPr="002011B3">
              <w:rPr>
                <w:rStyle w:val="Hyperlink"/>
                <w:noProof/>
              </w:rPr>
              <w:t>5.1.2  Die φ₁-Korrelationsmatrix</w:t>
            </w:r>
            <w:r>
              <w:rPr>
                <w:noProof/>
              </w:rPr>
              <w:tab/>
            </w:r>
            <w:r>
              <w:rPr>
                <w:noProof/>
              </w:rPr>
              <w:fldChar w:fldCharType="begin"/>
            </w:r>
            <w:r>
              <w:rPr>
                <w:noProof/>
              </w:rPr>
              <w:instrText xml:space="preserve"> PAGEREF _Toc228035749 \h </w:instrText>
            </w:r>
            <w:r>
              <w:rPr>
                <w:noProof/>
              </w:rPr>
            </w:r>
            <w:r>
              <w:rPr>
                <w:noProof/>
              </w:rPr>
              <w:fldChar w:fldCharType="separate"/>
            </w:r>
            <w:r w:rsidR="00C87EBB">
              <w:rPr>
                <w:noProof/>
              </w:rPr>
              <w:t>39</w:t>
            </w:r>
            <w:r>
              <w:rPr>
                <w:noProof/>
              </w:rPr>
              <w:fldChar w:fldCharType="end"/>
            </w:r>
          </w:hyperlink>
        </w:p>
        <w:p w14:paraId="4C93CD24" w14:textId="4B88508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0" w:history="1">
            <w:r w:rsidRPr="002011B3">
              <w:rPr>
                <w:rStyle w:val="Hyperlink"/>
                <w:noProof/>
              </w:rPr>
              <w:t>5.1.3  Die σ-Korrelationsmatrix — ein anderes Muster</w:t>
            </w:r>
            <w:r>
              <w:rPr>
                <w:noProof/>
              </w:rPr>
              <w:tab/>
            </w:r>
            <w:r>
              <w:rPr>
                <w:noProof/>
              </w:rPr>
              <w:fldChar w:fldCharType="begin"/>
            </w:r>
            <w:r>
              <w:rPr>
                <w:noProof/>
              </w:rPr>
              <w:instrText xml:space="preserve"> PAGEREF _Toc228035750 \h </w:instrText>
            </w:r>
            <w:r>
              <w:rPr>
                <w:noProof/>
              </w:rPr>
            </w:r>
            <w:r>
              <w:rPr>
                <w:noProof/>
              </w:rPr>
              <w:fldChar w:fldCharType="separate"/>
            </w:r>
            <w:r w:rsidR="00C87EBB">
              <w:rPr>
                <w:noProof/>
              </w:rPr>
              <w:t>39</w:t>
            </w:r>
            <w:r>
              <w:rPr>
                <w:noProof/>
              </w:rPr>
              <w:fldChar w:fldCharType="end"/>
            </w:r>
          </w:hyperlink>
        </w:p>
        <w:p w14:paraId="5D31AB2E" w14:textId="74944A4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1" w:history="1">
            <w:r w:rsidRPr="002011B3">
              <w:rPr>
                <w:rStyle w:val="Hyperlink"/>
                <w:noProof/>
              </w:rPr>
              <w:t>5.1.4  φ₁ versus σ: zwei verschiedene Informationsdimensionen</w:t>
            </w:r>
            <w:r>
              <w:rPr>
                <w:noProof/>
              </w:rPr>
              <w:tab/>
            </w:r>
            <w:r>
              <w:rPr>
                <w:noProof/>
              </w:rPr>
              <w:fldChar w:fldCharType="begin"/>
            </w:r>
            <w:r>
              <w:rPr>
                <w:noProof/>
              </w:rPr>
              <w:instrText xml:space="preserve"> PAGEREF _Toc228035751 \h </w:instrText>
            </w:r>
            <w:r>
              <w:rPr>
                <w:noProof/>
              </w:rPr>
            </w:r>
            <w:r>
              <w:rPr>
                <w:noProof/>
              </w:rPr>
              <w:fldChar w:fldCharType="separate"/>
            </w:r>
            <w:r w:rsidR="00C87EBB">
              <w:rPr>
                <w:noProof/>
              </w:rPr>
              <w:t>39</w:t>
            </w:r>
            <w:r>
              <w:rPr>
                <w:noProof/>
              </w:rPr>
              <w:fldChar w:fldCharType="end"/>
            </w:r>
          </w:hyperlink>
        </w:p>
        <w:p w14:paraId="5580DA07" w14:textId="20DCB13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2" w:history="1">
            <w:r w:rsidRPr="002011B3">
              <w:rPr>
                <w:rStyle w:val="Hyperlink"/>
                <w:noProof/>
              </w:rPr>
              <w:t>5.1.5  Lead-Lag-Analyse der Kennzahl-Innovationen</w:t>
            </w:r>
            <w:r>
              <w:rPr>
                <w:noProof/>
              </w:rPr>
              <w:tab/>
            </w:r>
            <w:r>
              <w:rPr>
                <w:noProof/>
              </w:rPr>
              <w:fldChar w:fldCharType="begin"/>
            </w:r>
            <w:r>
              <w:rPr>
                <w:noProof/>
              </w:rPr>
              <w:instrText xml:space="preserve"> PAGEREF _Toc228035752 \h </w:instrText>
            </w:r>
            <w:r>
              <w:rPr>
                <w:noProof/>
              </w:rPr>
            </w:r>
            <w:r>
              <w:rPr>
                <w:noProof/>
              </w:rPr>
              <w:fldChar w:fldCharType="separate"/>
            </w:r>
            <w:r w:rsidR="00C87EBB">
              <w:rPr>
                <w:noProof/>
              </w:rPr>
              <w:t>39</w:t>
            </w:r>
            <w:r>
              <w:rPr>
                <w:noProof/>
              </w:rPr>
              <w:fldChar w:fldCharType="end"/>
            </w:r>
          </w:hyperlink>
        </w:p>
        <w:p w14:paraId="4B3921F9" w14:textId="5A178D4B"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53" w:history="1">
            <w:r w:rsidRPr="002011B3">
              <w:rPr>
                <w:rStyle w:val="Hyperlink"/>
                <w:noProof/>
              </w:rPr>
              <w:t>5.2  Zeitliche Manifestation: Event-Analyse</w:t>
            </w:r>
            <w:r>
              <w:rPr>
                <w:noProof/>
              </w:rPr>
              <w:tab/>
            </w:r>
            <w:r>
              <w:rPr>
                <w:noProof/>
              </w:rPr>
              <w:fldChar w:fldCharType="begin"/>
            </w:r>
            <w:r>
              <w:rPr>
                <w:noProof/>
              </w:rPr>
              <w:instrText xml:space="preserve"> PAGEREF _Toc228035753 \h </w:instrText>
            </w:r>
            <w:r>
              <w:rPr>
                <w:noProof/>
              </w:rPr>
            </w:r>
            <w:r>
              <w:rPr>
                <w:noProof/>
              </w:rPr>
              <w:fldChar w:fldCharType="separate"/>
            </w:r>
            <w:r w:rsidR="00C87EBB">
              <w:rPr>
                <w:noProof/>
              </w:rPr>
              <w:t>40</w:t>
            </w:r>
            <w:r>
              <w:rPr>
                <w:noProof/>
              </w:rPr>
              <w:fldChar w:fldCharType="end"/>
            </w:r>
          </w:hyperlink>
        </w:p>
        <w:p w14:paraId="69D928B8" w14:textId="5A91997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4" w:history="1">
            <w:r w:rsidRPr="002011B3">
              <w:rPr>
                <w:rStyle w:val="Hyperlink"/>
                <w:noProof/>
              </w:rPr>
              <w:t>5.2.1  Methodik Peak-Window-Identifikation</w:t>
            </w:r>
            <w:r>
              <w:rPr>
                <w:noProof/>
              </w:rPr>
              <w:tab/>
            </w:r>
            <w:r>
              <w:rPr>
                <w:noProof/>
              </w:rPr>
              <w:fldChar w:fldCharType="begin"/>
            </w:r>
            <w:r>
              <w:rPr>
                <w:noProof/>
              </w:rPr>
              <w:instrText xml:space="preserve"> PAGEREF _Toc228035754 \h </w:instrText>
            </w:r>
            <w:r>
              <w:rPr>
                <w:noProof/>
              </w:rPr>
            </w:r>
            <w:r>
              <w:rPr>
                <w:noProof/>
              </w:rPr>
              <w:fldChar w:fldCharType="separate"/>
            </w:r>
            <w:r w:rsidR="00C87EBB">
              <w:rPr>
                <w:noProof/>
              </w:rPr>
              <w:t>40</w:t>
            </w:r>
            <w:r>
              <w:rPr>
                <w:noProof/>
              </w:rPr>
              <w:fldChar w:fldCharType="end"/>
            </w:r>
          </w:hyperlink>
        </w:p>
        <w:p w14:paraId="4AFBFDD3" w14:textId="6846DBA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5" w:history="1">
            <w:r w:rsidRPr="002011B3">
              <w:rPr>
                <w:rStyle w:val="Hyperlink"/>
                <w:noProof/>
              </w:rPr>
              <w:t>5.2.2  Identifizierte Peak-Windows</w:t>
            </w:r>
            <w:r>
              <w:rPr>
                <w:noProof/>
              </w:rPr>
              <w:tab/>
            </w:r>
            <w:r>
              <w:rPr>
                <w:noProof/>
              </w:rPr>
              <w:fldChar w:fldCharType="begin"/>
            </w:r>
            <w:r>
              <w:rPr>
                <w:noProof/>
              </w:rPr>
              <w:instrText xml:space="preserve"> PAGEREF _Toc228035755 \h </w:instrText>
            </w:r>
            <w:r>
              <w:rPr>
                <w:noProof/>
              </w:rPr>
            </w:r>
            <w:r>
              <w:rPr>
                <w:noProof/>
              </w:rPr>
              <w:fldChar w:fldCharType="separate"/>
            </w:r>
            <w:r w:rsidR="00C87EBB">
              <w:rPr>
                <w:noProof/>
              </w:rPr>
              <w:t>40</w:t>
            </w:r>
            <w:r>
              <w:rPr>
                <w:noProof/>
              </w:rPr>
              <w:fldChar w:fldCharType="end"/>
            </w:r>
          </w:hyperlink>
        </w:p>
        <w:p w14:paraId="40455F78" w14:textId="38BF06C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6" w:history="1">
            <w:r w:rsidRPr="002011B3">
              <w:rPr>
                <w:rStyle w:val="Hyperlink"/>
                <w:noProof/>
              </w:rPr>
              <w:t>5.2.3  Quadranten-Reaktionen auf Events</w:t>
            </w:r>
            <w:r>
              <w:rPr>
                <w:noProof/>
              </w:rPr>
              <w:tab/>
            </w:r>
            <w:r>
              <w:rPr>
                <w:noProof/>
              </w:rPr>
              <w:fldChar w:fldCharType="begin"/>
            </w:r>
            <w:r>
              <w:rPr>
                <w:noProof/>
              </w:rPr>
              <w:instrText xml:space="preserve"> PAGEREF _Toc228035756 \h </w:instrText>
            </w:r>
            <w:r>
              <w:rPr>
                <w:noProof/>
              </w:rPr>
            </w:r>
            <w:r>
              <w:rPr>
                <w:noProof/>
              </w:rPr>
              <w:fldChar w:fldCharType="separate"/>
            </w:r>
            <w:r w:rsidR="00C87EBB">
              <w:rPr>
                <w:noProof/>
              </w:rPr>
              <w:t>40</w:t>
            </w:r>
            <w:r>
              <w:rPr>
                <w:noProof/>
              </w:rPr>
              <w:fldChar w:fldCharType="end"/>
            </w:r>
          </w:hyperlink>
        </w:p>
        <w:p w14:paraId="406C53F0" w14:textId="5D5EF4A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7" w:history="1">
            <w:r w:rsidRPr="002011B3">
              <w:rPr>
                <w:rStyle w:val="Hyperlink"/>
                <w:noProof/>
              </w:rPr>
              <w:t>5.2.4  Cross-Ratio-Reaktionsmuster</w:t>
            </w:r>
            <w:r>
              <w:rPr>
                <w:noProof/>
              </w:rPr>
              <w:tab/>
            </w:r>
            <w:r>
              <w:rPr>
                <w:noProof/>
              </w:rPr>
              <w:fldChar w:fldCharType="begin"/>
            </w:r>
            <w:r>
              <w:rPr>
                <w:noProof/>
              </w:rPr>
              <w:instrText xml:space="preserve"> PAGEREF _Toc228035757 \h </w:instrText>
            </w:r>
            <w:r>
              <w:rPr>
                <w:noProof/>
              </w:rPr>
            </w:r>
            <w:r>
              <w:rPr>
                <w:noProof/>
              </w:rPr>
              <w:fldChar w:fldCharType="separate"/>
            </w:r>
            <w:r w:rsidR="00C87EBB">
              <w:rPr>
                <w:noProof/>
              </w:rPr>
              <w:t>40</w:t>
            </w:r>
            <w:r>
              <w:rPr>
                <w:noProof/>
              </w:rPr>
              <w:fldChar w:fldCharType="end"/>
            </w:r>
          </w:hyperlink>
        </w:p>
        <w:p w14:paraId="16DCF3C2" w14:textId="338E62D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8" w:history="1">
            <w:r w:rsidRPr="002011B3">
              <w:rPr>
                <w:rStyle w:val="Hyperlink"/>
                <w:noProof/>
              </w:rPr>
              <w:t>5.2.5  Event-Heterogenität nach Sektor</w:t>
            </w:r>
            <w:r>
              <w:rPr>
                <w:noProof/>
              </w:rPr>
              <w:tab/>
            </w:r>
            <w:r>
              <w:rPr>
                <w:noProof/>
              </w:rPr>
              <w:fldChar w:fldCharType="begin"/>
            </w:r>
            <w:r>
              <w:rPr>
                <w:noProof/>
              </w:rPr>
              <w:instrText xml:space="preserve"> PAGEREF _Toc228035758 \h </w:instrText>
            </w:r>
            <w:r>
              <w:rPr>
                <w:noProof/>
              </w:rPr>
            </w:r>
            <w:r>
              <w:rPr>
                <w:noProof/>
              </w:rPr>
              <w:fldChar w:fldCharType="separate"/>
            </w:r>
            <w:r w:rsidR="00C87EBB">
              <w:rPr>
                <w:noProof/>
              </w:rPr>
              <w:t>40</w:t>
            </w:r>
            <w:r>
              <w:rPr>
                <w:noProof/>
              </w:rPr>
              <w:fldChar w:fldCharType="end"/>
            </w:r>
          </w:hyperlink>
        </w:p>
        <w:p w14:paraId="35801D96" w14:textId="764BED7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59" w:history="1">
            <w:r w:rsidRPr="002011B3">
              <w:rPr>
                <w:rStyle w:val="Hyperlink"/>
                <w:noProof/>
              </w:rPr>
              <w:t>5.3  Interpretation</w:t>
            </w:r>
            <w:r>
              <w:rPr>
                <w:noProof/>
              </w:rPr>
              <w:tab/>
            </w:r>
            <w:r>
              <w:rPr>
                <w:noProof/>
              </w:rPr>
              <w:fldChar w:fldCharType="begin"/>
            </w:r>
            <w:r>
              <w:rPr>
                <w:noProof/>
              </w:rPr>
              <w:instrText xml:space="preserve"> PAGEREF _Toc228035759 \h </w:instrText>
            </w:r>
            <w:r>
              <w:rPr>
                <w:noProof/>
              </w:rPr>
            </w:r>
            <w:r>
              <w:rPr>
                <w:noProof/>
              </w:rPr>
              <w:fldChar w:fldCharType="separate"/>
            </w:r>
            <w:r w:rsidR="00C87EBB">
              <w:rPr>
                <w:noProof/>
              </w:rPr>
              <w:t>40</w:t>
            </w:r>
            <w:r>
              <w:rPr>
                <w:noProof/>
              </w:rPr>
              <w:fldChar w:fldCharType="end"/>
            </w:r>
          </w:hyperlink>
        </w:p>
        <w:p w14:paraId="0EFBE19B" w14:textId="5CEC619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0" w:history="1">
            <w:r w:rsidRPr="002011B3">
              <w:rPr>
                <w:rStyle w:val="Hyperlink"/>
                <w:noProof/>
              </w:rPr>
              <w:t>5.3.1  Blockstruktur der φ₁-Koppelung</w:t>
            </w:r>
            <w:r>
              <w:rPr>
                <w:noProof/>
              </w:rPr>
              <w:tab/>
            </w:r>
            <w:r>
              <w:rPr>
                <w:noProof/>
              </w:rPr>
              <w:fldChar w:fldCharType="begin"/>
            </w:r>
            <w:r>
              <w:rPr>
                <w:noProof/>
              </w:rPr>
              <w:instrText xml:space="preserve"> PAGEREF _Toc228035760 \h </w:instrText>
            </w:r>
            <w:r>
              <w:rPr>
                <w:noProof/>
              </w:rPr>
            </w:r>
            <w:r>
              <w:rPr>
                <w:noProof/>
              </w:rPr>
              <w:fldChar w:fldCharType="separate"/>
            </w:r>
            <w:r w:rsidR="00C87EBB">
              <w:rPr>
                <w:noProof/>
              </w:rPr>
              <w:t>40</w:t>
            </w:r>
            <w:r>
              <w:rPr>
                <w:noProof/>
              </w:rPr>
              <w:fldChar w:fldCharType="end"/>
            </w:r>
          </w:hyperlink>
        </w:p>
        <w:p w14:paraId="700AB02D" w14:textId="39AE9FF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1" w:history="1">
            <w:r w:rsidRPr="002011B3">
              <w:rPr>
                <w:rStyle w:val="Hyperlink"/>
                <w:noProof/>
              </w:rPr>
              <w:t>5.3.2  Der Leverage-Bogen in der σ-Matrix</w:t>
            </w:r>
            <w:r>
              <w:rPr>
                <w:noProof/>
              </w:rPr>
              <w:tab/>
            </w:r>
            <w:r>
              <w:rPr>
                <w:noProof/>
              </w:rPr>
              <w:fldChar w:fldCharType="begin"/>
            </w:r>
            <w:r>
              <w:rPr>
                <w:noProof/>
              </w:rPr>
              <w:instrText xml:space="preserve"> PAGEREF _Toc228035761 \h </w:instrText>
            </w:r>
            <w:r>
              <w:rPr>
                <w:noProof/>
              </w:rPr>
            </w:r>
            <w:r>
              <w:rPr>
                <w:noProof/>
              </w:rPr>
              <w:fldChar w:fldCharType="separate"/>
            </w:r>
            <w:r w:rsidR="00C87EBB">
              <w:rPr>
                <w:noProof/>
              </w:rPr>
              <w:t>41</w:t>
            </w:r>
            <w:r>
              <w:rPr>
                <w:noProof/>
              </w:rPr>
              <w:fldChar w:fldCharType="end"/>
            </w:r>
          </w:hyperlink>
        </w:p>
        <w:p w14:paraId="6515A961" w14:textId="1EDE05F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2" w:history="1">
            <w:r w:rsidRPr="002011B3">
              <w:rPr>
                <w:rStyle w:val="Hyperlink"/>
                <w:noProof/>
              </w:rPr>
              <w:t>5.3.3  Event-Signatur und Quadrantenlogik</w:t>
            </w:r>
            <w:r>
              <w:rPr>
                <w:noProof/>
              </w:rPr>
              <w:tab/>
            </w:r>
            <w:r>
              <w:rPr>
                <w:noProof/>
              </w:rPr>
              <w:fldChar w:fldCharType="begin"/>
            </w:r>
            <w:r>
              <w:rPr>
                <w:noProof/>
              </w:rPr>
              <w:instrText xml:space="preserve"> PAGEREF _Toc228035762 \h </w:instrText>
            </w:r>
            <w:r>
              <w:rPr>
                <w:noProof/>
              </w:rPr>
            </w:r>
            <w:r>
              <w:rPr>
                <w:noProof/>
              </w:rPr>
              <w:fldChar w:fldCharType="separate"/>
            </w:r>
            <w:r w:rsidR="00C87EBB">
              <w:rPr>
                <w:noProof/>
              </w:rPr>
              <w:t>41</w:t>
            </w:r>
            <w:r>
              <w:rPr>
                <w:noProof/>
              </w:rPr>
              <w:fldChar w:fldCharType="end"/>
            </w:r>
          </w:hyperlink>
        </w:p>
        <w:p w14:paraId="0B0FD1D2" w14:textId="67D70CA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3" w:history="1">
            <w:r w:rsidRPr="002011B3">
              <w:rPr>
                <w:rStyle w:val="Hyperlink"/>
                <w:noProof/>
              </w:rPr>
              <w:t>5.3.4  Grenzen der ökonomischen Deutung</w:t>
            </w:r>
            <w:r>
              <w:rPr>
                <w:noProof/>
              </w:rPr>
              <w:tab/>
            </w:r>
            <w:r>
              <w:rPr>
                <w:noProof/>
              </w:rPr>
              <w:fldChar w:fldCharType="begin"/>
            </w:r>
            <w:r>
              <w:rPr>
                <w:noProof/>
              </w:rPr>
              <w:instrText xml:space="preserve"> PAGEREF _Toc228035763 \h </w:instrText>
            </w:r>
            <w:r>
              <w:rPr>
                <w:noProof/>
              </w:rPr>
            </w:r>
            <w:r>
              <w:rPr>
                <w:noProof/>
              </w:rPr>
              <w:fldChar w:fldCharType="separate"/>
            </w:r>
            <w:r w:rsidR="00C87EBB">
              <w:rPr>
                <w:noProof/>
              </w:rPr>
              <w:t>41</w:t>
            </w:r>
            <w:r>
              <w:rPr>
                <w:noProof/>
              </w:rPr>
              <w:fldChar w:fldCharType="end"/>
            </w:r>
          </w:hyperlink>
        </w:p>
        <w:p w14:paraId="78F1281F" w14:textId="7D99DA7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64" w:history="1">
            <w:r w:rsidRPr="002011B3">
              <w:rPr>
                <w:rStyle w:val="Hyperlink"/>
                <w:noProof/>
              </w:rPr>
              <w:t>5.4  Erkenntnisse aus FF2</w:t>
            </w:r>
            <w:r>
              <w:rPr>
                <w:noProof/>
              </w:rPr>
              <w:tab/>
            </w:r>
            <w:r>
              <w:rPr>
                <w:noProof/>
              </w:rPr>
              <w:fldChar w:fldCharType="begin"/>
            </w:r>
            <w:r>
              <w:rPr>
                <w:noProof/>
              </w:rPr>
              <w:instrText xml:space="preserve"> PAGEREF _Toc228035764 \h </w:instrText>
            </w:r>
            <w:r>
              <w:rPr>
                <w:noProof/>
              </w:rPr>
            </w:r>
            <w:r>
              <w:rPr>
                <w:noProof/>
              </w:rPr>
              <w:fldChar w:fldCharType="separate"/>
            </w:r>
            <w:r w:rsidR="00C87EBB">
              <w:rPr>
                <w:noProof/>
              </w:rPr>
              <w:t>41</w:t>
            </w:r>
            <w:r>
              <w:rPr>
                <w:noProof/>
              </w:rPr>
              <w:fldChar w:fldCharType="end"/>
            </w:r>
          </w:hyperlink>
        </w:p>
        <w:p w14:paraId="569D2E5D" w14:textId="5DE4762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65" w:history="1">
            <w:r w:rsidRPr="002011B3">
              <w:rPr>
                <w:rStyle w:val="Hyperlink"/>
                <w:noProof/>
              </w:rPr>
              <w:t>5.5  Robustheit</w:t>
            </w:r>
            <w:r>
              <w:rPr>
                <w:noProof/>
              </w:rPr>
              <w:tab/>
            </w:r>
            <w:r>
              <w:rPr>
                <w:noProof/>
              </w:rPr>
              <w:fldChar w:fldCharType="begin"/>
            </w:r>
            <w:r>
              <w:rPr>
                <w:noProof/>
              </w:rPr>
              <w:instrText xml:space="preserve"> PAGEREF _Toc228035765 \h </w:instrText>
            </w:r>
            <w:r>
              <w:rPr>
                <w:noProof/>
              </w:rPr>
            </w:r>
            <w:r>
              <w:rPr>
                <w:noProof/>
              </w:rPr>
              <w:fldChar w:fldCharType="separate"/>
            </w:r>
            <w:r w:rsidR="00C87EBB">
              <w:rPr>
                <w:noProof/>
              </w:rPr>
              <w:t>41</w:t>
            </w:r>
            <w:r>
              <w:rPr>
                <w:noProof/>
              </w:rPr>
              <w:fldChar w:fldCharType="end"/>
            </w:r>
          </w:hyperlink>
        </w:p>
        <w:p w14:paraId="67087E6C" w14:textId="359D0C4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6" w:history="1">
            <w:r w:rsidRPr="002011B3">
              <w:rPr>
                <w:rStyle w:val="Hyperlink"/>
                <w:noProof/>
              </w:rPr>
              <w:t>5.5.1  Korrelationsstabilität über Teilperioden</w:t>
            </w:r>
            <w:r>
              <w:rPr>
                <w:noProof/>
              </w:rPr>
              <w:tab/>
            </w:r>
            <w:r>
              <w:rPr>
                <w:noProof/>
              </w:rPr>
              <w:fldChar w:fldCharType="begin"/>
            </w:r>
            <w:r>
              <w:rPr>
                <w:noProof/>
              </w:rPr>
              <w:instrText xml:space="preserve"> PAGEREF _Toc228035766 \h </w:instrText>
            </w:r>
            <w:r>
              <w:rPr>
                <w:noProof/>
              </w:rPr>
            </w:r>
            <w:r>
              <w:rPr>
                <w:noProof/>
              </w:rPr>
              <w:fldChar w:fldCharType="separate"/>
            </w:r>
            <w:r w:rsidR="00C87EBB">
              <w:rPr>
                <w:noProof/>
              </w:rPr>
              <w:t>41</w:t>
            </w:r>
            <w:r>
              <w:rPr>
                <w:noProof/>
              </w:rPr>
              <w:fldChar w:fldCharType="end"/>
            </w:r>
          </w:hyperlink>
        </w:p>
        <w:p w14:paraId="4BE6F0DE" w14:textId="71B2DBF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7" w:history="1">
            <w:r w:rsidRPr="002011B3">
              <w:rPr>
                <w:rStyle w:val="Hyperlink"/>
                <w:noProof/>
              </w:rPr>
              <w:t>5.5.2  Alternative Event-Fenster-Definitionen</w:t>
            </w:r>
            <w:r>
              <w:rPr>
                <w:noProof/>
              </w:rPr>
              <w:tab/>
            </w:r>
            <w:r>
              <w:rPr>
                <w:noProof/>
              </w:rPr>
              <w:fldChar w:fldCharType="begin"/>
            </w:r>
            <w:r>
              <w:rPr>
                <w:noProof/>
              </w:rPr>
              <w:instrText xml:space="preserve"> PAGEREF _Toc228035767 \h </w:instrText>
            </w:r>
            <w:r>
              <w:rPr>
                <w:noProof/>
              </w:rPr>
            </w:r>
            <w:r>
              <w:rPr>
                <w:noProof/>
              </w:rPr>
              <w:fldChar w:fldCharType="separate"/>
            </w:r>
            <w:r w:rsidR="00C87EBB">
              <w:rPr>
                <w:noProof/>
              </w:rPr>
              <w:t>41</w:t>
            </w:r>
            <w:r>
              <w:rPr>
                <w:noProof/>
              </w:rPr>
              <w:fldChar w:fldCharType="end"/>
            </w:r>
          </w:hyperlink>
        </w:p>
        <w:p w14:paraId="75B3433F" w14:textId="4086096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8" w:history="1">
            <w:r w:rsidRPr="002011B3">
              <w:rPr>
                <w:rStyle w:val="Hyperlink"/>
                <w:noProof/>
              </w:rPr>
              <w:t>5.5.3  Sensitivität gegenüber Winsorisierung</w:t>
            </w:r>
            <w:r>
              <w:rPr>
                <w:noProof/>
              </w:rPr>
              <w:tab/>
            </w:r>
            <w:r>
              <w:rPr>
                <w:noProof/>
              </w:rPr>
              <w:fldChar w:fldCharType="begin"/>
            </w:r>
            <w:r>
              <w:rPr>
                <w:noProof/>
              </w:rPr>
              <w:instrText xml:space="preserve"> PAGEREF _Toc228035768 \h </w:instrText>
            </w:r>
            <w:r>
              <w:rPr>
                <w:noProof/>
              </w:rPr>
            </w:r>
            <w:r>
              <w:rPr>
                <w:noProof/>
              </w:rPr>
              <w:fldChar w:fldCharType="separate"/>
            </w:r>
            <w:r w:rsidR="00C87EBB">
              <w:rPr>
                <w:noProof/>
              </w:rPr>
              <w:t>41</w:t>
            </w:r>
            <w:r>
              <w:rPr>
                <w:noProof/>
              </w:rPr>
              <w:fldChar w:fldCharType="end"/>
            </w:r>
          </w:hyperlink>
        </w:p>
        <w:p w14:paraId="7927B67A" w14:textId="1B916105"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69" w:history="1">
            <w:r w:rsidRPr="002011B3">
              <w:rPr>
                <w:rStyle w:val="Hyperlink"/>
                <w:noProof/>
              </w:rPr>
              <w:t>6  Ergebnisse FF3: Externe Validierung der Dynamikprofile</w:t>
            </w:r>
            <w:r>
              <w:rPr>
                <w:noProof/>
              </w:rPr>
              <w:tab/>
            </w:r>
            <w:r>
              <w:rPr>
                <w:noProof/>
              </w:rPr>
              <w:fldChar w:fldCharType="begin"/>
            </w:r>
            <w:r>
              <w:rPr>
                <w:noProof/>
              </w:rPr>
              <w:instrText xml:space="preserve"> PAGEREF _Toc228035769 \h </w:instrText>
            </w:r>
            <w:r>
              <w:rPr>
                <w:noProof/>
              </w:rPr>
            </w:r>
            <w:r>
              <w:rPr>
                <w:noProof/>
              </w:rPr>
              <w:fldChar w:fldCharType="separate"/>
            </w:r>
            <w:r w:rsidR="00C87EBB">
              <w:rPr>
                <w:noProof/>
              </w:rPr>
              <w:t>42</w:t>
            </w:r>
            <w:r>
              <w:rPr>
                <w:noProof/>
              </w:rPr>
              <w:fldChar w:fldCharType="end"/>
            </w:r>
          </w:hyperlink>
        </w:p>
        <w:p w14:paraId="03906A6C" w14:textId="4B470B72"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70" w:history="1">
            <w:r w:rsidRPr="002011B3">
              <w:rPr>
                <w:rStyle w:val="Hyperlink"/>
                <w:noProof/>
              </w:rPr>
              <w:t>6.1  Konsistenz der Quadrantenzuordnung</w:t>
            </w:r>
            <w:r>
              <w:rPr>
                <w:noProof/>
              </w:rPr>
              <w:tab/>
            </w:r>
            <w:r>
              <w:rPr>
                <w:noProof/>
              </w:rPr>
              <w:fldChar w:fldCharType="begin"/>
            </w:r>
            <w:r>
              <w:rPr>
                <w:noProof/>
              </w:rPr>
              <w:instrText xml:space="preserve"> PAGEREF _Toc228035770 \h </w:instrText>
            </w:r>
            <w:r>
              <w:rPr>
                <w:noProof/>
              </w:rPr>
            </w:r>
            <w:r>
              <w:rPr>
                <w:noProof/>
              </w:rPr>
              <w:fldChar w:fldCharType="separate"/>
            </w:r>
            <w:r w:rsidR="00C87EBB">
              <w:rPr>
                <w:noProof/>
              </w:rPr>
              <w:t>42</w:t>
            </w:r>
            <w:r>
              <w:rPr>
                <w:noProof/>
              </w:rPr>
              <w:fldChar w:fldCharType="end"/>
            </w:r>
          </w:hyperlink>
        </w:p>
        <w:p w14:paraId="564F6DB3" w14:textId="2AAFF5C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1" w:history="1">
            <w:r w:rsidRPr="002011B3">
              <w:rPr>
                <w:rStyle w:val="Hyperlink"/>
                <w:noProof/>
              </w:rPr>
              <w:t>6.1.1  Methodik und Konsistenz-Scores</w:t>
            </w:r>
            <w:r>
              <w:rPr>
                <w:noProof/>
              </w:rPr>
              <w:tab/>
            </w:r>
            <w:r>
              <w:rPr>
                <w:noProof/>
              </w:rPr>
              <w:fldChar w:fldCharType="begin"/>
            </w:r>
            <w:r>
              <w:rPr>
                <w:noProof/>
              </w:rPr>
              <w:instrText xml:space="preserve"> PAGEREF _Toc228035771 \h </w:instrText>
            </w:r>
            <w:r>
              <w:rPr>
                <w:noProof/>
              </w:rPr>
            </w:r>
            <w:r>
              <w:rPr>
                <w:noProof/>
              </w:rPr>
              <w:fldChar w:fldCharType="separate"/>
            </w:r>
            <w:r w:rsidR="00C87EBB">
              <w:rPr>
                <w:noProof/>
              </w:rPr>
              <w:t>42</w:t>
            </w:r>
            <w:r>
              <w:rPr>
                <w:noProof/>
              </w:rPr>
              <w:fldChar w:fldCharType="end"/>
            </w:r>
          </w:hyperlink>
        </w:p>
        <w:p w14:paraId="40305C45" w14:textId="7573433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2" w:history="1">
            <w:r w:rsidRPr="002011B3">
              <w:rPr>
                <w:rStyle w:val="Hyperlink"/>
                <w:noProof/>
              </w:rPr>
              <w:t>6.1.2  Tabelle 6.1: Konsistenz der Quadrantenzuordnung</w:t>
            </w:r>
            <w:r>
              <w:rPr>
                <w:noProof/>
              </w:rPr>
              <w:tab/>
            </w:r>
            <w:r>
              <w:rPr>
                <w:noProof/>
              </w:rPr>
              <w:fldChar w:fldCharType="begin"/>
            </w:r>
            <w:r>
              <w:rPr>
                <w:noProof/>
              </w:rPr>
              <w:instrText xml:space="preserve"> PAGEREF _Toc228035772 \h </w:instrText>
            </w:r>
            <w:r>
              <w:rPr>
                <w:noProof/>
              </w:rPr>
            </w:r>
            <w:r>
              <w:rPr>
                <w:noProof/>
              </w:rPr>
              <w:fldChar w:fldCharType="separate"/>
            </w:r>
            <w:r w:rsidR="00C87EBB">
              <w:rPr>
                <w:noProof/>
              </w:rPr>
              <w:t>42</w:t>
            </w:r>
            <w:r>
              <w:rPr>
                <w:noProof/>
              </w:rPr>
              <w:fldChar w:fldCharType="end"/>
            </w:r>
          </w:hyperlink>
        </w:p>
        <w:p w14:paraId="1A50A0A8" w14:textId="4CC3A00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3" w:history="1">
            <w:r w:rsidRPr="002011B3">
              <w:rPr>
                <w:rStyle w:val="Hyperlink"/>
                <w:noProof/>
              </w:rPr>
              <w:t>6.1.3  Dominante Quadranten</w:t>
            </w:r>
            <w:r>
              <w:rPr>
                <w:noProof/>
              </w:rPr>
              <w:tab/>
            </w:r>
            <w:r>
              <w:rPr>
                <w:noProof/>
              </w:rPr>
              <w:fldChar w:fldCharType="begin"/>
            </w:r>
            <w:r>
              <w:rPr>
                <w:noProof/>
              </w:rPr>
              <w:instrText xml:space="preserve"> PAGEREF _Toc228035773 \h </w:instrText>
            </w:r>
            <w:r>
              <w:rPr>
                <w:noProof/>
              </w:rPr>
            </w:r>
            <w:r>
              <w:rPr>
                <w:noProof/>
              </w:rPr>
              <w:fldChar w:fldCharType="separate"/>
            </w:r>
            <w:r w:rsidR="00C87EBB">
              <w:rPr>
                <w:noProof/>
              </w:rPr>
              <w:t>42</w:t>
            </w:r>
            <w:r>
              <w:rPr>
                <w:noProof/>
              </w:rPr>
              <w:fldChar w:fldCharType="end"/>
            </w:r>
          </w:hyperlink>
        </w:p>
        <w:p w14:paraId="222FFB7D" w14:textId="134F406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4" w:history="1">
            <w:r w:rsidRPr="002011B3">
              <w:rPr>
                <w:rStyle w:val="Hyperlink"/>
                <w:noProof/>
              </w:rPr>
              <w:t>6.1.4  Temporale Konsistenz der Zuordnung</w:t>
            </w:r>
            <w:r>
              <w:rPr>
                <w:noProof/>
              </w:rPr>
              <w:tab/>
            </w:r>
            <w:r>
              <w:rPr>
                <w:noProof/>
              </w:rPr>
              <w:fldChar w:fldCharType="begin"/>
            </w:r>
            <w:r>
              <w:rPr>
                <w:noProof/>
              </w:rPr>
              <w:instrText xml:space="preserve"> PAGEREF _Toc228035774 \h </w:instrText>
            </w:r>
            <w:r>
              <w:rPr>
                <w:noProof/>
              </w:rPr>
            </w:r>
            <w:r>
              <w:rPr>
                <w:noProof/>
              </w:rPr>
              <w:fldChar w:fldCharType="separate"/>
            </w:r>
            <w:r w:rsidR="00C87EBB">
              <w:rPr>
                <w:noProof/>
              </w:rPr>
              <w:t>42</w:t>
            </w:r>
            <w:r>
              <w:rPr>
                <w:noProof/>
              </w:rPr>
              <w:fldChar w:fldCharType="end"/>
            </w:r>
          </w:hyperlink>
        </w:p>
        <w:p w14:paraId="25CFB591" w14:textId="1092F2D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5" w:history="1">
            <w:r w:rsidRPr="002011B3">
              <w:rPr>
                <w:rStyle w:val="Hyperlink"/>
                <w:noProof/>
              </w:rPr>
              <w:t>6.1.5  Interpretation der Konsistenz</w:t>
            </w:r>
            <w:r>
              <w:rPr>
                <w:noProof/>
              </w:rPr>
              <w:tab/>
            </w:r>
            <w:r>
              <w:rPr>
                <w:noProof/>
              </w:rPr>
              <w:fldChar w:fldCharType="begin"/>
            </w:r>
            <w:r>
              <w:rPr>
                <w:noProof/>
              </w:rPr>
              <w:instrText xml:space="preserve"> PAGEREF _Toc228035775 \h </w:instrText>
            </w:r>
            <w:r>
              <w:rPr>
                <w:noProof/>
              </w:rPr>
            </w:r>
            <w:r>
              <w:rPr>
                <w:noProof/>
              </w:rPr>
              <w:fldChar w:fldCharType="separate"/>
            </w:r>
            <w:r w:rsidR="00C87EBB">
              <w:rPr>
                <w:noProof/>
              </w:rPr>
              <w:t>42</w:t>
            </w:r>
            <w:r>
              <w:rPr>
                <w:noProof/>
              </w:rPr>
              <w:fldChar w:fldCharType="end"/>
            </w:r>
          </w:hyperlink>
        </w:p>
        <w:p w14:paraId="2C753645" w14:textId="2E10E3F9"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76" w:history="1">
            <w:r w:rsidRPr="002011B3">
              <w:rPr>
                <w:rStyle w:val="Hyperlink"/>
                <w:noProof/>
              </w:rPr>
              <w:t>6.2  Externe Merkmale: Branche und Größe</w:t>
            </w:r>
            <w:r>
              <w:rPr>
                <w:noProof/>
              </w:rPr>
              <w:tab/>
            </w:r>
            <w:r>
              <w:rPr>
                <w:noProof/>
              </w:rPr>
              <w:fldChar w:fldCharType="begin"/>
            </w:r>
            <w:r>
              <w:rPr>
                <w:noProof/>
              </w:rPr>
              <w:instrText xml:space="preserve"> PAGEREF _Toc228035776 \h </w:instrText>
            </w:r>
            <w:r>
              <w:rPr>
                <w:noProof/>
              </w:rPr>
            </w:r>
            <w:r>
              <w:rPr>
                <w:noProof/>
              </w:rPr>
              <w:fldChar w:fldCharType="separate"/>
            </w:r>
            <w:r w:rsidR="00C87EBB">
              <w:rPr>
                <w:noProof/>
              </w:rPr>
              <w:t>42</w:t>
            </w:r>
            <w:r>
              <w:rPr>
                <w:noProof/>
              </w:rPr>
              <w:fldChar w:fldCharType="end"/>
            </w:r>
          </w:hyperlink>
        </w:p>
        <w:p w14:paraId="27AFD08E" w14:textId="6D417F7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7" w:history="1">
            <w:r w:rsidRPr="002011B3">
              <w:rPr>
                <w:rStyle w:val="Hyperlink"/>
                <w:noProof/>
              </w:rPr>
              <w:t>6.2.1  Methodik χ²-Tests und Cramér's V</w:t>
            </w:r>
            <w:r>
              <w:rPr>
                <w:noProof/>
              </w:rPr>
              <w:tab/>
            </w:r>
            <w:r>
              <w:rPr>
                <w:noProof/>
              </w:rPr>
              <w:fldChar w:fldCharType="begin"/>
            </w:r>
            <w:r>
              <w:rPr>
                <w:noProof/>
              </w:rPr>
              <w:instrText xml:space="preserve"> PAGEREF _Toc228035777 \h </w:instrText>
            </w:r>
            <w:r>
              <w:rPr>
                <w:noProof/>
              </w:rPr>
            </w:r>
            <w:r>
              <w:rPr>
                <w:noProof/>
              </w:rPr>
              <w:fldChar w:fldCharType="separate"/>
            </w:r>
            <w:r w:rsidR="00C87EBB">
              <w:rPr>
                <w:noProof/>
              </w:rPr>
              <w:t>42</w:t>
            </w:r>
            <w:r>
              <w:rPr>
                <w:noProof/>
              </w:rPr>
              <w:fldChar w:fldCharType="end"/>
            </w:r>
          </w:hyperlink>
        </w:p>
        <w:p w14:paraId="1EE0A91C" w14:textId="728DCD7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8" w:history="1">
            <w:r w:rsidRPr="002011B3">
              <w:rPr>
                <w:rStyle w:val="Hyperlink"/>
                <w:noProof/>
              </w:rPr>
              <w:t>6.2.2  Tabelle 6.2: χ²-Tests Sektor × Quadrant</w:t>
            </w:r>
            <w:r>
              <w:rPr>
                <w:noProof/>
              </w:rPr>
              <w:tab/>
            </w:r>
            <w:r>
              <w:rPr>
                <w:noProof/>
              </w:rPr>
              <w:fldChar w:fldCharType="begin"/>
            </w:r>
            <w:r>
              <w:rPr>
                <w:noProof/>
              </w:rPr>
              <w:instrText xml:space="preserve"> PAGEREF _Toc228035778 \h </w:instrText>
            </w:r>
            <w:r>
              <w:rPr>
                <w:noProof/>
              </w:rPr>
            </w:r>
            <w:r>
              <w:rPr>
                <w:noProof/>
              </w:rPr>
              <w:fldChar w:fldCharType="separate"/>
            </w:r>
            <w:r w:rsidR="00C87EBB">
              <w:rPr>
                <w:noProof/>
              </w:rPr>
              <w:t>43</w:t>
            </w:r>
            <w:r>
              <w:rPr>
                <w:noProof/>
              </w:rPr>
              <w:fldChar w:fldCharType="end"/>
            </w:r>
          </w:hyperlink>
        </w:p>
        <w:p w14:paraId="2BC462A0" w14:textId="2A22D9C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9" w:history="1">
            <w:r w:rsidRPr="002011B3">
              <w:rPr>
                <w:rStyle w:val="Hyperlink"/>
                <w:noProof/>
              </w:rPr>
              <w:t>6.2.3  Interpretation Brancheneffekte</w:t>
            </w:r>
            <w:r>
              <w:rPr>
                <w:noProof/>
              </w:rPr>
              <w:tab/>
            </w:r>
            <w:r>
              <w:rPr>
                <w:noProof/>
              </w:rPr>
              <w:fldChar w:fldCharType="begin"/>
            </w:r>
            <w:r>
              <w:rPr>
                <w:noProof/>
              </w:rPr>
              <w:instrText xml:space="preserve"> PAGEREF _Toc228035779 \h </w:instrText>
            </w:r>
            <w:r>
              <w:rPr>
                <w:noProof/>
              </w:rPr>
            </w:r>
            <w:r>
              <w:rPr>
                <w:noProof/>
              </w:rPr>
              <w:fldChar w:fldCharType="separate"/>
            </w:r>
            <w:r w:rsidR="00C87EBB">
              <w:rPr>
                <w:noProof/>
              </w:rPr>
              <w:t>43</w:t>
            </w:r>
            <w:r>
              <w:rPr>
                <w:noProof/>
              </w:rPr>
              <w:fldChar w:fldCharType="end"/>
            </w:r>
          </w:hyperlink>
        </w:p>
        <w:p w14:paraId="28086A98" w14:textId="23A3CDD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0" w:history="1">
            <w:r w:rsidRPr="002011B3">
              <w:rPr>
                <w:rStyle w:val="Hyperlink"/>
                <w:noProof/>
              </w:rPr>
              <w:t>6.2.4  Spearman-Größeneffekte</w:t>
            </w:r>
            <w:r>
              <w:rPr>
                <w:noProof/>
              </w:rPr>
              <w:tab/>
            </w:r>
            <w:r>
              <w:rPr>
                <w:noProof/>
              </w:rPr>
              <w:fldChar w:fldCharType="begin"/>
            </w:r>
            <w:r>
              <w:rPr>
                <w:noProof/>
              </w:rPr>
              <w:instrText xml:space="preserve"> PAGEREF _Toc228035780 \h </w:instrText>
            </w:r>
            <w:r>
              <w:rPr>
                <w:noProof/>
              </w:rPr>
            </w:r>
            <w:r>
              <w:rPr>
                <w:noProof/>
              </w:rPr>
              <w:fldChar w:fldCharType="separate"/>
            </w:r>
            <w:r w:rsidR="00C87EBB">
              <w:rPr>
                <w:noProof/>
              </w:rPr>
              <w:t>43</w:t>
            </w:r>
            <w:r>
              <w:rPr>
                <w:noProof/>
              </w:rPr>
              <w:fldChar w:fldCharType="end"/>
            </w:r>
          </w:hyperlink>
        </w:p>
        <w:p w14:paraId="65EE1438" w14:textId="1AE57E7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1" w:history="1">
            <w:r w:rsidRPr="002011B3">
              <w:rPr>
                <w:rStyle w:val="Hyperlink"/>
                <w:noProof/>
              </w:rPr>
              <w:t>6.2.5  Größen-Quintile</w:t>
            </w:r>
            <w:r>
              <w:rPr>
                <w:noProof/>
              </w:rPr>
              <w:tab/>
            </w:r>
            <w:r>
              <w:rPr>
                <w:noProof/>
              </w:rPr>
              <w:fldChar w:fldCharType="begin"/>
            </w:r>
            <w:r>
              <w:rPr>
                <w:noProof/>
              </w:rPr>
              <w:instrText xml:space="preserve"> PAGEREF _Toc228035781 \h </w:instrText>
            </w:r>
            <w:r>
              <w:rPr>
                <w:noProof/>
              </w:rPr>
            </w:r>
            <w:r>
              <w:rPr>
                <w:noProof/>
              </w:rPr>
              <w:fldChar w:fldCharType="separate"/>
            </w:r>
            <w:r w:rsidR="00C87EBB">
              <w:rPr>
                <w:noProof/>
              </w:rPr>
              <w:t>43</w:t>
            </w:r>
            <w:r>
              <w:rPr>
                <w:noProof/>
              </w:rPr>
              <w:fldChar w:fldCharType="end"/>
            </w:r>
          </w:hyperlink>
        </w:p>
        <w:p w14:paraId="798AA1B9" w14:textId="784106C5"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82" w:history="1">
            <w:r w:rsidRPr="002011B3">
              <w:rPr>
                <w:rStyle w:val="Hyperlink"/>
                <w:noProof/>
              </w:rPr>
              <w:t>6.3  K-Means als eigenständiger Validierungspfad</w:t>
            </w:r>
            <w:r>
              <w:rPr>
                <w:noProof/>
              </w:rPr>
              <w:tab/>
            </w:r>
            <w:r>
              <w:rPr>
                <w:noProof/>
              </w:rPr>
              <w:fldChar w:fldCharType="begin"/>
            </w:r>
            <w:r>
              <w:rPr>
                <w:noProof/>
              </w:rPr>
              <w:instrText xml:space="preserve"> PAGEREF _Toc228035782 \h </w:instrText>
            </w:r>
            <w:r>
              <w:rPr>
                <w:noProof/>
              </w:rPr>
            </w:r>
            <w:r>
              <w:rPr>
                <w:noProof/>
              </w:rPr>
              <w:fldChar w:fldCharType="separate"/>
            </w:r>
            <w:r w:rsidR="00C87EBB">
              <w:rPr>
                <w:noProof/>
              </w:rPr>
              <w:t>43</w:t>
            </w:r>
            <w:r>
              <w:rPr>
                <w:noProof/>
              </w:rPr>
              <w:fldChar w:fldCharType="end"/>
            </w:r>
          </w:hyperlink>
        </w:p>
        <w:p w14:paraId="566B404D" w14:textId="2D01FEE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3" w:history="1">
            <w:r w:rsidRPr="002011B3">
              <w:rPr>
                <w:rStyle w:val="Hyperlink"/>
                <w:noProof/>
              </w:rPr>
              <w:t>6.3.1  Methodik</w:t>
            </w:r>
            <w:r>
              <w:rPr>
                <w:noProof/>
              </w:rPr>
              <w:tab/>
            </w:r>
            <w:r>
              <w:rPr>
                <w:noProof/>
              </w:rPr>
              <w:fldChar w:fldCharType="begin"/>
            </w:r>
            <w:r>
              <w:rPr>
                <w:noProof/>
              </w:rPr>
              <w:instrText xml:space="preserve"> PAGEREF _Toc228035783 \h </w:instrText>
            </w:r>
            <w:r>
              <w:rPr>
                <w:noProof/>
              </w:rPr>
            </w:r>
            <w:r>
              <w:rPr>
                <w:noProof/>
              </w:rPr>
              <w:fldChar w:fldCharType="separate"/>
            </w:r>
            <w:r w:rsidR="00C87EBB">
              <w:rPr>
                <w:noProof/>
              </w:rPr>
              <w:t>43</w:t>
            </w:r>
            <w:r>
              <w:rPr>
                <w:noProof/>
              </w:rPr>
              <w:fldChar w:fldCharType="end"/>
            </w:r>
          </w:hyperlink>
        </w:p>
        <w:p w14:paraId="6B8E9AD1" w14:textId="598CFD1C"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4" w:history="1">
            <w:r w:rsidRPr="002011B3">
              <w:rPr>
                <w:rStyle w:val="Hyperlink"/>
                <w:noProof/>
              </w:rPr>
              <w:t>6.3.2  Tabelle 6.3: K-Means-Cluster-Profile (Mediane)</w:t>
            </w:r>
            <w:r>
              <w:rPr>
                <w:noProof/>
              </w:rPr>
              <w:tab/>
            </w:r>
            <w:r>
              <w:rPr>
                <w:noProof/>
              </w:rPr>
              <w:fldChar w:fldCharType="begin"/>
            </w:r>
            <w:r>
              <w:rPr>
                <w:noProof/>
              </w:rPr>
              <w:instrText xml:space="preserve"> PAGEREF _Toc228035784 \h </w:instrText>
            </w:r>
            <w:r>
              <w:rPr>
                <w:noProof/>
              </w:rPr>
            </w:r>
            <w:r>
              <w:rPr>
                <w:noProof/>
              </w:rPr>
              <w:fldChar w:fldCharType="separate"/>
            </w:r>
            <w:r w:rsidR="00C87EBB">
              <w:rPr>
                <w:noProof/>
              </w:rPr>
              <w:t>43</w:t>
            </w:r>
            <w:r>
              <w:rPr>
                <w:noProof/>
              </w:rPr>
              <w:fldChar w:fldCharType="end"/>
            </w:r>
          </w:hyperlink>
        </w:p>
        <w:p w14:paraId="58D643C1" w14:textId="2559598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5" w:history="1">
            <w:r w:rsidRPr="002011B3">
              <w:rPr>
                <w:rStyle w:val="Hyperlink"/>
                <w:noProof/>
              </w:rPr>
              <w:t>6.3.3  Interpretation der Cluster</w:t>
            </w:r>
            <w:r>
              <w:rPr>
                <w:noProof/>
              </w:rPr>
              <w:tab/>
            </w:r>
            <w:r>
              <w:rPr>
                <w:noProof/>
              </w:rPr>
              <w:fldChar w:fldCharType="begin"/>
            </w:r>
            <w:r>
              <w:rPr>
                <w:noProof/>
              </w:rPr>
              <w:instrText xml:space="preserve"> PAGEREF _Toc228035785 \h </w:instrText>
            </w:r>
            <w:r>
              <w:rPr>
                <w:noProof/>
              </w:rPr>
            </w:r>
            <w:r>
              <w:rPr>
                <w:noProof/>
              </w:rPr>
              <w:fldChar w:fldCharType="separate"/>
            </w:r>
            <w:r w:rsidR="00C87EBB">
              <w:rPr>
                <w:noProof/>
              </w:rPr>
              <w:t>44</w:t>
            </w:r>
            <w:r>
              <w:rPr>
                <w:noProof/>
              </w:rPr>
              <w:fldChar w:fldCharType="end"/>
            </w:r>
          </w:hyperlink>
        </w:p>
        <w:p w14:paraId="2EF2184F" w14:textId="1736820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6" w:history="1">
            <w:r w:rsidRPr="002011B3">
              <w:rPr>
                <w:rStyle w:val="Hyperlink"/>
                <w:noProof/>
              </w:rPr>
              <w:t>6.3.4  Sektorale Zusammensetzung</w:t>
            </w:r>
            <w:r>
              <w:rPr>
                <w:noProof/>
              </w:rPr>
              <w:tab/>
            </w:r>
            <w:r>
              <w:rPr>
                <w:noProof/>
              </w:rPr>
              <w:fldChar w:fldCharType="begin"/>
            </w:r>
            <w:r>
              <w:rPr>
                <w:noProof/>
              </w:rPr>
              <w:instrText xml:space="preserve"> PAGEREF _Toc228035786 \h </w:instrText>
            </w:r>
            <w:r>
              <w:rPr>
                <w:noProof/>
              </w:rPr>
            </w:r>
            <w:r>
              <w:rPr>
                <w:noProof/>
              </w:rPr>
              <w:fldChar w:fldCharType="separate"/>
            </w:r>
            <w:r w:rsidR="00C87EBB">
              <w:rPr>
                <w:noProof/>
              </w:rPr>
              <w:t>44</w:t>
            </w:r>
            <w:r>
              <w:rPr>
                <w:noProof/>
              </w:rPr>
              <w:fldChar w:fldCharType="end"/>
            </w:r>
          </w:hyperlink>
        </w:p>
        <w:p w14:paraId="189B5655" w14:textId="53F25EC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7" w:history="1">
            <w:r w:rsidRPr="002011B3">
              <w:rPr>
                <w:rStyle w:val="Hyperlink"/>
                <w:noProof/>
              </w:rPr>
              <w:t>6.3.5  Methodische Implikation</w:t>
            </w:r>
            <w:r>
              <w:rPr>
                <w:noProof/>
              </w:rPr>
              <w:tab/>
            </w:r>
            <w:r>
              <w:rPr>
                <w:noProof/>
              </w:rPr>
              <w:fldChar w:fldCharType="begin"/>
            </w:r>
            <w:r>
              <w:rPr>
                <w:noProof/>
              </w:rPr>
              <w:instrText xml:space="preserve"> PAGEREF _Toc228035787 \h </w:instrText>
            </w:r>
            <w:r>
              <w:rPr>
                <w:noProof/>
              </w:rPr>
            </w:r>
            <w:r>
              <w:rPr>
                <w:noProof/>
              </w:rPr>
              <w:fldChar w:fldCharType="separate"/>
            </w:r>
            <w:r w:rsidR="00C87EBB">
              <w:rPr>
                <w:noProof/>
              </w:rPr>
              <w:t>44</w:t>
            </w:r>
            <w:r>
              <w:rPr>
                <w:noProof/>
              </w:rPr>
              <w:fldChar w:fldCharType="end"/>
            </w:r>
          </w:hyperlink>
        </w:p>
        <w:p w14:paraId="1A4BC73C" w14:textId="549F375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88" w:history="1">
            <w:r w:rsidRPr="002011B3">
              <w:rPr>
                <w:rStyle w:val="Hyperlink"/>
                <w:noProof/>
              </w:rPr>
              <w:t>6.4  Financial Services: Regulatorische Mean-Reversion</w:t>
            </w:r>
            <w:r>
              <w:rPr>
                <w:noProof/>
              </w:rPr>
              <w:tab/>
            </w:r>
            <w:r>
              <w:rPr>
                <w:noProof/>
              </w:rPr>
              <w:fldChar w:fldCharType="begin"/>
            </w:r>
            <w:r>
              <w:rPr>
                <w:noProof/>
              </w:rPr>
              <w:instrText xml:space="preserve"> PAGEREF _Toc228035788 \h </w:instrText>
            </w:r>
            <w:r>
              <w:rPr>
                <w:noProof/>
              </w:rPr>
            </w:r>
            <w:r>
              <w:rPr>
                <w:noProof/>
              </w:rPr>
              <w:fldChar w:fldCharType="separate"/>
            </w:r>
            <w:r w:rsidR="00C87EBB">
              <w:rPr>
                <w:noProof/>
              </w:rPr>
              <w:t>44</w:t>
            </w:r>
            <w:r>
              <w:rPr>
                <w:noProof/>
              </w:rPr>
              <w:fldChar w:fldCharType="end"/>
            </w:r>
          </w:hyperlink>
        </w:p>
        <w:p w14:paraId="6826FFCB" w14:textId="6491E9B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9" w:history="1">
            <w:r w:rsidRPr="002011B3">
              <w:rPr>
                <w:rStyle w:val="Hyperlink"/>
                <w:noProof/>
              </w:rPr>
              <w:t>6.4.1  Methodik und Datenbasis</w:t>
            </w:r>
            <w:r>
              <w:rPr>
                <w:noProof/>
              </w:rPr>
              <w:tab/>
            </w:r>
            <w:r>
              <w:rPr>
                <w:noProof/>
              </w:rPr>
              <w:fldChar w:fldCharType="begin"/>
            </w:r>
            <w:r>
              <w:rPr>
                <w:noProof/>
              </w:rPr>
              <w:instrText xml:space="preserve"> PAGEREF _Toc228035789 \h </w:instrText>
            </w:r>
            <w:r>
              <w:rPr>
                <w:noProof/>
              </w:rPr>
            </w:r>
            <w:r>
              <w:rPr>
                <w:noProof/>
              </w:rPr>
              <w:fldChar w:fldCharType="separate"/>
            </w:r>
            <w:r w:rsidR="00C87EBB">
              <w:rPr>
                <w:noProof/>
              </w:rPr>
              <w:t>44</w:t>
            </w:r>
            <w:r>
              <w:rPr>
                <w:noProof/>
              </w:rPr>
              <w:fldChar w:fldCharType="end"/>
            </w:r>
          </w:hyperlink>
        </w:p>
        <w:p w14:paraId="3B2FF506" w14:textId="1181684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0" w:history="1">
            <w:r w:rsidRPr="002011B3">
              <w:rPr>
                <w:rStyle w:val="Hyperlink"/>
                <w:noProof/>
              </w:rPr>
              <w:t>6.4.2  Tabelle 6.4: φ₁-Mediane — Hauptanalyse vs. Financial Services</w:t>
            </w:r>
            <w:r>
              <w:rPr>
                <w:noProof/>
              </w:rPr>
              <w:tab/>
            </w:r>
            <w:r>
              <w:rPr>
                <w:noProof/>
              </w:rPr>
              <w:fldChar w:fldCharType="begin"/>
            </w:r>
            <w:r>
              <w:rPr>
                <w:noProof/>
              </w:rPr>
              <w:instrText xml:space="preserve"> PAGEREF _Toc228035790 \h </w:instrText>
            </w:r>
            <w:r>
              <w:rPr>
                <w:noProof/>
              </w:rPr>
            </w:r>
            <w:r>
              <w:rPr>
                <w:noProof/>
              </w:rPr>
              <w:fldChar w:fldCharType="separate"/>
            </w:r>
            <w:r w:rsidR="00C87EBB">
              <w:rPr>
                <w:noProof/>
              </w:rPr>
              <w:t>44</w:t>
            </w:r>
            <w:r>
              <w:rPr>
                <w:noProof/>
              </w:rPr>
              <w:fldChar w:fldCharType="end"/>
            </w:r>
          </w:hyperlink>
        </w:p>
        <w:p w14:paraId="39D7BEB2" w14:textId="6253121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1" w:history="1">
            <w:r w:rsidRPr="002011B3">
              <w:rPr>
                <w:rStyle w:val="Hyperlink"/>
                <w:noProof/>
              </w:rPr>
              <w:t>6.4.3  Interpretation</w:t>
            </w:r>
            <w:r>
              <w:rPr>
                <w:noProof/>
              </w:rPr>
              <w:tab/>
            </w:r>
            <w:r>
              <w:rPr>
                <w:noProof/>
              </w:rPr>
              <w:fldChar w:fldCharType="begin"/>
            </w:r>
            <w:r>
              <w:rPr>
                <w:noProof/>
              </w:rPr>
              <w:instrText xml:space="preserve"> PAGEREF _Toc228035791 \h </w:instrText>
            </w:r>
            <w:r>
              <w:rPr>
                <w:noProof/>
              </w:rPr>
            </w:r>
            <w:r>
              <w:rPr>
                <w:noProof/>
              </w:rPr>
              <w:fldChar w:fldCharType="separate"/>
            </w:r>
            <w:r w:rsidR="00C87EBB">
              <w:rPr>
                <w:noProof/>
              </w:rPr>
              <w:t>44</w:t>
            </w:r>
            <w:r>
              <w:rPr>
                <w:noProof/>
              </w:rPr>
              <w:fldChar w:fldCharType="end"/>
            </w:r>
          </w:hyperlink>
        </w:p>
        <w:p w14:paraId="24BB9280" w14:textId="2E6F199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2" w:history="1">
            <w:r w:rsidRPr="002011B3">
              <w:rPr>
                <w:rStyle w:val="Hyperlink"/>
                <w:noProof/>
              </w:rPr>
              <w:t>6.4.4  Finanzsektor-Deep-Dive</w:t>
            </w:r>
            <w:r>
              <w:rPr>
                <w:noProof/>
              </w:rPr>
              <w:tab/>
            </w:r>
            <w:r>
              <w:rPr>
                <w:noProof/>
              </w:rPr>
              <w:fldChar w:fldCharType="begin"/>
            </w:r>
            <w:r>
              <w:rPr>
                <w:noProof/>
              </w:rPr>
              <w:instrText xml:space="preserve"> PAGEREF _Toc228035792 \h </w:instrText>
            </w:r>
            <w:r>
              <w:rPr>
                <w:noProof/>
              </w:rPr>
            </w:r>
            <w:r>
              <w:rPr>
                <w:noProof/>
              </w:rPr>
              <w:fldChar w:fldCharType="separate"/>
            </w:r>
            <w:r w:rsidR="00C87EBB">
              <w:rPr>
                <w:noProof/>
              </w:rPr>
              <w:t>44</w:t>
            </w:r>
            <w:r>
              <w:rPr>
                <w:noProof/>
              </w:rPr>
              <w:fldChar w:fldCharType="end"/>
            </w:r>
          </w:hyperlink>
        </w:p>
        <w:p w14:paraId="4AEFF830" w14:textId="441CCE1D"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93" w:history="1">
            <w:r w:rsidRPr="002011B3">
              <w:rPr>
                <w:rStyle w:val="Hyperlink"/>
                <w:noProof/>
              </w:rPr>
              <w:t>6.5  Erkenntnisse aus FF3</w:t>
            </w:r>
            <w:r>
              <w:rPr>
                <w:noProof/>
              </w:rPr>
              <w:tab/>
            </w:r>
            <w:r>
              <w:rPr>
                <w:noProof/>
              </w:rPr>
              <w:fldChar w:fldCharType="begin"/>
            </w:r>
            <w:r>
              <w:rPr>
                <w:noProof/>
              </w:rPr>
              <w:instrText xml:space="preserve"> PAGEREF _Toc228035793 \h </w:instrText>
            </w:r>
            <w:r>
              <w:rPr>
                <w:noProof/>
              </w:rPr>
            </w:r>
            <w:r>
              <w:rPr>
                <w:noProof/>
              </w:rPr>
              <w:fldChar w:fldCharType="separate"/>
            </w:r>
            <w:r w:rsidR="00C87EBB">
              <w:rPr>
                <w:noProof/>
              </w:rPr>
              <w:t>45</w:t>
            </w:r>
            <w:r>
              <w:rPr>
                <w:noProof/>
              </w:rPr>
              <w:fldChar w:fldCharType="end"/>
            </w:r>
          </w:hyperlink>
        </w:p>
        <w:p w14:paraId="73113269" w14:textId="6BC83B95"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94" w:history="1">
            <w:r w:rsidRPr="002011B3">
              <w:rPr>
                <w:rStyle w:val="Hyperlink"/>
                <w:noProof/>
              </w:rPr>
              <w:t>6.6  Robustheit</w:t>
            </w:r>
            <w:r>
              <w:rPr>
                <w:noProof/>
              </w:rPr>
              <w:tab/>
            </w:r>
            <w:r>
              <w:rPr>
                <w:noProof/>
              </w:rPr>
              <w:fldChar w:fldCharType="begin"/>
            </w:r>
            <w:r>
              <w:rPr>
                <w:noProof/>
              </w:rPr>
              <w:instrText xml:space="preserve"> PAGEREF _Toc228035794 \h </w:instrText>
            </w:r>
            <w:r>
              <w:rPr>
                <w:noProof/>
              </w:rPr>
            </w:r>
            <w:r>
              <w:rPr>
                <w:noProof/>
              </w:rPr>
              <w:fldChar w:fldCharType="separate"/>
            </w:r>
            <w:r w:rsidR="00C87EBB">
              <w:rPr>
                <w:noProof/>
              </w:rPr>
              <w:t>45</w:t>
            </w:r>
            <w:r>
              <w:rPr>
                <w:noProof/>
              </w:rPr>
              <w:fldChar w:fldCharType="end"/>
            </w:r>
          </w:hyperlink>
        </w:p>
        <w:p w14:paraId="75C7D257" w14:textId="2CD934E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5" w:history="1">
            <w:r w:rsidRPr="002011B3">
              <w:rPr>
                <w:rStyle w:val="Hyperlink"/>
                <w:noProof/>
              </w:rPr>
              <w:t>6.6.1  Alternative Klassifikationsschwellen</w:t>
            </w:r>
            <w:r>
              <w:rPr>
                <w:noProof/>
              </w:rPr>
              <w:tab/>
            </w:r>
            <w:r>
              <w:rPr>
                <w:noProof/>
              </w:rPr>
              <w:fldChar w:fldCharType="begin"/>
            </w:r>
            <w:r>
              <w:rPr>
                <w:noProof/>
              </w:rPr>
              <w:instrText xml:space="preserve"> PAGEREF _Toc228035795 \h </w:instrText>
            </w:r>
            <w:r>
              <w:rPr>
                <w:noProof/>
              </w:rPr>
            </w:r>
            <w:r>
              <w:rPr>
                <w:noProof/>
              </w:rPr>
              <w:fldChar w:fldCharType="separate"/>
            </w:r>
            <w:r w:rsidR="00C87EBB">
              <w:rPr>
                <w:noProof/>
              </w:rPr>
              <w:t>45</w:t>
            </w:r>
            <w:r>
              <w:rPr>
                <w:noProof/>
              </w:rPr>
              <w:fldChar w:fldCharType="end"/>
            </w:r>
          </w:hyperlink>
        </w:p>
        <w:p w14:paraId="0DDD388A" w14:textId="4D20C61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6" w:history="1">
            <w:r w:rsidRPr="002011B3">
              <w:rPr>
                <w:rStyle w:val="Hyperlink"/>
                <w:noProof/>
              </w:rPr>
              <w:t>6.6.2  Sensitivität der χ²-Tests</w:t>
            </w:r>
            <w:r>
              <w:rPr>
                <w:noProof/>
              </w:rPr>
              <w:tab/>
            </w:r>
            <w:r>
              <w:rPr>
                <w:noProof/>
              </w:rPr>
              <w:fldChar w:fldCharType="begin"/>
            </w:r>
            <w:r>
              <w:rPr>
                <w:noProof/>
              </w:rPr>
              <w:instrText xml:space="preserve"> PAGEREF _Toc228035796 \h </w:instrText>
            </w:r>
            <w:r>
              <w:rPr>
                <w:noProof/>
              </w:rPr>
            </w:r>
            <w:r>
              <w:rPr>
                <w:noProof/>
              </w:rPr>
              <w:fldChar w:fldCharType="separate"/>
            </w:r>
            <w:r w:rsidR="00C87EBB">
              <w:rPr>
                <w:noProof/>
              </w:rPr>
              <w:t>45</w:t>
            </w:r>
            <w:r>
              <w:rPr>
                <w:noProof/>
              </w:rPr>
              <w:fldChar w:fldCharType="end"/>
            </w:r>
          </w:hyperlink>
        </w:p>
        <w:p w14:paraId="7ACEAD04" w14:textId="5E0D874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7" w:history="1">
            <w:r w:rsidRPr="002011B3">
              <w:rPr>
                <w:rStyle w:val="Hyperlink"/>
                <w:noProof/>
              </w:rPr>
              <w:t>6.6.3  K-Means mit alternativem Feature-Set</w:t>
            </w:r>
            <w:r>
              <w:rPr>
                <w:noProof/>
              </w:rPr>
              <w:tab/>
            </w:r>
            <w:r>
              <w:rPr>
                <w:noProof/>
              </w:rPr>
              <w:fldChar w:fldCharType="begin"/>
            </w:r>
            <w:r>
              <w:rPr>
                <w:noProof/>
              </w:rPr>
              <w:instrText xml:space="preserve"> PAGEREF _Toc228035797 \h </w:instrText>
            </w:r>
            <w:r>
              <w:rPr>
                <w:noProof/>
              </w:rPr>
            </w:r>
            <w:r>
              <w:rPr>
                <w:noProof/>
              </w:rPr>
              <w:fldChar w:fldCharType="separate"/>
            </w:r>
            <w:r w:rsidR="00C87EBB">
              <w:rPr>
                <w:noProof/>
              </w:rPr>
              <w:t>45</w:t>
            </w:r>
            <w:r>
              <w:rPr>
                <w:noProof/>
              </w:rPr>
              <w:fldChar w:fldCharType="end"/>
            </w:r>
          </w:hyperlink>
        </w:p>
        <w:p w14:paraId="65D07D12" w14:textId="2A52BC84"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98" w:history="1">
            <w:r w:rsidRPr="002011B3">
              <w:rPr>
                <w:rStyle w:val="Hyperlink"/>
                <w:noProof/>
              </w:rPr>
              <w:t>7  Diskussion</w:t>
            </w:r>
            <w:r>
              <w:rPr>
                <w:noProof/>
              </w:rPr>
              <w:tab/>
            </w:r>
            <w:r>
              <w:rPr>
                <w:noProof/>
              </w:rPr>
              <w:fldChar w:fldCharType="begin"/>
            </w:r>
            <w:r>
              <w:rPr>
                <w:noProof/>
              </w:rPr>
              <w:instrText xml:space="preserve"> PAGEREF _Toc228035798 \h </w:instrText>
            </w:r>
            <w:r>
              <w:rPr>
                <w:noProof/>
              </w:rPr>
            </w:r>
            <w:r>
              <w:rPr>
                <w:noProof/>
              </w:rPr>
              <w:fldChar w:fldCharType="separate"/>
            </w:r>
            <w:r w:rsidR="00C87EBB">
              <w:rPr>
                <w:noProof/>
              </w:rPr>
              <w:t>46</w:t>
            </w:r>
            <w:r>
              <w:rPr>
                <w:noProof/>
              </w:rPr>
              <w:fldChar w:fldCharType="end"/>
            </w:r>
          </w:hyperlink>
        </w:p>
        <w:p w14:paraId="0A5AF6BB" w14:textId="5E157FCD"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99" w:history="1">
            <w:r w:rsidRPr="002011B3">
              <w:rPr>
                <w:rStyle w:val="Hyperlink"/>
                <w:noProof/>
              </w:rPr>
              <w:t>7.1  Ökonomische Interpretation der Befunde</w:t>
            </w:r>
            <w:r>
              <w:rPr>
                <w:noProof/>
              </w:rPr>
              <w:tab/>
            </w:r>
            <w:r>
              <w:rPr>
                <w:noProof/>
              </w:rPr>
              <w:fldChar w:fldCharType="begin"/>
            </w:r>
            <w:r>
              <w:rPr>
                <w:noProof/>
              </w:rPr>
              <w:instrText xml:space="preserve"> PAGEREF _Toc228035799 \h </w:instrText>
            </w:r>
            <w:r>
              <w:rPr>
                <w:noProof/>
              </w:rPr>
            </w:r>
            <w:r>
              <w:rPr>
                <w:noProof/>
              </w:rPr>
              <w:fldChar w:fldCharType="separate"/>
            </w:r>
            <w:r w:rsidR="00C87EBB">
              <w:rPr>
                <w:noProof/>
              </w:rPr>
              <w:t>46</w:t>
            </w:r>
            <w:r>
              <w:rPr>
                <w:noProof/>
              </w:rPr>
              <w:fldChar w:fldCharType="end"/>
            </w:r>
          </w:hyperlink>
        </w:p>
        <w:p w14:paraId="5EB81995" w14:textId="725337A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0" w:history="1">
            <w:r w:rsidRPr="002011B3">
              <w:rPr>
                <w:rStyle w:val="Hyperlink"/>
                <w:noProof/>
              </w:rPr>
              <w:t>7.1.1  Warum eine Drei-Schichten-Hierarchie?</w:t>
            </w:r>
            <w:r>
              <w:rPr>
                <w:noProof/>
              </w:rPr>
              <w:tab/>
            </w:r>
            <w:r>
              <w:rPr>
                <w:noProof/>
              </w:rPr>
              <w:fldChar w:fldCharType="begin"/>
            </w:r>
            <w:r>
              <w:rPr>
                <w:noProof/>
              </w:rPr>
              <w:instrText xml:space="preserve"> PAGEREF _Toc228035800 \h </w:instrText>
            </w:r>
            <w:r>
              <w:rPr>
                <w:noProof/>
              </w:rPr>
            </w:r>
            <w:r>
              <w:rPr>
                <w:noProof/>
              </w:rPr>
              <w:fldChar w:fldCharType="separate"/>
            </w:r>
            <w:r w:rsidR="00C87EBB">
              <w:rPr>
                <w:noProof/>
              </w:rPr>
              <w:t>46</w:t>
            </w:r>
            <w:r>
              <w:rPr>
                <w:noProof/>
              </w:rPr>
              <w:fldChar w:fldCharType="end"/>
            </w:r>
          </w:hyperlink>
        </w:p>
        <w:p w14:paraId="57BA4511" w14:textId="7B5D8BF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1" w:history="1">
            <w:r w:rsidRPr="002011B3">
              <w:rPr>
                <w:rStyle w:val="Hyperlink"/>
                <w:noProof/>
              </w:rPr>
              <w:t>7.1.2  Geschäftsmodell und sektorale Dynamikmuster</w:t>
            </w:r>
            <w:r>
              <w:rPr>
                <w:noProof/>
              </w:rPr>
              <w:tab/>
            </w:r>
            <w:r>
              <w:rPr>
                <w:noProof/>
              </w:rPr>
              <w:fldChar w:fldCharType="begin"/>
            </w:r>
            <w:r>
              <w:rPr>
                <w:noProof/>
              </w:rPr>
              <w:instrText xml:space="preserve"> PAGEREF _Toc228035801 \h </w:instrText>
            </w:r>
            <w:r>
              <w:rPr>
                <w:noProof/>
              </w:rPr>
            </w:r>
            <w:r>
              <w:rPr>
                <w:noProof/>
              </w:rPr>
              <w:fldChar w:fldCharType="separate"/>
            </w:r>
            <w:r w:rsidR="00C87EBB">
              <w:rPr>
                <w:noProof/>
              </w:rPr>
              <w:t>46</w:t>
            </w:r>
            <w:r>
              <w:rPr>
                <w:noProof/>
              </w:rPr>
              <w:fldChar w:fldCharType="end"/>
            </w:r>
          </w:hyperlink>
        </w:p>
        <w:p w14:paraId="1FF87226" w14:textId="71647680"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2" w:history="1">
            <w:r w:rsidRPr="002011B3">
              <w:rPr>
                <w:rStyle w:val="Hyperlink"/>
                <w:noProof/>
              </w:rPr>
              <w:t>7.1.3  Die zwei Dimensionen als unterschiedliche Konstrukte</w:t>
            </w:r>
            <w:r>
              <w:rPr>
                <w:noProof/>
              </w:rPr>
              <w:tab/>
            </w:r>
            <w:r>
              <w:rPr>
                <w:noProof/>
              </w:rPr>
              <w:fldChar w:fldCharType="begin"/>
            </w:r>
            <w:r>
              <w:rPr>
                <w:noProof/>
              </w:rPr>
              <w:instrText xml:space="preserve"> PAGEREF _Toc228035802 \h </w:instrText>
            </w:r>
            <w:r>
              <w:rPr>
                <w:noProof/>
              </w:rPr>
            </w:r>
            <w:r>
              <w:rPr>
                <w:noProof/>
              </w:rPr>
              <w:fldChar w:fldCharType="separate"/>
            </w:r>
            <w:r w:rsidR="00C87EBB">
              <w:rPr>
                <w:noProof/>
              </w:rPr>
              <w:t>46</w:t>
            </w:r>
            <w:r>
              <w:rPr>
                <w:noProof/>
              </w:rPr>
              <w:fldChar w:fldCharType="end"/>
            </w:r>
          </w:hyperlink>
        </w:p>
        <w:p w14:paraId="193FCE89" w14:textId="75EDF220"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03" w:history="1">
            <w:r w:rsidRPr="002011B3">
              <w:rPr>
                <w:rStyle w:val="Hyperlink"/>
                <w:noProof/>
              </w:rPr>
              <w:t>7.2  Einordnung in die Literatur</w:t>
            </w:r>
            <w:r>
              <w:rPr>
                <w:noProof/>
              </w:rPr>
              <w:tab/>
            </w:r>
            <w:r>
              <w:rPr>
                <w:noProof/>
              </w:rPr>
              <w:fldChar w:fldCharType="begin"/>
            </w:r>
            <w:r>
              <w:rPr>
                <w:noProof/>
              </w:rPr>
              <w:instrText xml:space="preserve"> PAGEREF _Toc228035803 \h </w:instrText>
            </w:r>
            <w:r>
              <w:rPr>
                <w:noProof/>
              </w:rPr>
            </w:r>
            <w:r>
              <w:rPr>
                <w:noProof/>
              </w:rPr>
              <w:fldChar w:fldCharType="separate"/>
            </w:r>
            <w:r w:rsidR="00C87EBB">
              <w:rPr>
                <w:noProof/>
              </w:rPr>
              <w:t>46</w:t>
            </w:r>
            <w:r>
              <w:rPr>
                <w:noProof/>
              </w:rPr>
              <w:fldChar w:fldCharType="end"/>
            </w:r>
          </w:hyperlink>
        </w:p>
        <w:p w14:paraId="3FE3101F" w14:textId="64E0C79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4" w:history="1">
            <w:r w:rsidRPr="002011B3">
              <w:rPr>
                <w:rStyle w:val="Hyperlink"/>
                <w:noProof/>
              </w:rPr>
              <w:t>7.2.1  Dichev und Tang (2009): Bestätigung und Erweiterung</w:t>
            </w:r>
            <w:r>
              <w:rPr>
                <w:noProof/>
              </w:rPr>
              <w:tab/>
            </w:r>
            <w:r>
              <w:rPr>
                <w:noProof/>
              </w:rPr>
              <w:fldChar w:fldCharType="begin"/>
            </w:r>
            <w:r>
              <w:rPr>
                <w:noProof/>
              </w:rPr>
              <w:instrText xml:space="preserve"> PAGEREF _Toc228035804 \h </w:instrText>
            </w:r>
            <w:r>
              <w:rPr>
                <w:noProof/>
              </w:rPr>
            </w:r>
            <w:r>
              <w:rPr>
                <w:noProof/>
              </w:rPr>
              <w:fldChar w:fldCharType="separate"/>
            </w:r>
            <w:r w:rsidR="00C87EBB">
              <w:rPr>
                <w:noProof/>
              </w:rPr>
              <w:t>46</w:t>
            </w:r>
            <w:r>
              <w:rPr>
                <w:noProof/>
              </w:rPr>
              <w:fldChar w:fldCharType="end"/>
            </w:r>
          </w:hyperlink>
        </w:p>
        <w:p w14:paraId="04EE5181" w14:textId="6275DFCC"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5" w:history="1">
            <w:r w:rsidRPr="002011B3">
              <w:rPr>
                <w:rStyle w:val="Hyperlink"/>
                <w:noProof/>
              </w:rPr>
              <w:t>7.2.2  Fairfield und Yohn (2001): Differenzen informativer als Niveaus</w:t>
            </w:r>
            <w:r>
              <w:rPr>
                <w:noProof/>
              </w:rPr>
              <w:tab/>
            </w:r>
            <w:r>
              <w:rPr>
                <w:noProof/>
              </w:rPr>
              <w:fldChar w:fldCharType="begin"/>
            </w:r>
            <w:r>
              <w:rPr>
                <w:noProof/>
              </w:rPr>
              <w:instrText xml:space="preserve"> PAGEREF _Toc228035805 \h </w:instrText>
            </w:r>
            <w:r>
              <w:rPr>
                <w:noProof/>
              </w:rPr>
            </w:r>
            <w:r>
              <w:rPr>
                <w:noProof/>
              </w:rPr>
              <w:fldChar w:fldCharType="separate"/>
            </w:r>
            <w:r w:rsidR="00C87EBB">
              <w:rPr>
                <w:noProof/>
              </w:rPr>
              <w:t>46</w:t>
            </w:r>
            <w:r>
              <w:rPr>
                <w:noProof/>
              </w:rPr>
              <w:fldChar w:fldCharType="end"/>
            </w:r>
          </w:hyperlink>
        </w:p>
        <w:p w14:paraId="45B965FB" w14:textId="2657D4C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6" w:history="1">
            <w:r w:rsidRPr="002011B3">
              <w:rPr>
                <w:rStyle w:val="Hyperlink"/>
                <w:noProof/>
              </w:rPr>
              <w:t>7.2.3  Fama und French (1992): Der Größeneffekt neu interpretiert</w:t>
            </w:r>
            <w:r>
              <w:rPr>
                <w:noProof/>
              </w:rPr>
              <w:tab/>
            </w:r>
            <w:r>
              <w:rPr>
                <w:noProof/>
              </w:rPr>
              <w:fldChar w:fldCharType="begin"/>
            </w:r>
            <w:r>
              <w:rPr>
                <w:noProof/>
              </w:rPr>
              <w:instrText xml:space="preserve"> PAGEREF _Toc228035806 \h </w:instrText>
            </w:r>
            <w:r>
              <w:rPr>
                <w:noProof/>
              </w:rPr>
            </w:r>
            <w:r>
              <w:rPr>
                <w:noProof/>
              </w:rPr>
              <w:fldChar w:fldCharType="separate"/>
            </w:r>
            <w:r w:rsidR="00C87EBB">
              <w:rPr>
                <w:noProof/>
              </w:rPr>
              <w:t>46</w:t>
            </w:r>
            <w:r>
              <w:rPr>
                <w:noProof/>
              </w:rPr>
              <w:fldChar w:fldCharType="end"/>
            </w:r>
          </w:hyperlink>
        </w:p>
        <w:p w14:paraId="748A16C9" w14:textId="6E996E4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7" w:history="1">
            <w:r w:rsidRPr="002011B3">
              <w:rPr>
                <w:rStyle w:val="Hyperlink"/>
                <w:noProof/>
              </w:rPr>
              <w:t>7.2.4  Dechow (1994): Accrual-Cashflow-Divergenz</w:t>
            </w:r>
            <w:r>
              <w:rPr>
                <w:noProof/>
              </w:rPr>
              <w:tab/>
            </w:r>
            <w:r>
              <w:rPr>
                <w:noProof/>
              </w:rPr>
              <w:fldChar w:fldCharType="begin"/>
            </w:r>
            <w:r>
              <w:rPr>
                <w:noProof/>
              </w:rPr>
              <w:instrText xml:space="preserve"> PAGEREF _Toc228035807 \h </w:instrText>
            </w:r>
            <w:r>
              <w:rPr>
                <w:noProof/>
              </w:rPr>
            </w:r>
            <w:r>
              <w:rPr>
                <w:noProof/>
              </w:rPr>
              <w:fldChar w:fldCharType="separate"/>
            </w:r>
            <w:r w:rsidR="00C87EBB">
              <w:rPr>
                <w:noProof/>
              </w:rPr>
              <w:t>46</w:t>
            </w:r>
            <w:r>
              <w:rPr>
                <w:noProof/>
              </w:rPr>
              <w:fldChar w:fldCharType="end"/>
            </w:r>
          </w:hyperlink>
        </w:p>
        <w:p w14:paraId="70991D98" w14:textId="7CA3BEB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8" w:history="1">
            <w:r w:rsidRPr="002011B3">
              <w:rPr>
                <w:rStyle w:val="Hyperlink"/>
                <w:noProof/>
              </w:rPr>
              <w:t>7.2.5  Abgrenzung zu nicht verwendeten Methoden</w:t>
            </w:r>
            <w:r>
              <w:rPr>
                <w:noProof/>
              </w:rPr>
              <w:tab/>
            </w:r>
            <w:r>
              <w:rPr>
                <w:noProof/>
              </w:rPr>
              <w:fldChar w:fldCharType="begin"/>
            </w:r>
            <w:r>
              <w:rPr>
                <w:noProof/>
              </w:rPr>
              <w:instrText xml:space="preserve"> PAGEREF _Toc228035808 \h </w:instrText>
            </w:r>
            <w:r>
              <w:rPr>
                <w:noProof/>
              </w:rPr>
            </w:r>
            <w:r>
              <w:rPr>
                <w:noProof/>
              </w:rPr>
              <w:fldChar w:fldCharType="separate"/>
            </w:r>
            <w:r w:rsidR="00C87EBB">
              <w:rPr>
                <w:noProof/>
              </w:rPr>
              <w:t>46</w:t>
            </w:r>
            <w:r>
              <w:rPr>
                <w:noProof/>
              </w:rPr>
              <w:fldChar w:fldCharType="end"/>
            </w:r>
          </w:hyperlink>
        </w:p>
        <w:p w14:paraId="3D1144BC" w14:textId="768FC4F7"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09" w:history="1">
            <w:r w:rsidRPr="002011B3">
              <w:rPr>
                <w:rStyle w:val="Hyperlink"/>
                <w:noProof/>
              </w:rPr>
              <w:t>7.3  Limitationen</w:t>
            </w:r>
            <w:r>
              <w:rPr>
                <w:noProof/>
              </w:rPr>
              <w:tab/>
            </w:r>
            <w:r>
              <w:rPr>
                <w:noProof/>
              </w:rPr>
              <w:fldChar w:fldCharType="begin"/>
            </w:r>
            <w:r>
              <w:rPr>
                <w:noProof/>
              </w:rPr>
              <w:instrText xml:space="preserve"> PAGEREF _Toc228035809 \h </w:instrText>
            </w:r>
            <w:r>
              <w:rPr>
                <w:noProof/>
              </w:rPr>
            </w:r>
            <w:r>
              <w:rPr>
                <w:noProof/>
              </w:rPr>
              <w:fldChar w:fldCharType="separate"/>
            </w:r>
            <w:r w:rsidR="00C87EBB">
              <w:rPr>
                <w:noProof/>
              </w:rPr>
              <w:t>46</w:t>
            </w:r>
            <w:r>
              <w:rPr>
                <w:noProof/>
              </w:rPr>
              <w:fldChar w:fldCharType="end"/>
            </w:r>
          </w:hyperlink>
        </w:p>
        <w:p w14:paraId="5A86A528" w14:textId="5D3D963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0" w:history="1">
            <w:r w:rsidRPr="002011B3">
              <w:rPr>
                <w:rStyle w:val="Hyperlink"/>
                <w:noProof/>
              </w:rPr>
              <w:t>7.3.1  Median-Split</w:t>
            </w:r>
            <w:r>
              <w:rPr>
                <w:noProof/>
              </w:rPr>
              <w:tab/>
            </w:r>
            <w:r>
              <w:rPr>
                <w:noProof/>
              </w:rPr>
              <w:fldChar w:fldCharType="begin"/>
            </w:r>
            <w:r>
              <w:rPr>
                <w:noProof/>
              </w:rPr>
              <w:instrText xml:space="preserve"> PAGEREF _Toc228035810 \h </w:instrText>
            </w:r>
            <w:r>
              <w:rPr>
                <w:noProof/>
              </w:rPr>
            </w:r>
            <w:r>
              <w:rPr>
                <w:noProof/>
              </w:rPr>
              <w:fldChar w:fldCharType="separate"/>
            </w:r>
            <w:r w:rsidR="00C87EBB">
              <w:rPr>
                <w:noProof/>
              </w:rPr>
              <w:t>46</w:t>
            </w:r>
            <w:r>
              <w:rPr>
                <w:noProof/>
              </w:rPr>
              <w:fldChar w:fldCharType="end"/>
            </w:r>
          </w:hyperlink>
        </w:p>
        <w:p w14:paraId="7A7AC698" w14:textId="1082348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1" w:history="1">
            <w:r w:rsidRPr="002011B3">
              <w:rPr>
                <w:rStyle w:val="Hyperlink"/>
                <w:noProof/>
              </w:rPr>
              <w:t>7.3.2  Survivorship Bias</w:t>
            </w:r>
            <w:r>
              <w:rPr>
                <w:noProof/>
              </w:rPr>
              <w:tab/>
            </w:r>
            <w:r>
              <w:rPr>
                <w:noProof/>
              </w:rPr>
              <w:fldChar w:fldCharType="begin"/>
            </w:r>
            <w:r>
              <w:rPr>
                <w:noProof/>
              </w:rPr>
              <w:instrText xml:space="preserve"> PAGEREF _Toc228035811 \h </w:instrText>
            </w:r>
            <w:r>
              <w:rPr>
                <w:noProof/>
              </w:rPr>
            </w:r>
            <w:r>
              <w:rPr>
                <w:noProof/>
              </w:rPr>
              <w:fldChar w:fldCharType="separate"/>
            </w:r>
            <w:r w:rsidR="00C87EBB">
              <w:rPr>
                <w:noProof/>
              </w:rPr>
              <w:t>46</w:t>
            </w:r>
            <w:r>
              <w:rPr>
                <w:noProof/>
              </w:rPr>
              <w:fldChar w:fldCharType="end"/>
            </w:r>
          </w:hyperlink>
        </w:p>
        <w:p w14:paraId="5321B7F8" w14:textId="53FD562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2" w:history="1">
            <w:r w:rsidRPr="002011B3">
              <w:rPr>
                <w:rStyle w:val="Hyperlink"/>
                <w:noProof/>
              </w:rPr>
              <w:t>7.3.3  Stationaritätsannahme und zeitliche Homogenität</w:t>
            </w:r>
            <w:r>
              <w:rPr>
                <w:noProof/>
              </w:rPr>
              <w:tab/>
            </w:r>
            <w:r>
              <w:rPr>
                <w:noProof/>
              </w:rPr>
              <w:fldChar w:fldCharType="begin"/>
            </w:r>
            <w:r>
              <w:rPr>
                <w:noProof/>
              </w:rPr>
              <w:instrText xml:space="preserve"> PAGEREF _Toc228035812 \h </w:instrText>
            </w:r>
            <w:r>
              <w:rPr>
                <w:noProof/>
              </w:rPr>
            </w:r>
            <w:r>
              <w:rPr>
                <w:noProof/>
              </w:rPr>
              <w:fldChar w:fldCharType="separate"/>
            </w:r>
            <w:r w:rsidR="00C87EBB">
              <w:rPr>
                <w:noProof/>
              </w:rPr>
              <w:t>46</w:t>
            </w:r>
            <w:r>
              <w:rPr>
                <w:noProof/>
              </w:rPr>
              <w:fldChar w:fldCharType="end"/>
            </w:r>
          </w:hyperlink>
        </w:p>
        <w:p w14:paraId="4F9B7D95" w14:textId="43DC609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3" w:history="1">
            <w:r w:rsidRPr="002011B3">
              <w:rPr>
                <w:rStyle w:val="Hyperlink"/>
                <w:noProof/>
              </w:rPr>
              <w:t>7.3.4  Einheitliche Transformation</w:t>
            </w:r>
            <w:r>
              <w:rPr>
                <w:noProof/>
              </w:rPr>
              <w:tab/>
            </w:r>
            <w:r>
              <w:rPr>
                <w:noProof/>
              </w:rPr>
              <w:fldChar w:fldCharType="begin"/>
            </w:r>
            <w:r>
              <w:rPr>
                <w:noProof/>
              </w:rPr>
              <w:instrText xml:space="preserve"> PAGEREF _Toc228035813 \h </w:instrText>
            </w:r>
            <w:r>
              <w:rPr>
                <w:noProof/>
              </w:rPr>
            </w:r>
            <w:r>
              <w:rPr>
                <w:noProof/>
              </w:rPr>
              <w:fldChar w:fldCharType="separate"/>
            </w:r>
            <w:r w:rsidR="00C87EBB">
              <w:rPr>
                <w:noProof/>
              </w:rPr>
              <w:t>46</w:t>
            </w:r>
            <w:r>
              <w:rPr>
                <w:noProof/>
              </w:rPr>
              <w:fldChar w:fldCharType="end"/>
            </w:r>
          </w:hyperlink>
        </w:p>
        <w:p w14:paraId="1B2DAAD4" w14:textId="37B74DC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4" w:history="1">
            <w:r w:rsidRPr="002011B3">
              <w:rPr>
                <w:rStyle w:val="Hyperlink"/>
                <w:noProof/>
              </w:rPr>
              <w:t>7.3.5  Kausalität</w:t>
            </w:r>
            <w:r>
              <w:rPr>
                <w:noProof/>
              </w:rPr>
              <w:tab/>
            </w:r>
            <w:r>
              <w:rPr>
                <w:noProof/>
              </w:rPr>
              <w:fldChar w:fldCharType="begin"/>
            </w:r>
            <w:r>
              <w:rPr>
                <w:noProof/>
              </w:rPr>
              <w:instrText xml:space="preserve"> PAGEREF _Toc228035814 \h </w:instrText>
            </w:r>
            <w:r>
              <w:rPr>
                <w:noProof/>
              </w:rPr>
            </w:r>
            <w:r>
              <w:rPr>
                <w:noProof/>
              </w:rPr>
              <w:fldChar w:fldCharType="separate"/>
            </w:r>
            <w:r w:rsidR="00C87EBB">
              <w:rPr>
                <w:noProof/>
              </w:rPr>
              <w:t>46</w:t>
            </w:r>
            <w:r>
              <w:rPr>
                <w:noProof/>
              </w:rPr>
              <w:fldChar w:fldCharType="end"/>
            </w:r>
          </w:hyperlink>
        </w:p>
        <w:p w14:paraId="41FF377F" w14:textId="50838D3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5" w:history="1">
            <w:r w:rsidRPr="002011B3">
              <w:rPr>
                <w:rStyle w:val="Hyperlink"/>
                <w:noProof/>
              </w:rPr>
              <w:t>7.3.6  US-Fokus und Rechnungslegungsstandard</w:t>
            </w:r>
            <w:r>
              <w:rPr>
                <w:noProof/>
              </w:rPr>
              <w:tab/>
            </w:r>
            <w:r>
              <w:rPr>
                <w:noProof/>
              </w:rPr>
              <w:fldChar w:fldCharType="begin"/>
            </w:r>
            <w:r>
              <w:rPr>
                <w:noProof/>
              </w:rPr>
              <w:instrText xml:space="preserve"> PAGEREF _Toc228035815 \h </w:instrText>
            </w:r>
            <w:r>
              <w:rPr>
                <w:noProof/>
              </w:rPr>
            </w:r>
            <w:r>
              <w:rPr>
                <w:noProof/>
              </w:rPr>
              <w:fldChar w:fldCharType="separate"/>
            </w:r>
            <w:r w:rsidR="00C87EBB">
              <w:rPr>
                <w:noProof/>
              </w:rPr>
              <w:t>47</w:t>
            </w:r>
            <w:r>
              <w:rPr>
                <w:noProof/>
              </w:rPr>
              <w:fldChar w:fldCharType="end"/>
            </w:r>
          </w:hyperlink>
        </w:p>
        <w:p w14:paraId="7700CA9E" w14:textId="097A7698"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16" w:history="1">
            <w:r w:rsidRPr="002011B3">
              <w:rPr>
                <w:rStyle w:val="Hyperlink"/>
                <w:noProof/>
              </w:rPr>
              <w:t>7.4  Praktische Implikationen</w:t>
            </w:r>
            <w:r>
              <w:rPr>
                <w:noProof/>
              </w:rPr>
              <w:tab/>
            </w:r>
            <w:r>
              <w:rPr>
                <w:noProof/>
              </w:rPr>
              <w:fldChar w:fldCharType="begin"/>
            </w:r>
            <w:r>
              <w:rPr>
                <w:noProof/>
              </w:rPr>
              <w:instrText xml:space="preserve"> PAGEREF _Toc228035816 \h </w:instrText>
            </w:r>
            <w:r>
              <w:rPr>
                <w:noProof/>
              </w:rPr>
            </w:r>
            <w:r>
              <w:rPr>
                <w:noProof/>
              </w:rPr>
              <w:fldChar w:fldCharType="separate"/>
            </w:r>
            <w:r w:rsidR="00C87EBB">
              <w:rPr>
                <w:noProof/>
              </w:rPr>
              <w:t>47</w:t>
            </w:r>
            <w:r>
              <w:rPr>
                <w:noProof/>
              </w:rPr>
              <w:fldChar w:fldCharType="end"/>
            </w:r>
          </w:hyperlink>
        </w:p>
        <w:p w14:paraId="7469F42D" w14:textId="20DB65C9"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817" w:history="1">
            <w:r w:rsidRPr="002011B3">
              <w:rPr>
                <w:rStyle w:val="Hyperlink"/>
                <w:noProof/>
              </w:rPr>
              <w:t>8  Fazit und Ausblick</w:t>
            </w:r>
            <w:r>
              <w:rPr>
                <w:noProof/>
              </w:rPr>
              <w:tab/>
            </w:r>
            <w:r>
              <w:rPr>
                <w:noProof/>
              </w:rPr>
              <w:fldChar w:fldCharType="begin"/>
            </w:r>
            <w:r>
              <w:rPr>
                <w:noProof/>
              </w:rPr>
              <w:instrText xml:space="preserve"> PAGEREF _Toc228035817 \h </w:instrText>
            </w:r>
            <w:r>
              <w:rPr>
                <w:noProof/>
              </w:rPr>
            </w:r>
            <w:r>
              <w:rPr>
                <w:noProof/>
              </w:rPr>
              <w:fldChar w:fldCharType="separate"/>
            </w:r>
            <w:r w:rsidR="00C87EBB">
              <w:rPr>
                <w:noProof/>
              </w:rPr>
              <w:t>48</w:t>
            </w:r>
            <w:r>
              <w:rPr>
                <w:noProof/>
              </w:rPr>
              <w:fldChar w:fldCharType="end"/>
            </w:r>
          </w:hyperlink>
        </w:p>
        <w:p w14:paraId="1FC94807" w14:textId="770C2107"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18" w:history="1">
            <w:r w:rsidRPr="002011B3">
              <w:rPr>
                <w:rStyle w:val="Hyperlink"/>
                <w:noProof/>
              </w:rPr>
              <w:t>8.1  Zusammenfassung der Ergebnisse</w:t>
            </w:r>
            <w:r>
              <w:rPr>
                <w:noProof/>
              </w:rPr>
              <w:tab/>
            </w:r>
            <w:r>
              <w:rPr>
                <w:noProof/>
              </w:rPr>
              <w:fldChar w:fldCharType="begin"/>
            </w:r>
            <w:r>
              <w:rPr>
                <w:noProof/>
              </w:rPr>
              <w:instrText xml:space="preserve"> PAGEREF _Toc228035818 \h </w:instrText>
            </w:r>
            <w:r>
              <w:rPr>
                <w:noProof/>
              </w:rPr>
            </w:r>
            <w:r>
              <w:rPr>
                <w:noProof/>
              </w:rPr>
              <w:fldChar w:fldCharType="separate"/>
            </w:r>
            <w:r w:rsidR="00C87EBB">
              <w:rPr>
                <w:noProof/>
              </w:rPr>
              <w:t>48</w:t>
            </w:r>
            <w:r>
              <w:rPr>
                <w:noProof/>
              </w:rPr>
              <w:fldChar w:fldCharType="end"/>
            </w:r>
          </w:hyperlink>
        </w:p>
        <w:p w14:paraId="07DCFAC1" w14:textId="10423DE5"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19" w:history="1">
            <w:r w:rsidRPr="002011B3">
              <w:rPr>
                <w:rStyle w:val="Hyperlink"/>
                <w:noProof/>
              </w:rPr>
              <w:t>8.2  Wissenschaftlicher Beitrag</w:t>
            </w:r>
            <w:r>
              <w:rPr>
                <w:noProof/>
              </w:rPr>
              <w:tab/>
            </w:r>
            <w:r>
              <w:rPr>
                <w:noProof/>
              </w:rPr>
              <w:fldChar w:fldCharType="begin"/>
            </w:r>
            <w:r>
              <w:rPr>
                <w:noProof/>
              </w:rPr>
              <w:instrText xml:space="preserve"> PAGEREF _Toc228035819 \h </w:instrText>
            </w:r>
            <w:r>
              <w:rPr>
                <w:noProof/>
              </w:rPr>
            </w:r>
            <w:r>
              <w:rPr>
                <w:noProof/>
              </w:rPr>
              <w:fldChar w:fldCharType="separate"/>
            </w:r>
            <w:r w:rsidR="00C87EBB">
              <w:rPr>
                <w:noProof/>
              </w:rPr>
              <w:t>48</w:t>
            </w:r>
            <w:r>
              <w:rPr>
                <w:noProof/>
              </w:rPr>
              <w:fldChar w:fldCharType="end"/>
            </w:r>
          </w:hyperlink>
        </w:p>
        <w:p w14:paraId="438C7928" w14:textId="2767420F"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20" w:history="1">
            <w:r w:rsidRPr="002011B3">
              <w:rPr>
                <w:rStyle w:val="Hyperlink"/>
                <w:noProof/>
              </w:rPr>
              <w:t>8.3  Ausblick</w:t>
            </w:r>
            <w:r>
              <w:rPr>
                <w:noProof/>
              </w:rPr>
              <w:tab/>
            </w:r>
            <w:r>
              <w:rPr>
                <w:noProof/>
              </w:rPr>
              <w:fldChar w:fldCharType="begin"/>
            </w:r>
            <w:r>
              <w:rPr>
                <w:noProof/>
              </w:rPr>
              <w:instrText xml:space="preserve"> PAGEREF _Toc228035820 \h </w:instrText>
            </w:r>
            <w:r>
              <w:rPr>
                <w:noProof/>
              </w:rPr>
            </w:r>
            <w:r>
              <w:rPr>
                <w:noProof/>
              </w:rPr>
              <w:fldChar w:fldCharType="separate"/>
            </w:r>
            <w:r w:rsidR="00C87EBB">
              <w:rPr>
                <w:noProof/>
              </w:rPr>
              <w:t>48</w:t>
            </w:r>
            <w:r>
              <w:rPr>
                <w:noProof/>
              </w:rPr>
              <w:fldChar w:fldCharType="end"/>
            </w:r>
          </w:hyperlink>
        </w:p>
        <w:p w14:paraId="247345D9" w14:textId="7F10D276" w:rsidR="00586E05" w:rsidRDefault="00671305">
          <w:r>
            <w:fldChar w:fldCharType="end"/>
          </w:r>
        </w:p>
      </w:sdtContent>
    </w:sdt>
    <w:p w14:paraId="754B6301" w14:textId="77777777" w:rsidR="00586E05" w:rsidRDefault="00671305">
      <w:r>
        <w:br w:type="page"/>
      </w:r>
    </w:p>
    <w:p w14:paraId="68222103" w14:textId="77777777" w:rsidR="00586E05" w:rsidRDefault="00671305">
      <w:pPr>
        <w:pStyle w:val="berschrift1"/>
        <w:spacing w:after="120"/>
      </w:pPr>
      <w:bookmarkStart w:id="1" w:name="_Toc228035680"/>
      <w:proofErr w:type="gramStart"/>
      <w:r>
        <w:lastRenderedPageBreak/>
        <w:t>1  Einleitung</w:t>
      </w:r>
      <w:bookmarkEnd w:id="1"/>
      <w:proofErr w:type="gramEnd"/>
    </w:p>
    <w:p w14:paraId="00594F7A"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Kapitelziel: </w:t>
      </w:r>
      <w:r>
        <w:rPr>
          <w:i/>
          <w:iCs/>
          <w:color w:val="1F4E79"/>
        </w:rPr>
        <w:t>Leserin/Leser in 2–3 Seiten vom Status quo der Finanzkennzahlenforschung zur Motivation dieser Arbeit führen. Schließt mit den drei Forschungsfragen.</w:t>
      </w:r>
    </w:p>
    <w:p w14:paraId="7D4AB78F"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2–3 Seiten (laut MASTER_REFERENZ §2).</w:t>
      </w:r>
    </w:p>
    <w:p w14:paraId="3670EAA7" w14:textId="77777777" w:rsidR="00586E05" w:rsidRDefault="00671305">
      <w:pPr>
        <w:pBdr>
          <w:left w:val="single" w:sz="18" w:space="12" w:color="1F4E79"/>
        </w:pBdr>
        <w:shd w:val="clear" w:color="auto" w:fill="EAF1F8"/>
        <w:spacing w:after="200"/>
        <w:ind w:left="360"/>
      </w:pPr>
      <w:r>
        <w:rPr>
          <w:b/>
          <w:bCs/>
          <w:i/>
          <w:iCs/>
          <w:color w:val="1F4E79"/>
        </w:rPr>
        <w:t xml:space="preserve">Status: </w:t>
      </w:r>
      <w:r>
        <w:rPr>
          <w:i/>
          <w:iCs/>
          <w:color w:val="1F4E79"/>
        </w:rPr>
        <w:t>aktuell leer — Skelett.</w:t>
      </w:r>
    </w:p>
    <w:p w14:paraId="24E6DA91" w14:textId="77777777" w:rsidR="00586E05" w:rsidRDefault="00671305">
      <w:pPr>
        <w:pStyle w:val="berschrift2"/>
        <w:spacing w:before="280" w:after="120"/>
      </w:pPr>
      <w:bookmarkStart w:id="2" w:name="_Toc228035681"/>
      <w:proofErr w:type="gramStart"/>
      <w:r>
        <w:t>1.1  Problemstellung</w:t>
      </w:r>
      <w:bookmarkEnd w:id="2"/>
      <w:proofErr w:type="gramEnd"/>
    </w:p>
    <w:p w14:paraId="475BB49B"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Finanzkennzahlen werden in der Praxis als punktuelle Momentaufnahmen interpretiert; Dynamik und Mean-Reversion werden systematisch unterschätzt. Dichev &amp; Tang (2009) haben das für </w:t>
      </w:r>
      <w:proofErr w:type="spellStart"/>
      <w:r>
        <w:rPr>
          <w:i/>
          <w:iCs/>
          <w:color w:val="1F4E79"/>
        </w:rPr>
        <w:t>Earnings</w:t>
      </w:r>
      <w:proofErr w:type="spellEnd"/>
      <w:r>
        <w:rPr>
          <w:i/>
          <w:iCs/>
          <w:color w:val="1F4E79"/>
        </w:rPr>
        <w:t xml:space="preserve"> gezeigt — es fehlt aber eine breite, panel-basierte Perspektive über mehrere Kennzahlen hinweg.</w:t>
      </w:r>
    </w:p>
    <w:p w14:paraId="242C8689" w14:textId="77777777" w:rsidR="00586E05" w:rsidRDefault="00671305">
      <w:pPr>
        <w:pBdr>
          <w:left w:val="single" w:sz="18" w:space="12" w:color="1F4E79"/>
        </w:pBdr>
        <w:shd w:val="clear" w:color="auto" w:fill="EAF1F8"/>
        <w:spacing w:after="40"/>
        <w:ind w:left="360"/>
      </w:pPr>
      <w:r>
        <w:rPr>
          <w:b/>
          <w:bCs/>
          <w:i/>
          <w:iCs/>
          <w:color w:val="1F4E79"/>
        </w:rPr>
        <w:t xml:space="preserve">Erwartete Struktur: </w:t>
      </w:r>
      <w:r>
        <w:rPr>
          <w:i/>
          <w:iCs/>
          <w:color w:val="1F4E79"/>
        </w:rPr>
        <w:t>(1) Bedeutung von Finanzkennzahlen für Bewertung und Investitionsentscheidung; (2) Problem der statischen Sicht; (3) Überleitung zur Zeitreihen-Perspektive.</w:t>
      </w:r>
    </w:p>
    <w:p w14:paraId="5B3202A5" w14:textId="77777777" w:rsidR="00586E05" w:rsidRDefault="00671305">
      <w:pPr>
        <w:pBdr>
          <w:left w:val="single" w:sz="18" w:space="12" w:color="1F4E79"/>
        </w:pBdr>
        <w:shd w:val="clear" w:color="auto" w:fill="EAF1F8"/>
        <w:spacing w:after="200"/>
        <w:ind w:left="360"/>
      </w:pPr>
      <w:r>
        <w:rPr>
          <w:b/>
          <w:bCs/>
          <w:i/>
          <w:iCs/>
          <w:color w:val="1F4E79"/>
        </w:rPr>
        <w:t xml:space="preserve">Quellen: </w:t>
      </w:r>
      <w:proofErr w:type="spellStart"/>
      <w:r>
        <w:rPr>
          <w:i/>
          <w:iCs/>
          <w:color w:val="1F4E79"/>
        </w:rPr>
        <w:t>Dichev</w:t>
      </w:r>
      <w:proofErr w:type="spellEnd"/>
      <w:r>
        <w:rPr>
          <w:i/>
          <w:iCs/>
          <w:color w:val="1F4E79"/>
        </w:rPr>
        <w:t xml:space="preserve"> &amp; Tang (2009) ✅ als Eröffnungsreferenz; Nissim &amp; Penman (2001) ✅ für die Bedeutung systematischer Kennzahlenanalyse.</w:t>
      </w:r>
    </w:p>
    <w:p w14:paraId="289C5BB8" w14:textId="77777777" w:rsidR="00586E05" w:rsidRDefault="00671305">
      <w:pPr>
        <w:pStyle w:val="berschrift2"/>
        <w:spacing w:before="280" w:after="120"/>
      </w:pPr>
      <w:bookmarkStart w:id="3" w:name="_Toc228035682"/>
      <w:proofErr w:type="gramStart"/>
      <w:r>
        <w:t>1.2  Forschungslücke</w:t>
      </w:r>
      <w:bookmarkEnd w:id="3"/>
      <w:proofErr w:type="gramEnd"/>
    </w:p>
    <w:p w14:paraId="11776B47"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NEU — Herkunft: </w:t>
      </w:r>
      <w:r>
        <w:rPr>
          <w:i/>
          <w:iCs/>
          <w:color w:val="1F4E79"/>
        </w:rPr>
        <w:t>aus altem Abschnitt 3.5.1 ‚Synthese der Lücken' übernommen und nach Kap. 1 gezogen (Entscheidung 21.04.2026). Der alte Kap. 3 Stand der Forschung verschwindet; die Lücke steht jetzt direkt vor den Forschungsfragen.</w:t>
      </w:r>
    </w:p>
    <w:p w14:paraId="2D5B3692" w14:textId="77777777" w:rsidR="00586E05" w:rsidRDefault="00671305">
      <w:pPr>
        <w:pBdr>
          <w:left w:val="single" w:sz="18" w:space="12" w:color="1F4E79"/>
        </w:pBdr>
        <w:shd w:val="clear" w:color="auto" w:fill="EAF1F8"/>
        <w:spacing w:after="40"/>
        <w:ind w:left="360"/>
      </w:pPr>
      <w:r>
        <w:rPr>
          <w:b/>
          <w:bCs/>
          <w:i/>
          <w:iCs/>
          <w:color w:val="1F4E79"/>
        </w:rPr>
        <w:t xml:space="preserve">Kernbotschaft: </w:t>
      </w:r>
      <w:r>
        <w:rPr>
          <w:i/>
          <w:iCs/>
          <w:color w:val="1F4E79"/>
        </w:rPr>
        <w:t xml:space="preserve">Drei Lücken: (a) zeitreihenorientierte und querschnittsorientierte Forschung stehen getrennt nebeneinander; (b) Kennzahlen-Dynamik im Panel ist wenig systematisch untersucht; (c) </w:t>
      </w:r>
      <w:proofErr w:type="spellStart"/>
      <w:r>
        <w:rPr>
          <w:i/>
          <w:iCs/>
          <w:color w:val="1F4E79"/>
        </w:rPr>
        <w:t>Typologisierungs</w:t>
      </w:r>
      <w:proofErr w:type="spellEnd"/>
      <w:r>
        <w:rPr>
          <w:i/>
          <w:iCs/>
          <w:color w:val="1F4E79"/>
        </w:rPr>
        <w:t>-Ansätze sind überwiegend datengetrieben (K-Means), ein theoriegeleiteter Rahmen fehlt.</w:t>
      </w:r>
    </w:p>
    <w:p w14:paraId="1F494639"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1–2 Seiten, kompakt. Vertiefte Quellen-Einbettung folgt im Theorie-Block (Abschnitte 2.2.4 und 2.4.3).</w:t>
      </w:r>
    </w:p>
    <w:p w14:paraId="5917C19C"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explizit nach 2.2.4 (‚Was die Literatur bisher nicht leistet') und 2.4.3 (Typologie-Abgrenzung) verweisen.</w:t>
      </w:r>
    </w:p>
    <w:p w14:paraId="7F6B73C1" w14:textId="77777777" w:rsidR="00586E05" w:rsidRDefault="00671305">
      <w:pPr>
        <w:pStyle w:val="berschrift2"/>
        <w:spacing w:before="280" w:after="120"/>
      </w:pPr>
      <w:bookmarkStart w:id="4" w:name="_Toc228035683"/>
      <w:proofErr w:type="gramStart"/>
      <w:r>
        <w:t>1.3  Forschungsfragen</w:t>
      </w:r>
      <w:bookmarkEnd w:id="4"/>
      <w:proofErr w:type="gramEnd"/>
    </w:p>
    <w:p w14:paraId="5844BD81"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Die drei FF (Reihenfolge bestätigt 21.04.2026): </w:t>
      </w:r>
    </w:p>
    <w:p w14:paraId="6026EA95" w14:textId="77777777" w:rsidR="00586E05" w:rsidRDefault="00671305">
      <w:pPr>
        <w:pBdr>
          <w:left w:val="single" w:sz="18" w:space="12" w:color="1F4E79"/>
        </w:pBdr>
        <w:shd w:val="clear" w:color="auto" w:fill="EAF1F8"/>
        <w:spacing w:after="40"/>
        <w:ind w:left="360"/>
      </w:pPr>
      <w:r>
        <w:rPr>
          <w:b/>
          <w:bCs/>
          <w:i/>
          <w:iCs/>
          <w:color w:val="1F4E79"/>
        </w:rPr>
        <w:t xml:space="preserve">FF1: </w:t>
      </w:r>
      <w:r>
        <w:rPr>
          <w:i/>
          <w:iCs/>
          <w:color w:val="1F4E79"/>
        </w:rPr>
        <w:t>Zeigen Finanzkennzahlen systematische Unterschiede in ihrer quartalsweisen Veränderungsdynamik (φ₁, σ)?</w:t>
      </w:r>
    </w:p>
    <w:p w14:paraId="50024579" w14:textId="77777777" w:rsidR="00586E05" w:rsidRDefault="00671305">
      <w:pPr>
        <w:pBdr>
          <w:left w:val="single" w:sz="18" w:space="12" w:color="1F4E79"/>
        </w:pBdr>
        <w:shd w:val="clear" w:color="auto" w:fill="EAF1F8"/>
        <w:spacing w:after="40"/>
        <w:ind w:left="360"/>
      </w:pPr>
      <w:r>
        <w:rPr>
          <w:b/>
          <w:bCs/>
          <w:i/>
          <w:iCs/>
          <w:color w:val="1F4E79"/>
        </w:rPr>
        <w:t xml:space="preserve">FF2: </w:t>
      </w:r>
      <w:r>
        <w:rPr>
          <w:i/>
          <w:iCs/>
          <w:color w:val="1F4E79"/>
        </w:rPr>
        <w:t>Welche Interdependenzen bestehen zwischen den Kennzahlen, und wie manifestieren sich diese in Hochvolatilitätsphasen?</w:t>
      </w:r>
    </w:p>
    <w:p w14:paraId="023009A7" w14:textId="77777777" w:rsidR="00586E05" w:rsidRDefault="00671305">
      <w:pPr>
        <w:pBdr>
          <w:left w:val="single" w:sz="18" w:space="12" w:color="1F4E79"/>
        </w:pBdr>
        <w:shd w:val="clear" w:color="auto" w:fill="EAF1F8"/>
        <w:spacing w:after="200"/>
        <w:ind w:left="360"/>
      </w:pPr>
      <w:r>
        <w:rPr>
          <w:b/>
          <w:bCs/>
          <w:i/>
          <w:iCs/>
          <w:color w:val="1F4E79"/>
        </w:rPr>
        <w:t xml:space="preserve">FF3: </w:t>
      </w:r>
      <w:r>
        <w:rPr>
          <w:i/>
          <w:iCs/>
          <w:color w:val="1F4E79"/>
        </w:rPr>
        <w:t>Lassen sich die identifizierten Dynamikprofile durch externe Merkmale (Branche, Größe) validieren?</w:t>
      </w:r>
    </w:p>
    <w:p w14:paraId="07EF0537" w14:textId="77777777" w:rsidR="00586E05" w:rsidRDefault="00671305">
      <w:pPr>
        <w:pStyle w:val="berschrift2"/>
        <w:spacing w:before="280" w:after="120"/>
      </w:pPr>
      <w:bookmarkStart w:id="5" w:name="_Toc228035684"/>
      <w:proofErr w:type="gramStart"/>
      <w:r>
        <w:t>1.4  Aufbau</w:t>
      </w:r>
      <w:proofErr w:type="gramEnd"/>
      <w:r>
        <w:t xml:space="preserve"> der Arbeit</w:t>
      </w:r>
      <w:bookmarkEnd w:id="5"/>
    </w:p>
    <w:p w14:paraId="77A7D5A3"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Leser durchführen durch Theorie-Block (Kap. 2) → Methodik (Kap. 3) → drei Ergebniskapitel (Kap. 4–6) → Diskussion (Kap. 7) → Fazit (Kap. 8). Neuerung im Aufbau explizit benennen: Stand der Forschung ist in den Theorie-Block integriert, nicht mehr als eigenständiges Kapitel.</w:t>
      </w:r>
    </w:p>
    <w:p w14:paraId="7CBBCA0F" w14:textId="77777777" w:rsidR="00586E05" w:rsidRDefault="00671305">
      <w:pPr>
        <w:pBdr>
          <w:left w:val="single" w:sz="18" w:space="12" w:color="1F4E79"/>
        </w:pBdr>
        <w:shd w:val="clear" w:color="auto" w:fill="EAF1F8"/>
        <w:spacing w:after="200"/>
        <w:ind w:left="360"/>
      </w:pPr>
      <w:r>
        <w:rPr>
          <w:b/>
          <w:bCs/>
          <w:i/>
          <w:iCs/>
          <w:color w:val="1F4E79"/>
        </w:rPr>
        <w:lastRenderedPageBreak/>
        <w:t xml:space="preserve">Länge: </w:t>
      </w:r>
      <w:r>
        <w:rPr>
          <w:i/>
          <w:iCs/>
          <w:color w:val="1F4E79"/>
        </w:rPr>
        <w:t>ca. 0,5 Seite.</w:t>
      </w:r>
    </w:p>
    <w:p w14:paraId="4B439C1B" w14:textId="77777777" w:rsidR="00586E05" w:rsidRDefault="00671305">
      <w:r>
        <w:br w:type="page"/>
      </w:r>
    </w:p>
    <w:p w14:paraId="7BC89EFB" w14:textId="77777777" w:rsidR="00586E05" w:rsidRDefault="00671305">
      <w:pPr>
        <w:pStyle w:val="berschrift1"/>
        <w:spacing w:after="120"/>
      </w:pPr>
      <w:bookmarkStart w:id="6" w:name="_Toc228035685"/>
      <w:proofErr w:type="gramStart"/>
      <w:r>
        <w:lastRenderedPageBreak/>
        <w:t>2  Theoretische</w:t>
      </w:r>
      <w:proofErr w:type="gramEnd"/>
      <w:r>
        <w:t xml:space="preserve"> Fundierung und Forschungsstand</w:t>
      </w:r>
      <w:bookmarkEnd w:id="6"/>
    </w:p>
    <w:p w14:paraId="5A8807F5"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UMBAU — Herkunft: </w:t>
      </w:r>
      <w:r>
        <w:rPr>
          <w:i/>
          <w:iCs/>
          <w:color w:val="1F4E79"/>
        </w:rPr>
        <w:t>dieser Block integriert das alte Kap. 2 (Theoretische Grundlagen) und Kap. 3 (Stand der Forschung) in eine durchgehende Erzählung. Hybrid-Integration: 2.1–2.3 verweben Theorie und Literatur narrativ; 2.4 nutzt pro Unterabschnitt Literatur-Absätze. Entscheidung vom 21.04.2026.</w:t>
      </w:r>
    </w:p>
    <w:p w14:paraId="2FA616C0" w14:textId="77777777" w:rsidR="00586E05" w:rsidRDefault="00671305">
      <w:pPr>
        <w:pBdr>
          <w:left w:val="single" w:sz="18" w:space="12" w:color="1F4E79"/>
        </w:pBdr>
        <w:shd w:val="clear" w:color="auto" w:fill="EAF1F8"/>
        <w:spacing w:after="40"/>
        <w:ind w:left="360"/>
      </w:pPr>
      <w:r>
        <w:rPr>
          <w:b/>
          <w:bCs/>
          <w:i/>
          <w:iCs/>
          <w:color w:val="1F4E79"/>
        </w:rPr>
        <w:t xml:space="preserve">Kapitelziel: </w:t>
      </w:r>
      <w:r>
        <w:rPr>
          <w:i/>
          <w:iCs/>
          <w:color w:val="1F4E79"/>
        </w:rPr>
        <w:t>(1) die sieben Kennzahlen und ihre Kategorienlogik theoretisch verankern; (2) Mean-Reversion als zentrales Konzept herleiten und die Literatur-Evidenz einbetten; (3) das AR-Modellinstrumentarium einführen; (4) querschnittliche Differenzierung (Größe, Branche, Typologie) diskutieren; (5) den eigenen Beitrag abgrenzen.</w:t>
      </w:r>
    </w:p>
    <w:p w14:paraId="11C387F0"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22–26 Seiten (alt Kap. 2 + Kap. 3 waren 14–18 Seiten; Erweiterung durch Verschmelzung und Literatur-Einbettung, nicht durch neue Inhalte).</w:t>
      </w:r>
    </w:p>
    <w:p w14:paraId="1542C0E8" w14:textId="77777777" w:rsidR="00586E05" w:rsidRDefault="00671305">
      <w:pPr>
        <w:pBdr>
          <w:left w:val="single" w:sz="18" w:space="12" w:color="1F4E79"/>
        </w:pBdr>
        <w:shd w:val="clear" w:color="auto" w:fill="EAF1F8"/>
        <w:spacing w:after="200"/>
        <w:ind w:left="360"/>
      </w:pPr>
      <w:r>
        <w:rPr>
          <w:b/>
          <w:bCs/>
          <w:i/>
          <w:iCs/>
          <w:color w:val="1F4E79"/>
        </w:rPr>
        <w:t xml:space="preserve">Stand: </w:t>
      </w:r>
      <w:r>
        <w:rPr>
          <w:i/>
          <w:iCs/>
          <w:color w:val="1F4E79"/>
        </w:rPr>
        <w:t>Skelett + Füllnotizen in 2.2.3 und 2.3.1 vorhanden (alt); Umzug mehrerer Blöcke — siehe Unterabschnitte.</w:t>
      </w:r>
    </w:p>
    <w:p w14:paraId="3CEF3908" w14:textId="77777777" w:rsidR="00586E05" w:rsidRDefault="00671305">
      <w:pPr>
        <w:pStyle w:val="berschrift2"/>
        <w:spacing w:before="280" w:after="120"/>
      </w:pPr>
      <w:bookmarkStart w:id="7" w:name="_Toc228035686"/>
      <w:proofErr w:type="gramStart"/>
      <w:r>
        <w:t>2.1  Finanzkennzahlen</w:t>
      </w:r>
      <w:proofErr w:type="gramEnd"/>
      <w:r>
        <w:t xml:space="preserve"> als ökonomisches Messsystem</w:t>
      </w:r>
      <w:bookmarkEnd w:id="7"/>
    </w:p>
    <w:p w14:paraId="406BBCF3"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Die sieben verwendeten Kennzahlen sind kein beliebiges Bündel, sondern decken systematisch drei ökonomische Dimensionen ab: Profitabilität (operativer Erfolg), Liquidität (kurzfristige Zahlungsfähigkeit) und Kapitalstruktur (Finanzierungsarchitektur). Die Kategorienlogik begründet, warum eine kennzahlübergreifende Dynamikanalyse erkenntnisreich ist.</w:t>
      </w:r>
    </w:p>
    <w:p w14:paraId="003C9657" w14:textId="77777777" w:rsidR="00586E05" w:rsidRDefault="00671305">
      <w:pPr>
        <w:pBdr>
          <w:left w:val="single" w:sz="18" w:space="12" w:color="1F4E79"/>
        </w:pBdr>
        <w:shd w:val="clear" w:color="auto" w:fill="EAF1F8"/>
        <w:spacing w:after="200"/>
        <w:ind w:left="360"/>
      </w:pPr>
      <w:r>
        <w:rPr>
          <w:b/>
          <w:bCs/>
          <w:i/>
          <w:iCs/>
          <w:color w:val="1F4E79"/>
        </w:rPr>
        <w:t xml:space="preserve">Umfang: </w:t>
      </w:r>
      <w:r>
        <w:rPr>
          <w:i/>
          <w:iCs/>
          <w:color w:val="1F4E79"/>
        </w:rPr>
        <w:t>4–5 Seiten.</w:t>
      </w:r>
    </w:p>
    <w:p w14:paraId="2F6035D6" w14:textId="77777777" w:rsidR="00586E05" w:rsidRDefault="00671305">
      <w:pPr>
        <w:pStyle w:val="berschrift3"/>
        <w:spacing w:before="280" w:after="120"/>
      </w:pPr>
      <w:bookmarkStart w:id="8" w:name="_Toc228035687"/>
      <w:proofErr w:type="gramStart"/>
      <w:r>
        <w:t>2.1.1  Die</w:t>
      </w:r>
      <w:proofErr w:type="gramEnd"/>
      <w:r>
        <w:t xml:space="preserve"> sieben Kennzahlen</w:t>
      </w:r>
      <w:bookmarkEnd w:id="8"/>
    </w:p>
    <w:p w14:paraId="18FE2F5C"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Inhalt: </w:t>
      </w:r>
      <w:r>
        <w:rPr>
          <w:i/>
          <w:iCs/>
          <w:color w:val="1F4E79"/>
        </w:rPr>
        <w:t xml:space="preserve">Auflistung + Formeln für ROA, ROE, EBIT-Marge, FCF-Marge, Current Ratio, </w:t>
      </w:r>
      <w:proofErr w:type="spellStart"/>
      <w:r>
        <w:rPr>
          <w:i/>
          <w:iCs/>
          <w:color w:val="1F4E79"/>
        </w:rPr>
        <w:t>Debt</w:t>
      </w:r>
      <w:proofErr w:type="spellEnd"/>
      <w:r>
        <w:rPr>
          <w:i/>
          <w:iCs/>
          <w:color w:val="1F4E79"/>
        </w:rPr>
        <w:t>-</w:t>
      </w:r>
      <w:proofErr w:type="spellStart"/>
      <w:r>
        <w:rPr>
          <w:i/>
          <w:iCs/>
          <w:color w:val="1F4E79"/>
        </w:rPr>
        <w:t>to</w:t>
      </w:r>
      <w:proofErr w:type="spellEnd"/>
      <w:r>
        <w:rPr>
          <w:i/>
          <w:iCs/>
          <w:color w:val="1F4E79"/>
        </w:rPr>
        <w:t>-Equity, Eigenkapitalquote. Jeweils eine knappe ökonomische Deutung (1–2 Sätze).</w:t>
      </w:r>
    </w:p>
    <w:p w14:paraId="6A6B8B66" w14:textId="77777777" w:rsidR="00586E05" w:rsidRDefault="00671305">
      <w:pPr>
        <w:pBdr>
          <w:left w:val="single" w:sz="18" w:space="12" w:color="1F4E79"/>
        </w:pBdr>
        <w:shd w:val="clear" w:color="auto" w:fill="EAF1F8"/>
        <w:spacing w:after="200"/>
        <w:ind w:left="360"/>
      </w:pPr>
      <w:r>
        <w:rPr>
          <w:b/>
          <w:bCs/>
          <w:i/>
          <w:iCs/>
          <w:color w:val="1F4E79"/>
        </w:rPr>
        <w:t xml:space="preserve">Herkunft: </w:t>
      </w:r>
      <w:r>
        <w:rPr>
          <w:i/>
          <w:iCs/>
          <w:color w:val="1F4E79"/>
        </w:rPr>
        <w:t>bereits in altem 2.1.1 mit Formelblock vorbereitet — übernehmen.</w:t>
      </w:r>
    </w:p>
    <w:p w14:paraId="3ACFC3FD" w14:textId="77777777" w:rsidR="00586E05" w:rsidRDefault="00671305">
      <w:pPr>
        <w:spacing w:after="120"/>
      </w:pPr>
      <w:r>
        <w:t>Die sieben Finanzkennzahlen werden direkt aus den Quartalsberichten berechnet:</w:t>
      </w:r>
    </w:p>
    <w:p w14:paraId="4F9E8505" w14:textId="77777777" w:rsidR="00586E05" w:rsidRDefault="00671305">
      <w:pPr>
        <w:spacing w:after="120"/>
      </w:pPr>
      <w:r>
        <w:t>ROA (Nettoergebnis/Bilanzsumme)</w:t>
      </w:r>
    </w:p>
    <w:p w14:paraId="0F61EEEE" w14:textId="77777777" w:rsidR="00586E05" w:rsidRDefault="00671305">
      <w:pPr>
        <w:spacing w:after="120"/>
      </w:pPr>
      <w:r>
        <w:t>ROE (Nettoergebnis/Eigenkapital)</w:t>
      </w:r>
    </w:p>
    <w:p w14:paraId="3B17D955" w14:textId="77777777" w:rsidR="00586E05" w:rsidRDefault="00671305">
      <w:pPr>
        <w:spacing w:after="120"/>
      </w:pPr>
      <w:r>
        <w:t>EBIT-Marge (EBIT/Umsatz)</w:t>
      </w:r>
    </w:p>
    <w:p w14:paraId="1CF9668D" w14:textId="77777777" w:rsidR="00586E05" w:rsidRDefault="00671305">
      <w:pPr>
        <w:spacing w:after="120"/>
      </w:pPr>
      <w:r>
        <w:t>FCF-Marge (Free Cashflow/Umsatz)</w:t>
      </w:r>
    </w:p>
    <w:p w14:paraId="26DFEC71" w14:textId="77777777" w:rsidR="00586E05" w:rsidRDefault="00671305">
      <w:pPr>
        <w:spacing w:after="120"/>
      </w:pPr>
      <w:r>
        <w:t>Current Ratio (Umlaufvermögen/kurzfristige Verbindlichkeiten)</w:t>
      </w:r>
    </w:p>
    <w:p w14:paraId="777E6DE2" w14:textId="77777777" w:rsidR="00586E05" w:rsidRDefault="00671305">
      <w:pPr>
        <w:spacing w:after="120"/>
      </w:pPr>
      <w:proofErr w:type="spellStart"/>
      <w:r>
        <w:t>Debt</w:t>
      </w:r>
      <w:proofErr w:type="spellEnd"/>
      <w:r>
        <w:t>-</w:t>
      </w:r>
      <w:proofErr w:type="spellStart"/>
      <w:r>
        <w:t>to</w:t>
      </w:r>
      <w:proofErr w:type="spellEnd"/>
      <w:r>
        <w:t>-Equity (Fremdkapital/Eigenkapital)</w:t>
      </w:r>
    </w:p>
    <w:p w14:paraId="484A7834" w14:textId="77777777" w:rsidR="00586E05" w:rsidRDefault="00671305">
      <w:pPr>
        <w:spacing w:after="120"/>
      </w:pPr>
      <w:r>
        <w:t>Eigenkapitalquote (Eigenkapital/Bilanzsumme)</w:t>
      </w:r>
    </w:p>
    <w:p w14:paraId="6BF23B87" w14:textId="77777777" w:rsidR="00586E05" w:rsidRDefault="00671305">
      <w:pPr>
        <w:pStyle w:val="berschrift3"/>
        <w:spacing w:before="280" w:after="120"/>
      </w:pPr>
      <w:bookmarkStart w:id="9" w:name="_Toc228035688"/>
      <w:proofErr w:type="gramStart"/>
      <w:r>
        <w:t>2.1.2  Drei</w:t>
      </w:r>
      <w:proofErr w:type="gramEnd"/>
      <w:r>
        <w:t xml:space="preserve"> Kategorien: Profitabilität, Liquidität, Kapitalstruktur</w:t>
      </w:r>
      <w:bookmarkEnd w:id="9"/>
    </w:p>
    <w:p w14:paraId="46E2A5AD"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Die drei Kategorien unterscheiden sich fundamental darin, wie schnell und durch welche Mechanismen sie sich verändern: Profitabilität folgt operativen Zyklen, Liquidität wird managementgetrieben gesteuert, Kapitalstruktur ändert sich durch diskrete Finanzierungsereignisse. Diese Unterscheidung ist der theoretische Anker für die spätere Drei-Schichten-Hierarchie (FF1).</w:t>
      </w:r>
    </w:p>
    <w:p w14:paraId="7FFAAC72"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Nissim &amp; Penman (2001) ✅ für die Kategorienlogik und die Abgrenzung der Ratio-Analyse.</w:t>
      </w:r>
    </w:p>
    <w:p w14:paraId="4EB68002" w14:textId="77777777" w:rsidR="00586E05" w:rsidRDefault="00671305">
      <w:pPr>
        <w:pBdr>
          <w:left w:val="single" w:sz="18" w:space="12" w:color="1F4E79"/>
        </w:pBdr>
        <w:shd w:val="clear" w:color="auto" w:fill="EAF1F8"/>
        <w:spacing w:after="200"/>
        <w:ind w:left="360"/>
      </w:pPr>
      <w:r>
        <w:rPr>
          <w:b/>
          <w:bCs/>
          <w:i/>
          <w:iCs/>
          <w:color w:val="1F4E79"/>
        </w:rPr>
        <w:lastRenderedPageBreak/>
        <w:t xml:space="preserve">Herkunft: </w:t>
      </w:r>
      <w:r>
        <w:rPr>
          <w:i/>
          <w:iCs/>
          <w:color w:val="1F4E79"/>
        </w:rPr>
        <w:t>erweitert aus altem 2.1.2 (bisher nur Überschrift).</w:t>
      </w:r>
    </w:p>
    <w:p w14:paraId="4A59AA76" w14:textId="77777777" w:rsidR="00586E05" w:rsidRDefault="00671305">
      <w:pPr>
        <w:pStyle w:val="berschrift3"/>
        <w:spacing w:before="280" w:after="120"/>
      </w:pPr>
      <w:bookmarkStart w:id="10" w:name="_Toc228035689"/>
      <w:proofErr w:type="gramStart"/>
      <w:r>
        <w:t>2.1.3  Mechanische</w:t>
      </w:r>
      <w:proofErr w:type="gramEnd"/>
      <w:r>
        <w:t xml:space="preserve"> Kopplungen: DuPont-Zerlegung und </w:t>
      </w:r>
      <w:proofErr w:type="spellStart"/>
      <w:r>
        <w:t>Leverage</w:t>
      </w:r>
      <w:proofErr w:type="spellEnd"/>
      <w:r>
        <w:t>-Effekt</w:t>
      </w:r>
      <w:bookmarkEnd w:id="10"/>
    </w:p>
    <w:p w14:paraId="6CED539F"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Zwischen den Kennzahlen existieren algebraische Kopplungen (DuPont: ROE = ROA × (1 + D/E)), die bereits theoretisch eine Erwartung über empirische Zusammenhänge bestimmen. Insbesondere erklärt der </w:t>
      </w:r>
      <w:proofErr w:type="spellStart"/>
      <w:r>
        <w:rPr>
          <w:i/>
          <w:iCs/>
          <w:color w:val="1F4E79"/>
        </w:rPr>
        <w:t>Leverage</w:t>
      </w:r>
      <w:proofErr w:type="spellEnd"/>
      <w:r>
        <w:rPr>
          <w:i/>
          <w:iCs/>
          <w:color w:val="1F4E79"/>
        </w:rPr>
        <w:t>-Effekt, warum ROE und D/E eine systematisch höhere Volatilitätskopplung aufweisen als andere Paare.</w:t>
      </w:r>
    </w:p>
    <w:p w14:paraId="67ADE409"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 xml:space="preserve">Nissim &amp; Penman (2001) ✅ für DuPont; Christie (1982) ✅ für den </w:t>
      </w:r>
      <w:proofErr w:type="spellStart"/>
      <w:r>
        <w:rPr>
          <w:i/>
          <w:iCs/>
          <w:color w:val="1F4E79"/>
        </w:rPr>
        <w:t>Leverage</w:t>
      </w:r>
      <w:proofErr w:type="spellEnd"/>
      <w:r>
        <w:rPr>
          <w:i/>
          <w:iCs/>
          <w:color w:val="1F4E79"/>
        </w:rPr>
        <w:t>-Effekt in der Volatilität.</w:t>
      </w:r>
    </w:p>
    <w:p w14:paraId="15120F0E" w14:textId="77777777" w:rsidR="00586E05" w:rsidRDefault="00671305">
      <w:pPr>
        <w:pBdr>
          <w:left w:val="single" w:sz="18" w:space="12" w:color="1F4E79"/>
        </w:pBdr>
        <w:shd w:val="clear" w:color="auto" w:fill="EAF1F8"/>
        <w:spacing w:after="40"/>
        <w:ind w:left="360"/>
      </w:pPr>
      <w:r>
        <w:rPr>
          <w:b/>
          <w:bCs/>
          <w:i/>
          <w:iCs/>
          <w:color w:val="1F4E79"/>
        </w:rPr>
        <w:t xml:space="preserve">Herkunft: </w:t>
      </w:r>
      <w:r>
        <w:rPr>
          <w:i/>
          <w:iCs/>
          <w:color w:val="1F4E79"/>
        </w:rPr>
        <w:t>Verschmelzung aus altem 2.1.3 (DuPont-Grundlage) und 3.3.2 alt (</w:t>
      </w:r>
      <w:proofErr w:type="spellStart"/>
      <w:r>
        <w:rPr>
          <w:i/>
          <w:iCs/>
          <w:color w:val="1F4E79"/>
        </w:rPr>
        <w:t>Leverage</w:t>
      </w:r>
      <w:proofErr w:type="spellEnd"/>
      <w:r>
        <w:rPr>
          <w:i/>
          <w:iCs/>
          <w:color w:val="1F4E79"/>
        </w:rPr>
        <w:t>-Effekt im Branchenkontext).</w:t>
      </w:r>
    </w:p>
    <w:p w14:paraId="70D84122"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 xml:space="preserve">zahlt direkt auf </w:t>
      </w:r>
      <w:proofErr w:type="gramStart"/>
      <w:r>
        <w:rPr>
          <w:i/>
          <w:iCs/>
          <w:color w:val="1F4E79"/>
        </w:rPr>
        <w:t>FF2</w:t>
      </w:r>
      <w:proofErr w:type="gramEnd"/>
      <w:r>
        <w:rPr>
          <w:i/>
          <w:iCs/>
          <w:color w:val="1F4E79"/>
        </w:rPr>
        <w:t xml:space="preserve"> Kap. 5.2.2 ein (σ-Korrelationsmatrix, ROE×D/E = 0.82). Dort zitieren, hier nur theoretische Herleitung.</w:t>
      </w:r>
    </w:p>
    <w:p w14:paraId="3347A645" w14:textId="77777777" w:rsidR="00586E05" w:rsidRDefault="00671305">
      <w:pPr>
        <w:pStyle w:val="berschrift2"/>
        <w:spacing w:before="280" w:after="120"/>
      </w:pPr>
      <w:bookmarkStart w:id="11" w:name="_Toc228035690"/>
      <w:proofErr w:type="gramStart"/>
      <w:r>
        <w:t>2.2  Mean</w:t>
      </w:r>
      <w:proofErr w:type="gramEnd"/>
      <w:r>
        <w:t>-Reversion: Konzept und empirische Evidenz</w:t>
      </w:r>
      <w:bookmarkEnd w:id="11"/>
    </w:p>
    <w:p w14:paraId="5EC274B7"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Mean-Reversion ist das theoretische Fundament dieser Arbeit. Der Abschnitt entwickelt Konzept und Empirie in einer durchgehenden Erzählung: vom klassischen Befund (Sloan, Fama &amp; French, </w:t>
      </w:r>
      <w:proofErr w:type="spellStart"/>
      <w:r>
        <w:rPr>
          <w:i/>
          <w:iCs/>
          <w:color w:val="1F4E79"/>
        </w:rPr>
        <w:t>Dichev</w:t>
      </w:r>
      <w:proofErr w:type="spellEnd"/>
      <w:r>
        <w:rPr>
          <w:i/>
          <w:iCs/>
          <w:color w:val="1F4E79"/>
        </w:rPr>
        <w:t xml:space="preserve"> &amp; Tang) über den Perspektivwechsel </w:t>
      </w:r>
      <w:proofErr w:type="spellStart"/>
      <w:r>
        <w:rPr>
          <w:i/>
          <w:iCs/>
          <w:color w:val="1F4E79"/>
        </w:rPr>
        <w:t>Niveau↔Veränderung</w:t>
      </w:r>
      <w:proofErr w:type="spellEnd"/>
      <w:r>
        <w:rPr>
          <w:i/>
          <w:iCs/>
          <w:color w:val="1F4E79"/>
        </w:rPr>
        <w:t xml:space="preserve"> (Fairfield &amp; Yohn) zur statistischen Formalisierung (Stationarität, erste Differenzen) und schließt mit der Lücke, die diese Arbeit adressiert.</w:t>
      </w:r>
    </w:p>
    <w:p w14:paraId="65046D8A" w14:textId="77777777" w:rsidR="00586E05" w:rsidRDefault="00671305">
      <w:pPr>
        <w:pBdr>
          <w:left w:val="single" w:sz="18" w:space="12" w:color="1F4E79"/>
        </w:pBdr>
        <w:shd w:val="clear" w:color="auto" w:fill="EAF1F8"/>
        <w:spacing w:after="200"/>
        <w:ind w:left="360"/>
      </w:pPr>
      <w:r>
        <w:rPr>
          <w:b/>
          <w:bCs/>
          <w:i/>
          <w:iCs/>
          <w:color w:val="1F4E79"/>
        </w:rPr>
        <w:t xml:space="preserve">Umfang: </w:t>
      </w:r>
      <w:r>
        <w:rPr>
          <w:i/>
          <w:iCs/>
          <w:color w:val="1F4E79"/>
        </w:rPr>
        <w:t>6–8 Seiten (größter Unterabschnitt von Kap. 2).</w:t>
      </w:r>
    </w:p>
    <w:p w14:paraId="75EB37E6" w14:textId="77777777" w:rsidR="00586E05" w:rsidRDefault="00671305">
      <w:pPr>
        <w:pStyle w:val="berschrift3"/>
        <w:spacing w:before="280" w:after="120"/>
      </w:pPr>
      <w:bookmarkStart w:id="12" w:name="_Toc228035691"/>
      <w:proofErr w:type="gramStart"/>
      <w:r>
        <w:t>2.2.1  Das</w:t>
      </w:r>
      <w:proofErr w:type="gramEnd"/>
      <w:r>
        <w:t xml:space="preserve"> Konzept</w:t>
      </w:r>
      <w:bookmarkEnd w:id="12"/>
    </w:p>
    <w:p w14:paraId="5BCC5A8E"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Mean-Reversion bezeichnet die Tendenz eines Zeitreihen-Prozesses, zu seinem langfristigen Mittelwert zurückzukehren. In der Finanzkennzahlenforschung ist Mean-Reversion vielfach dokumentiert für </w:t>
      </w:r>
      <w:proofErr w:type="spellStart"/>
      <w:r>
        <w:rPr>
          <w:i/>
          <w:iCs/>
          <w:color w:val="1F4E79"/>
        </w:rPr>
        <w:t>Earnings</w:t>
      </w:r>
      <w:proofErr w:type="spellEnd"/>
      <w:r>
        <w:rPr>
          <w:i/>
          <w:iCs/>
          <w:color w:val="1F4E79"/>
        </w:rPr>
        <w:t xml:space="preserve"> und </w:t>
      </w:r>
      <w:proofErr w:type="spellStart"/>
      <w:r>
        <w:rPr>
          <w:i/>
          <w:iCs/>
          <w:color w:val="1F4E79"/>
        </w:rPr>
        <w:t>Profitability</w:t>
      </w:r>
      <w:proofErr w:type="spellEnd"/>
      <w:r>
        <w:rPr>
          <w:i/>
          <w:iCs/>
          <w:color w:val="1F4E79"/>
        </w:rPr>
        <w:t xml:space="preserve"> — sowohl auf Unternehmensebene als auch im Querschnitt.</w:t>
      </w:r>
    </w:p>
    <w:p w14:paraId="49BAD7EC" w14:textId="77777777" w:rsidR="00586E05" w:rsidRDefault="00671305">
      <w:pPr>
        <w:pBdr>
          <w:left w:val="single" w:sz="18" w:space="12" w:color="1F4E79"/>
        </w:pBdr>
        <w:shd w:val="clear" w:color="auto" w:fill="EAF1F8"/>
        <w:spacing w:after="40"/>
        <w:ind w:left="360"/>
      </w:pPr>
      <w:r>
        <w:rPr>
          <w:b/>
          <w:bCs/>
          <w:i/>
          <w:iCs/>
          <w:color w:val="1F4E79"/>
        </w:rPr>
        <w:t xml:space="preserve">Quellen: </w:t>
      </w:r>
      <w:proofErr w:type="spellStart"/>
      <w:r>
        <w:rPr>
          <w:i/>
          <w:iCs/>
          <w:color w:val="1F4E79"/>
        </w:rPr>
        <w:t>Dichev</w:t>
      </w:r>
      <w:proofErr w:type="spellEnd"/>
      <w:r>
        <w:rPr>
          <w:i/>
          <w:iCs/>
          <w:color w:val="1F4E79"/>
        </w:rPr>
        <w:t xml:space="preserve"> &amp; Tang (2009) ✅ — Hauptreferenz zu </w:t>
      </w:r>
      <w:proofErr w:type="spellStart"/>
      <w:r>
        <w:rPr>
          <w:i/>
          <w:iCs/>
          <w:color w:val="1F4E79"/>
        </w:rPr>
        <w:t>Earnings</w:t>
      </w:r>
      <w:proofErr w:type="spellEnd"/>
      <w:r>
        <w:rPr>
          <w:i/>
          <w:iCs/>
          <w:color w:val="1F4E79"/>
        </w:rPr>
        <w:t xml:space="preserve"> </w:t>
      </w:r>
      <w:proofErr w:type="spellStart"/>
      <w:r>
        <w:rPr>
          <w:i/>
          <w:iCs/>
          <w:color w:val="1F4E79"/>
        </w:rPr>
        <w:t>Volatility</w:t>
      </w:r>
      <w:proofErr w:type="spellEnd"/>
      <w:r>
        <w:rPr>
          <w:i/>
          <w:iCs/>
          <w:color w:val="1F4E79"/>
        </w:rPr>
        <w:t xml:space="preserve"> und Mean-Reversion; Sloan (1996) 🔴 zu beschaffen — </w:t>
      </w:r>
      <w:proofErr w:type="spellStart"/>
      <w:r>
        <w:rPr>
          <w:i/>
          <w:iCs/>
          <w:color w:val="1F4E79"/>
        </w:rPr>
        <w:t>Accruals</w:t>
      </w:r>
      <w:proofErr w:type="spellEnd"/>
      <w:r>
        <w:rPr>
          <w:i/>
          <w:iCs/>
          <w:color w:val="1F4E79"/>
        </w:rPr>
        <w:t xml:space="preserve"> und </w:t>
      </w:r>
      <w:proofErr w:type="gramStart"/>
      <w:r>
        <w:rPr>
          <w:i/>
          <w:iCs/>
          <w:color w:val="1F4E79"/>
        </w:rPr>
        <w:t>Cash Flows</w:t>
      </w:r>
      <w:proofErr w:type="gramEnd"/>
      <w:r>
        <w:rPr>
          <w:i/>
          <w:iCs/>
          <w:color w:val="1F4E79"/>
        </w:rPr>
        <w:t xml:space="preserve">; Fama &amp; French (2000) 🔴 zu beschaffen — </w:t>
      </w:r>
      <w:proofErr w:type="spellStart"/>
      <w:r>
        <w:rPr>
          <w:i/>
          <w:iCs/>
          <w:color w:val="1F4E79"/>
        </w:rPr>
        <w:t>Forecasting</w:t>
      </w:r>
      <w:proofErr w:type="spellEnd"/>
      <w:r>
        <w:rPr>
          <w:i/>
          <w:iCs/>
          <w:color w:val="1F4E79"/>
        </w:rPr>
        <w:t xml:space="preserve"> </w:t>
      </w:r>
      <w:proofErr w:type="spellStart"/>
      <w:r>
        <w:rPr>
          <w:i/>
          <w:iCs/>
          <w:color w:val="1F4E79"/>
        </w:rPr>
        <w:t>Profitability</w:t>
      </w:r>
      <w:proofErr w:type="spellEnd"/>
      <w:r>
        <w:rPr>
          <w:i/>
          <w:iCs/>
          <w:color w:val="1F4E79"/>
        </w:rPr>
        <w:t>.</w:t>
      </w:r>
    </w:p>
    <w:p w14:paraId="1FFA4683" w14:textId="77777777" w:rsidR="00586E05" w:rsidRDefault="00671305">
      <w:pPr>
        <w:pBdr>
          <w:left w:val="single" w:sz="18" w:space="12" w:color="1F4E79"/>
        </w:pBdr>
        <w:shd w:val="clear" w:color="auto" w:fill="EAF1F8"/>
        <w:spacing w:after="200"/>
        <w:ind w:left="360"/>
      </w:pPr>
      <w:r>
        <w:rPr>
          <w:b/>
          <w:bCs/>
          <w:i/>
          <w:iCs/>
          <w:color w:val="1F4E79"/>
        </w:rPr>
        <w:t xml:space="preserve">Herkunft: </w:t>
      </w:r>
      <w:r>
        <w:rPr>
          <w:i/>
          <w:iCs/>
          <w:color w:val="1F4E79"/>
        </w:rPr>
        <w:t>Verschmelzung aus altem 2.2.1 (Konzept) und 3.1.1 alt (Klassische Perspektive, war bisher leer im PDF). Narrative Integration, kein Absatz-für-Absatz-Review.</w:t>
      </w:r>
    </w:p>
    <w:p w14:paraId="5F6FD7E5" w14:textId="77777777" w:rsidR="00586E05" w:rsidRDefault="00671305">
      <w:pPr>
        <w:pStyle w:val="berschrift3"/>
        <w:spacing w:before="280" w:after="120"/>
      </w:pPr>
      <w:bookmarkStart w:id="13" w:name="_Toc228035692"/>
      <w:proofErr w:type="gramStart"/>
      <w:r>
        <w:t>2.2.2  Niveaupersistenz</w:t>
      </w:r>
      <w:proofErr w:type="gramEnd"/>
      <w:r>
        <w:t xml:space="preserve"> vs. Veränderungskorrektur — der theoretische Kernpunkt</w:t>
      </w:r>
      <w:bookmarkEnd w:id="13"/>
    </w:p>
    <w:p w14:paraId="60BA50E5"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Zentraler Perspektivwechsel dieser Arbeit: Mean-Reversion muss auf Veränderungen (erste Differenzen) gemessen werden, nicht auf Niveaus. Niveaus sind oft persistent (</w:t>
      </w:r>
      <w:proofErr w:type="gramStart"/>
      <w:r>
        <w:rPr>
          <w:i/>
          <w:iCs/>
          <w:color w:val="1F4E79"/>
        </w:rPr>
        <w:t>I(</w:t>
      </w:r>
      <w:proofErr w:type="gramEnd"/>
      <w:r>
        <w:rPr>
          <w:i/>
          <w:iCs/>
          <w:color w:val="1F4E79"/>
        </w:rPr>
        <w:t>1)); erst die Differenzen zeigen das Korrekturverhalten, das ökonomisch relevant ist. Stollhoff hat in der Mail vom 14.03.2026 diesen Punkt explizit als den theoretischen Kernpunkt markiert.</w:t>
      </w:r>
    </w:p>
    <w:p w14:paraId="66BE3FD3"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Fairfield &amp; Yohn (2001) ✅ — zentrales Argument, dass Differenzen informativer sind als Niveaus.</w:t>
      </w:r>
    </w:p>
    <w:p w14:paraId="2BA36B4E" w14:textId="77777777" w:rsidR="00586E05" w:rsidRDefault="00671305">
      <w:pPr>
        <w:pBdr>
          <w:left w:val="single" w:sz="18" w:space="12" w:color="1F4E79"/>
        </w:pBdr>
        <w:shd w:val="clear" w:color="auto" w:fill="EAF1F8"/>
        <w:spacing w:after="200"/>
        <w:ind w:left="360"/>
      </w:pPr>
      <w:r>
        <w:rPr>
          <w:b/>
          <w:bCs/>
          <w:i/>
          <w:iCs/>
          <w:color w:val="1F4E79"/>
        </w:rPr>
        <w:t xml:space="preserve">Herkunft: </w:t>
      </w:r>
      <w:r>
        <w:rPr>
          <w:i/>
          <w:iCs/>
          <w:color w:val="1F4E79"/>
        </w:rPr>
        <w:t>aus altem 2.2.2, unverändert übernommen — aber jetzt im narrativen Kontext der verschmolzenen Mean-Reversion-Literatur.</w:t>
      </w:r>
    </w:p>
    <w:p w14:paraId="37584729" w14:textId="77777777" w:rsidR="00586E05" w:rsidRDefault="00671305">
      <w:pPr>
        <w:pStyle w:val="berschrift3"/>
        <w:spacing w:before="280" w:after="120"/>
      </w:pPr>
      <w:bookmarkStart w:id="14" w:name="_Toc228035693"/>
      <w:proofErr w:type="gramStart"/>
      <w:r>
        <w:t>2.2.3  Stationarität</w:t>
      </w:r>
      <w:proofErr w:type="gramEnd"/>
      <w:r>
        <w:t xml:space="preserve"> und die Wahl erster Differenzen</w:t>
      </w:r>
      <w:bookmarkEnd w:id="14"/>
    </w:p>
    <w:p w14:paraId="50AEAFBC"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Stationarität (konstanter Mittelwert, konstante Varianz, zeitunabhängige Autokovarianzen) ist Voraussetzung für AR-Modelle. Finanzkennzahlen sind </w:t>
      </w:r>
      <w:r>
        <w:rPr>
          <w:i/>
          <w:iCs/>
          <w:color w:val="1F4E79"/>
        </w:rPr>
        <w:lastRenderedPageBreak/>
        <w:t xml:space="preserve">typischerweise </w:t>
      </w:r>
      <w:proofErr w:type="gramStart"/>
      <w:r>
        <w:rPr>
          <w:i/>
          <w:iCs/>
          <w:color w:val="1F4E79"/>
        </w:rPr>
        <w:t>I(</w:t>
      </w:r>
      <w:proofErr w:type="gramEnd"/>
      <w:r>
        <w:rPr>
          <w:i/>
          <w:iCs/>
          <w:color w:val="1F4E79"/>
        </w:rPr>
        <w:t xml:space="preserve">1); erste Differenzen stellen Stationarität her. </w:t>
      </w:r>
      <w:proofErr w:type="gramStart"/>
      <w:r>
        <w:rPr>
          <w:i/>
          <w:iCs/>
          <w:color w:val="1F4E79"/>
        </w:rPr>
        <w:t>I(</w:t>
      </w:r>
      <w:proofErr w:type="gramEnd"/>
      <w:r>
        <w:rPr>
          <w:i/>
          <w:iCs/>
          <w:color w:val="1F4E79"/>
        </w:rPr>
        <w:t>2) ist ökonomisch unplausibel und wird ausgeschlossen.</w:t>
      </w:r>
    </w:p>
    <w:p w14:paraId="58988FD8"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Hamilton (1994) Kap. 3 ✅ als Standardreferenz.</w:t>
      </w:r>
    </w:p>
    <w:p w14:paraId="6FD3356C" w14:textId="77777777" w:rsidR="00586E05" w:rsidRDefault="00671305">
      <w:pPr>
        <w:pBdr>
          <w:left w:val="single" w:sz="18" w:space="12" w:color="1F4E79"/>
        </w:pBdr>
        <w:shd w:val="clear" w:color="auto" w:fill="EAF1F8"/>
        <w:spacing w:after="40"/>
        <w:ind w:left="360"/>
      </w:pPr>
      <w:r>
        <w:rPr>
          <w:b/>
          <w:bCs/>
          <w:i/>
          <w:iCs/>
          <w:color w:val="1F4E79"/>
        </w:rPr>
        <w:t xml:space="preserve">Herkunft: </w:t>
      </w:r>
      <w:r>
        <w:rPr>
          <w:i/>
          <w:iCs/>
          <w:color w:val="1F4E79"/>
        </w:rPr>
        <w:t>aus altem 2.2.3 — Füllnotiz im PDF vorhanden, kann direkt übernommen werden.</w:t>
      </w:r>
    </w:p>
    <w:p w14:paraId="14B555EA"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Die konkrete Anwendung auf die sieben Kennzahlen findet sich in 3.2.1 (Methodik).</w:t>
      </w:r>
    </w:p>
    <w:p w14:paraId="0BADB838" w14:textId="77777777" w:rsidR="00586E05" w:rsidRDefault="00671305">
      <w:pPr>
        <w:spacing w:after="120"/>
      </w:pPr>
      <w:r>
        <w:t>Was Stationarität bedeutet (konstanter Mittelwert, konstante Varianz, zeitunabhängige Autokovarianzen) und warum sie für AR-Modelle Voraussetzung ist. Hamilton (1994, Kap. 3) als Referenz.</w:t>
      </w:r>
    </w:p>
    <w:p w14:paraId="2280F764" w14:textId="77777777" w:rsidR="00586E05" w:rsidRDefault="00671305">
      <w:pPr>
        <w:spacing w:after="120"/>
      </w:pPr>
      <w:r>
        <w:t xml:space="preserve">Integrationsordnung </w:t>
      </w:r>
      <w:proofErr w:type="gramStart"/>
      <w:r>
        <w:t>I(</w:t>
      </w:r>
      <w:proofErr w:type="gramEnd"/>
      <w:r>
        <w:t xml:space="preserve">0), </w:t>
      </w:r>
      <w:proofErr w:type="gramStart"/>
      <w:r>
        <w:t>I(</w:t>
      </w:r>
      <w:proofErr w:type="gramEnd"/>
      <w:r>
        <w:t xml:space="preserve">1), </w:t>
      </w:r>
      <w:proofErr w:type="gramStart"/>
      <w:r>
        <w:t>I(</w:t>
      </w:r>
      <w:proofErr w:type="gramEnd"/>
      <w:r>
        <w:t xml:space="preserve">2) — was unterscheidet diese, warum Finanzkennzahlen typischerweise </w:t>
      </w:r>
      <w:proofErr w:type="gramStart"/>
      <w:r>
        <w:t>I(</w:t>
      </w:r>
      <w:proofErr w:type="gramEnd"/>
      <w:r>
        <w:t xml:space="preserve">1) sind, warum </w:t>
      </w:r>
      <w:proofErr w:type="gramStart"/>
      <w:r>
        <w:t>I(</w:t>
      </w:r>
      <w:proofErr w:type="gramEnd"/>
      <w:r>
        <w:t>2) ökonomisch unplausibel ist.</w:t>
      </w:r>
    </w:p>
    <w:p w14:paraId="489F6FE6" w14:textId="77777777" w:rsidR="00586E05" w:rsidRDefault="00671305">
      <w:pPr>
        <w:spacing w:after="120"/>
      </w:pPr>
      <w:r>
        <w:t>Erste Differenzen als Transformation: wann sie Stationarität herstellen, wie ΔY definiert ist, welche Informationen dabei verloren gehen (Niveau).</w:t>
      </w:r>
    </w:p>
    <w:p w14:paraId="2794A9B7" w14:textId="77777777" w:rsidR="00586E05" w:rsidRDefault="00671305">
      <w:pPr>
        <w:spacing w:after="120"/>
      </w:pPr>
      <w:r>
        <w:t>Kurzer Abschlusssatz: „Die konkrete Anwendung dieser Transformation auf die sieben Finanzkennzahlen sowie die inhaltliche Begründung für erste Differenzen in dieser Arbeit findet sich in Abschnitt 4.2.1."</w:t>
      </w:r>
    </w:p>
    <w:p w14:paraId="0D3F9F2F" w14:textId="77777777" w:rsidR="00586E05" w:rsidRDefault="00671305">
      <w:pPr>
        <w:pStyle w:val="berschrift3"/>
        <w:spacing w:before="280" w:after="120"/>
      </w:pPr>
      <w:bookmarkStart w:id="15" w:name="_Toc228035694"/>
      <w:proofErr w:type="gramStart"/>
      <w:r>
        <w:t>2.2.4  Was</w:t>
      </w:r>
      <w:proofErr w:type="gramEnd"/>
      <w:r>
        <w:t xml:space="preserve"> die Literatur bisher nicht leistet</w:t>
      </w:r>
      <w:bookmarkEnd w:id="15"/>
    </w:p>
    <w:p w14:paraId="5CCA8F69"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NEU positioniert — Herkunft: </w:t>
      </w:r>
      <w:r>
        <w:rPr>
          <w:i/>
          <w:iCs/>
          <w:color w:val="1F4E79"/>
        </w:rPr>
        <w:t xml:space="preserve">aus altem 3.1.2 alt. Funktion: Brücke zur methodischen Innovation dieser Arbeit. </w:t>
      </w:r>
      <w:proofErr w:type="gramStart"/>
      <w:r>
        <w:rPr>
          <w:i/>
          <w:iCs/>
          <w:color w:val="1F4E79"/>
        </w:rPr>
        <w:t>Muss</w:t>
      </w:r>
      <w:proofErr w:type="gramEnd"/>
      <w:r>
        <w:rPr>
          <w:i/>
          <w:iCs/>
          <w:color w:val="1F4E79"/>
        </w:rPr>
        <w:t xml:space="preserve"> explizit drei Defizite der bestehenden Literatur benennen: (1) einzelkennzahl-fokussierte Studien statt kennzahlübergreifendem Panel; (2) Niveau-Analyse dominiert, Differenzen selten; (3) Typologisierung überwiegend datengetrieben, nicht theoriegeleitet.</w:t>
      </w:r>
    </w:p>
    <w:p w14:paraId="61EC97F8" w14:textId="77777777" w:rsidR="00586E05" w:rsidRDefault="00671305">
      <w:pPr>
        <w:pBdr>
          <w:left w:val="single" w:sz="18" w:space="12" w:color="1F4E79"/>
        </w:pBdr>
        <w:shd w:val="clear" w:color="auto" w:fill="EAF1F8"/>
        <w:spacing w:after="40"/>
        <w:ind w:left="360"/>
      </w:pPr>
      <w:r>
        <w:rPr>
          <w:b/>
          <w:bCs/>
          <w:i/>
          <w:iCs/>
          <w:color w:val="1F4E79"/>
        </w:rPr>
        <w:t xml:space="preserve">Cross-Reference: </w:t>
      </w:r>
      <w:r>
        <w:rPr>
          <w:i/>
          <w:iCs/>
          <w:color w:val="1F4E79"/>
        </w:rPr>
        <w:t>verweist nach Kap. 1.2 (Forschungslücke) und motiviert 2.3 (AR-Modell-Instrumentarium) sowie 2.4.3 (Typologie).</w:t>
      </w:r>
    </w:p>
    <w:p w14:paraId="4C8EE35A" w14:textId="77777777" w:rsidR="00586E05" w:rsidRDefault="00671305">
      <w:pPr>
        <w:pBdr>
          <w:left w:val="single" w:sz="18" w:space="12" w:color="1F4E79"/>
        </w:pBdr>
        <w:shd w:val="clear" w:color="auto" w:fill="EAF1F8"/>
        <w:spacing w:after="200"/>
        <w:ind w:left="360"/>
      </w:pPr>
      <w:r>
        <w:rPr>
          <w:b/>
          <w:bCs/>
          <w:i/>
          <w:iCs/>
          <w:color w:val="1F4E79"/>
        </w:rPr>
        <w:t xml:space="preserve">Achtung: </w:t>
      </w:r>
      <w:r>
        <w:rPr>
          <w:i/>
          <w:iCs/>
          <w:color w:val="1F4E79"/>
        </w:rPr>
        <w:t>Ohne diesen Abschnitt fehlt die Motivation für den methodischen Kern — bitte nicht zusammenschrumpfen (siehe W3 in der Empfehlung).</w:t>
      </w:r>
    </w:p>
    <w:p w14:paraId="20B4E0DE" w14:textId="77777777" w:rsidR="00586E05" w:rsidRDefault="00671305">
      <w:pPr>
        <w:pStyle w:val="berschrift2"/>
        <w:spacing w:before="280" w:after="120"/>
      </w:pPr>
      <w:bookmarkStart w:id="16" w:name="_Toc228035695"/>
      <w:proofErr w:type="gramStart"/>
      <w:r>
        <w:t>2.3  Autoregressive</w:t>
      </w:r>
      <w:proofErr w:type="gramEnd"/>
      <w:r>
        <w:t xml:space="preserve"> Modelle für Panel-Zeitreihen</w:t>
      </w:r>
      <w:bookmarkEnd w:id="16"/>
    </w:p>
    <w:p w14:paraId="56237113"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AR-Modelle sind das Standardwerkzeug zur Messung von Persistenz und Mean-Reversion in Zeitreihen. </w:t>
      </w:r>
      <w:proofErr w:type="gramStart"/>
      <w:r>
        <w:rPr>
          <w:i/>
          <w:iCs/>
          <w:color w:val="1F4E79"/>
        </w:rPr>
        <w:t>AR(</w:t>
      </w:r>
      <w:proofErr w:type="gramEnd"/>
      <w:r>
        <w:rPr>
          <w:i/>
          <w:iCs/>
          <w:color w:val="1F4E79"/>
        </w:rPr>
        <w:t>1) auf ersten Differenzen ist für FF1 die minimal-hinreichende Spezifikation; komplexere Modelle (AR(p), VAR, GARCH) werden begründet verworfen (</w:t>
      </w:r>
      <w:proofErr w:type="spellStart"/>
      <w:r>
        <w:rPr>
          <w:i/>
          <w:iCs/>
          <w:color w:val="1F4E79"/>
        </w:rPr>
        <w:t>Parsimonie</w:t>
      </w:r>
      <w:proofErr w:type="spellEnd"/>
      <w:r>
        <w:rPr>
          <w:i/>
          <w:iCs/>
          <w:color w:val="1F4E79"/>
        </w:rPr>
        <w:t>-Prinzip).</w:t>
      </w:r>
    </w:p>
    <w:p w14:paraId="28B5CA3C" w14:textId="77777777" w:rsidR="00586E05" w:rsidRDefault="00671305">
      <w:pPr>
        <w:pBdr>
          <w:left w:val="single" w:sz="18" w:space="12" w:color="1F4E79"/>
        </w:pBdr>
        <w:shd w:val="clear" w:color="auto" w:fill="EAF1F8"/>
        <w:spacing w:after="200"/>
        <w:ind w:left="360"/>
      </w:pPr>
      <w:r>
        <w:rPr>
          <w:b/>
          <w:bCs/>
          <w:i/>
          <w:iCs/>
          <w:color w:val="1F4E79"/>
        </w:rPr>
        <w:t xml:space="preserve">Umfang: </w:t>
      </w:r>
      <w:r>
        <w:rPr>
          <w:i/>
          <w:iCs/>
          <w:color w:val="1F4E79"/>
        </w:rPr>
        <w:t>3–4 Seiten.</w:t>
      </w:r>
    </w:p>
    <w:p w14:paraId="611C1B97" w14:textId="77777777" w:rsidR="00586E05" w:rsidRDefault="00671305">
      <w:pPr>
        <w:pStyle w:val="berschrift3"/>
        <w:spacing w:before="280" w:after="120"/>
      </w:pPr>
      <w:bookmarkStart w:id="17" w:name="_Toc228035696"/>
      <w:proofErr w:type="gramStart"/>
      <w:r>
        <w:t>2.3.1  Das</w:t>
      </w:r>
      <w:proofErr w:type="gramEnd"/>
      <w:r>
        <w:t xml:space="preserve"> </w:t>
      </w:r>
      <w:proofErr w:type="gramStart"/>
      <w:r>
        <w:t>AR(1)-</w:t>
      </w:r>
      <w:proofErr w:type="gramEnd"/>
      <w:r>
        <w:t>Modell</w:t>
      </w:r>
      <w:bookmarkEnd w:id="17"/>
    </w:p>
    <w:p w14:paraId="0E5B47C0"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Inhalt: </w:t>
      </w:r>
      <w:r>
        <w:rPr>
          <w:i/>
          <w:iCs/>
          <w:color w:val="1F4E79"/>
        </w:rPr>
        <w:t xml:space="preserve">Gleichung Y(t) = c + φ₁·Y(t-1) + ε(t); Interpretation von φ₁ (Persistenz/Mean-Reversion); OLS als Standardverfahren; R² und Signifikanz als </w:t>
      </w:r>
      <w:proofErr w:type="spellStart"/>
      <w:r>
        <w:rPr>
          <w:i/>
          <w:iCs/>
          <w:color w:val="1F4E79"/>
        </w:rPr>
        <w:t>Gütemaße</w:t>
      </w:r>
      <w:proofErr w:type="spellEnd"/>
      <w:r>
        <w:rPr>
          <w:i/>
          <w:iCs/>
          <w:color w:val="1F4E79"/>
        </w:rPr>
        <w:t>; Panel-Kontext und Mean-Group-</w:t>
      </w:r>
      <w:proofErr w:type="spellStart"/>
      <w:r>
        <w:rPr>
          <w:i/>
          <w:iCs/>
          <w:color w:val="1F4E79"/>
        </w:rPr>
        <w:t>Estimator</w:t>
      </w:r>
      <w:proofErr w:type="spellEnd"/>
      <w:r>
        <w:rPr>
          <w:i/>
          <w:iCs/>
          <w:color w:val="1F4E79"/>
        </w:rPr>
        <w:t xml:space="preserve"> (</w:t>
      </w:r>
      <w:proofErr w:type="spellStart"/>
      <w:r>
        <w:rPr>
          <w:i/>
          <w:iCs/>
          <w:color w:val="1F4E79"/>
        </w:rPr>
        <w:t>Pesaran</w:t>
      </w:r>
      <w:proofErr w:type="spellEnd"/>
      <w:r>
        <w:rPr>
          <w:i/>
          <w:iCs/>
          <w:color w:val="1F4E79"/>
        </w:rPr>
        <w:t xml:space="preserve"> &amp; Smith 1995) als Schätzstrategie.</w:t>
      </w:r>
    </w:p>
    <w:p w14:paraId="5EDC46B2"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 xml:space="preserve">Wooldridge ✅ für OLS und Panelstruktur; Hamilton (1994) ✅ für AR-Theorie; </w:t>
      </w:r>
      <w:proofErr w:type="spellStart"/>
      <w:r>
        <w:rPr>
          <w:i/>
          <w:iCs/>
          <w:color w:val="1F4E79"/>
        </w:rPr>
        <w:t>Pesaran</w:t>
      </w:r>
      <w:proofErr w:type="spellEnd"/>
      <w:r>
        <w:rPr>
          <w:i/>
          <w:iCs/>
          <w:color w:val="1F4E79"/>
        </w:rPr>
        <w:t xml:space="preserve"> &amp; Smith (1995) für Mean-Group-</w:t>
      </w:r>
      <w:proofErr w:type="spellStart"/>
      <w:r>
        <w:rPr>
          <w:i/>
          <w:iCs/>
          <w:color w:val="1F4E79"/>
        </w:rPr>
        <w:t>Estimator</w:t>
      </w:r>
      <w:proofErr w:type="spellEnd"/>
      <w:r>
        <w:rPr>
          <w:i/>
          <w:iCs/>
          <w:color w:val="1F4E79"/>
        </w:rPr>
        <w:t>.</w:t>
      </w:r>
    </w:p>
    <w:p w14:paraId="43911279" w14:textId="77777777" w:rsidR="00586E05" w:rsidRDefault="00671305">
      <w:pPr>
        <w:pBdr>
          <w:left w:val="single" w:sz="18" w:space="12" w:color="1F4E79"/>
        </w:pBdr>
        <w:shd w:val="clear" w:color="auto" w:fill="EAF1F8"/>
        <w:spacing w:after="200"/>
        <w:ind w:left="360"/>
      </w:pPr>
      <w:r>
        <w:rPr>
          <w:b/>
          <w:bCs/>
          <w:i/>
          <w:iCs/>
          <w:color w:val="1F4E79"/>
        </w:rPr>
        <w:t xml:space="preserve">Herkunft: </w:t>
      </w:r>
      <w:r>
        <w:rPr>
          <w:i/>
          <w:iCs/>
          <w:color w:val="1F4E79"/>
        </w:rPr>
        <w:t>aus altem 2.3.1 — Füllnotiz im PDF vorhanden, intuitive Erklärungen für Regression/Koeffizient/R² bereits formuliert.</w:t>
      </w:r>
    </w:p>
    <w:p w14:paraId="2F7E96CE" w14:textId="77777777" w:rsidR="00586E05" w:rsidRDefault="00671305">
      <w:pPr>
        <w:spacing w:after="120"/>
      </w:pPr>
      <w:r>
        <w:t xml:space="preserve">Die allgemeine </w:t>
      </w:r>
      <w:proofErr w:type="gramStart"/>
      <w:r>
        <w:t>AR(1)-</w:t>
      </w:r>
      <w:proofErr w:type="gramEnd"/>
      <w:r>
        <w:t xml:space="preserve">Form: Y(t) = c + φ₁·Y(t−1) + ε(t), mit ε ~ </w:t>
      </w:r>
      <w:proofErr w:type="gramStart"/>
      <w:r>
        <w:t>WN(</w:t>
      </w:r>
      <w:proofErr w:type="gramEnd"/>
      <w:r>
        <w:t>0, σ²). Bedeutung der Komponenten (Konstante, Autoregressionskoeffizient, Fehlerterm).</w:t>
      </w:r>
    </w:p>
    <w:p w14:paraId="266C376D" w14:textId="77777777" w:rsidR="00586E05" w:rsidRDefault="00671305">
      <w:pPr>
        <w:spacing w:after="120"/>
      </w:pPr>
      <w:r>
        <w:lastRenderedPageBreak/>
        <w:t xml:space="preserve">Interpretation von φ₁: Persistenz/Mean-Reversion-Eigenschaft. Wertebereich |φ₁| &lt; 1 für Stationarität. Interpretation von positivem vs. </w:t>
      </w:r>
    </w:p>
    <w:p w14:paraId="20971B3A" w14:textId="77777777" w:rsidR="00586E05" w:rsidRDefault="00671305">
      <w:pPr>
        <w:spacing w:after="120"/>
      </w:pPr>
      <w:r>
        <w:t>negativem φ₁.</w:t>
      </w:r>
    </w:p>
    <w:p w14:paraId="5FFC569C" w14:textId="77777777" w:rsidR="00586E05" w:rsidRDefault="00671305">
      <w:pPr>
        <w:spacing w:after="120"/>
      </w:pPr>
      <w:r>
        <w:t xml:space="preserve">Schätzverfahren für </w:t>
      </w:r>
      <w:proofErr w:type="gramStart"/>
      <w:r>
        <w:t>AR(</w:t>
      </w:r>
      <w:proofErr w:type="gramEnd"/>
      <w:r>
        <w:t xml:space="preserve">1): </w:t>
      </w:r>
      <w:proofErr w:type="spellStart"/>
      <w:r>
        <w:t>Ordinary</w:t>
      </w:r>
      <w:proofErr w:type="spellEnd"/>
      <w:r>
        <w:t xml:space="preserve"> Least Squares (OLS) als Standardverfahren — Regression der Zeitreihe auf ihre eigene verzögerte Version. Kurze Beschreibung, was eine „Regression“ ist und was „Koeffizienten“ sind, damit in Kap. 4 auf diese Grundlagen verwiesen werden kann.</w:t>
      </w:r>
    </w:p>
    <w:p w14:paraId="6E939701" w14:textId="77777777" w:rsidR="00586E05" w:rsidRDefault="00671305">
      <w:pPr>
        <w:spacing w:after="120"/>
      </w:pPr>
      <w:r>
        <w:t>Modellgüte: Was ist R²? Kurze intuitive Erklärung (Anteil der Varianz der abhängigen Variable, der durch das Modell erklärt wird; Werte zwischen 0 und 1). Wird in 4.2.3 als Kennzahl verwendet.</w:t>
      </w:r>
    </w:p>
    <w:p w14:paraId="2F14F6A1" w14:textId="77777777" w:rsidR="00586E05" w:rsidRDefault="00671305">
      <w:pPr>
        <w:spacing w:after="120"/>
      </w:pPr>
      <w:r>
        <w:t>Signifikanz eines Koeffizienten: t-Test auf φ₁ ≠ 0, p-Wert-Schwelle 0,05. Intuitive Erklärung: „Ist der geschätzte Koeffizient statistisch von null unterscheidbar, oder könnte er auch durch Zufall entstanden sein?“ Wird in 4.2.3 verwendet.</w:t>
      </w:r>
    </w:p>
    <w:p w14:paraId="52463C4E" w14:textId="77777777" w:rsidR="00586E05" w:rsidRDefault="00671305">
      <w:pPr>
        <w:spacing w:after="120"/>
      </w:pPr>
      <w:r>
        <w:t xml:space="preserve">Panel-Kontext: Was bedeutet „Panel“ (mehrere Einheiten × mehrere Zeitperioden)? Unterschied zwischen individueller Schätzung pro </w:t>
      </w:r>
    </w:p>
    <w:p w14:paraId="6B84508E" w14:textId="77777777" w:rsidR="00586E05" w:rsidRDefault="00671305">
      <w:pPr>
        <w:spacing w:after="120"/>
      </w:pPr>
      <w:r>
        <w:t>Einheit und gepoolter Panel-Regression (ein gemeinsames φ₁ für alle Einheiten). Die detaillierte Diskussion, warum in dieser Arbeit individuell geschätzt wird, folgt in 4.2.3.</w:t>
      </w:r>
    </w:p>
    <w:p w14:paraId="4E1337B8" w14:textId="77777777" w:rsidR="00586E05" w:rsidRDefault="00671305">
      <w:pPr>
        <w:spacing w:after="120"/>
      </w:pPr>
      <w:r>
        <w:t>Mean-Group-</w:t>
      </w:r>
      <w:proofErr w:type="spellStart"/>
      <w:r>
        <w:t>Estimator</w:t>
      </w:r>
      <w:proofErr w:type="spellEnd"/>
      <w:r>
        <w:t xml:space="preserve"> (</w:t>
      </w:r>
      <w:proofErr w:type="spellStart"/>
      <w:r>
        <w:t>Pesaran</w:t>
      </w:r>
      <w:proofErr w:type="spellEnd"/>
      <w:r>
        <w:t xml:space="preserve"> &amp; Smith, 1995): kurze Erklärung — individuelle Schätzung pro Einheit, dann Mittelung der Koeffizienten. Alternative zur gepoolten Schätzung bei heterogenen </w:t>
      </w:r>
      <w:proofErr w:type="spellStart"/>
      <w:r>
        <w:t>Slopes</w:t>
      </w:r>
      <w:proofErr w:type="spellEnd"/>
      <w:r>
        <w:t>. Wird in 4.2.3 als Begründung für das Design verwendet.</w:t>
      </w:r>
    </w:p>
    <w:p w14:paraId="524D697B" w14:textId="77777777" w:rsidR="00586E05" w:rsidRDefault="00671305">
      <w:pPr>
        <w:spacing w:after="120"/>
      </w:pPr>
      <w:r>
        <w:t xml:space="preserve">Referenzen: Hamilton (1994, Kap. 3.2–3.5) für </w:t>
      </w:r>
      <w:proofErr w:type="gramStart"/>
      <w:r>
        <w:t>AR(1)-</w:t>
      </w:r>
      <w:proofErr w:type="gramEnd"/>
      <w:r>
        <w:t xml:space="preserve">Grundlagen; Wooldridge (2012, Kap. 18) für OLS im Zeitreihen-/Panelkontext; </w:t>
      </w:r>
      <w:proofErr w:type="spellStart"/>
      <w:r>
        <w:t>Pesaran</w:t>
      </w:r>
      <w:proofErr w:type="spellEnd"/>
      <w:r>
        <w:t xml:space="preserve"> &amp; Smith (1995) für Mean-Group-</w:t>
      </w:r>
      <w:proofErr w:type="spellStart"/>
      <w:r>
        <w:t>Estimator</w:t>
      </w:r>
      <w:proofErr w:type="spellEnd"/>
      <w:r>
        <w:t>.</w:t>
      </w:r>
    </w:p>
    <w:p w14:paraId="7ED47324" w14:textId="77777777" w:rsidR="00586E05" w:rsidRDefault="00671305">
      <w:pPr>
        <w:spacing w:after="120"/>
      </w:pPr>
      <w:r>
        <w:t xml:space="preserve">Abschlusssatz: „Die konkrete Anwendung des </w:t>
      </w:r>
      <w:proofErr w:type="gramStart"/>
      <w:r>
        <w:t>AR(1)-</w:t>
      </w:r>
      <w:proofErr w:type="gramEnd"/>
      <w:r>
        <w:t xml:space="preserve">Modells auf die </w:t>
      </w:r>
    </w:p>
    <w:p w14:paraId="375215A7" w14:textId="77777777" w:rsidR="00586E05" w:rsidRDefault="00671305">
      <w:pPr>
        <w:spacing w:after="120"/>
      </w:pPr>
      <w:r>
        <w:t xml:space="preserve">Quartalsveränderungen der Finanzkennzahlen sowie die begründete </w:t>
      </w:r>
    </w:p>
    <w:p w14:paraId="3D24A3C3" w14:textId="77777777" w:rsidR="002D3183" w:rsidRDefault="00671305" w:rsidP="002D3183">
      <w:pPr>
        <w:spacing w:after="120"/>
      </w:pPr>
      <w:r>
        <w:t>Wahl der individuellen OLS-Schätzung erfolgt in Abschnitt 4.2.“</w:t>
      </w:r>
      <w:r w:rsidR="002D3183">
        <w:br/>
      </w:r>
      <w:r w:rsidR="002D3183">
        <w:br/>
      </w:r>
      <w:proofErr w:type="gramStart"/>
      <w:r w:rsidR="002D3183">
        <w:t>Zusätzlich</w:t>
      </w:r>
      <w:proofErr w:type="gramEnd"/>
      <w:r w:rsidR="002D3183">
        <w:t xml:space="preserve"> </w:t>
      </w:r>
      <w:proofErr w:type="spellStart"/>
      <w:r w:rsidR="002D3183">
        <w:t>infos</w:t>
      </w:r>
      <w:proofErr w:type="spellEnd"/>
      <w:r w:rsidR="002D3183">
        <w:t xml:space="preserve"> zu der </w:t>
      </w:r>
      <w:proofErr w:type="spellStart"/>
      <w:r w:rsidR="002D3183">
        <w:t>schätzungen</w:t>
      </w:r>
      <w:proofErr w:type="spellEnd"/>
      <w:r w:rsidR="002D3183">
        <w:t>:</w:t>
      </w:r>
      <w:r w:rsidR="002D3183">
        <w:br/>
      </w:r>
      <w:r w:rsidR="002D3183">
        <w:br/>
        <w:t xml:space="preserve">OLS minimiert die </w:t>
      </w:r>
      <w:proofErr w:type="spellStart"/>
      <w:r w:rsidR="002D3183">
        <w:t>Residuenquadrate</w:t>
      </w:r>
      <w:proofErr w:type="spellEnd"/>
      <w:r w:rsidR="002D3183">
        <w:t>. Setzt voraus, dass die erklärenden Variablen exogen sind und die Residuen ungefähr „brav" verteilt (homoskedastisch, unkorreliert). Bei deinem Modell (</w:t>
      </w:r>
      <w:proofErr w:type="gramStart"/>
      <w:r w:rsidR="002D3183">
        <w:t>AR(</w:t>
      </w:r>
      <w:proofErr w:type="gramEnd"/>
      <w:r w:rsidR="002D3183">
        <w:t>1) auf Differenzen, T = 100 Quartale pro Unternehmen) ist das die Standardwahl und liefert konsistente, effiziente Schätzer.</w:t>
      </w:r>
    </w:p>
    <w:p w14:paraId="41AB525F" w14:textId="77777777" w:rsidR="002D3183" w:rsidRDefault="002D3183" w:rsidP="002D3183">
      <w:pPr>
        <w:spacing w:after="120"/>
      </w:pPr>
      <w:r>
        <w:t xml:space="preserve">Maximum </w:t>
      </w:r>
      <w:proofErr w:type="spellStart"/>
      <w:r>
        <w:t>Likelihood</w:t>
      </w:r>
      <w:proofErr w:type="spellEnd"/>
      <w:r>
        <w:t xml:space="preserve"> (ML) maximiert die Wahrscheinlichkeit, die Daten unter einer bestimmten Verteilungsannahme zu beobachten — typischerweise Normalverteilung der Residuen. Wichtig: Bei normalverteilten Residuen sind OLS- und ML-Schätzer mathematisch identisch für die Koeffizienten. Der Unterschied liegt in der Inferenz und Schätzung der Varianz. Für </w:t>
      </w:r>
      <w:proofErr w:type="gramStart"/>
      <w:r>
        <w:t>AR(1)-</w:t>
      </w:r>
      <w:proofErr w:type="gramEnd"/>
      <w:r>
        <w:t>Schätzung mit OLS ist ML also kein eigenständig relevanter Schritt, weil du bereits die Punktschätzer hast, die ML auch liefern würde.</w:t>
      </w:r>
    </w:p>
    <w:p w14:paraId="63157EF5" w14:textId="6483DAE1" w:rsidR="00586E05" w:rsidRDefault="002D3183" w:rsidP="002D3183">
      <w:pPr>
        <w:spacing w:after="120"/>
      </w:pPr>
      <w:r>
        <w:t>GMM (</w:t>
      </w:r>
      <w:proofErr w:type="spellStart"/>
      <w:r>
        <w:t>Generalized</w:t>
      </w:r>
      <w:proofErr w:type="spellEnd"/>
      <w:r>
        <w:t xml:space="preserve"> Method </w:t>
      </w:r>
      <w:proofErr w:type="spellStart"/>
      <w:r>
        <w:t>of</w:t>
      </w:r>
      <w:proofErr w:type="spellEnd"/>
      <w:r>
        <w:t xml:space="preserve"> Moments) baut auf </w:t>
      </w:r>
      <w:proofErr w:type="spellStart"/>
      <w:r>
        <w:t>Momentenbedingungen</w:t>
      </w:r>
      <w:proofErr w:type="spellEnd"/>
      <w:r>
        <w:t xml:space="preserve"> statt auf einer Verteilungsannahme. GMM ist in Panel-Ökonometrie vor allem dann relevant, wenn man dynamische Panel-Modelle in gepoolter Form schätzt und dabei </w:t>
      </w:r>
      <w:proofErr w:type="spellStart"/>
      <w:r>
        <w:t>Endogenität</w:t>
      </w:r>
      <w:proofErr w:type="spellEnd"/>
      <w:r>
        <w:t xml:space="preserve"> korrigieren will — der berühmte „Nickell-Bias" bei dynamischen Panels mit kurzem T (typischerweise T &lt; 30, Stichworte Arellano-Bond, Blundell-Bond). Bei dir tritt dieses Problem nicht auf, weil (a) du nicht poolst, sondern pro Unternehmen schätzt (Mean-Group), und (b) dein T = 100 Quartale pro Unternehmen lang genug ist, dass der Bias auch bei einer hypothetischen </w:t>
      </w:r>
      <w:proofErr w:type="spellStart"/>
      <w:r>
        <w:t>Pooled</w:t>
      </w:r>
      <w:proofErr w:type="spellEnd"/>
      <w:r>
        <w:t>-Schätzung minimal wäre.</w:t>
      </w:r>
    </w:p>
    <w:p w14:paraId="4AB46E4C" w14:textId="77777777" w:rsidR="00586E05" w:rsidRDefault="00671305">
      <w:pPr>
        <w:pStyle w:val="berschrift3"/>
        <w:spacing w:before="280" w:after="120"/>
      </w:pPr>
      <w:bookmarkStart w:id="18" w:name="_Toc228035697"/>
      <w:proofErr w:type="gramStart"/>
      <w:r>
        <w:t>2.3.2  Modellwahl</w:t>
      </w:r>
      <w:proofErr w:type="gramEnd"/>
      <w:r>
        <w:t xml:space="preserve"> und </w:t>
      </w:r>
      <w:proofErr w:type="spellStart"/>
      <w:r>
        <w:t>Parsimonie</w:t>
      </w:r>
      <w:bookmarkEnd w:id="18"/>
      <w:proofErr w:type="spellEnd"/>
    </w:p>
    <w:p w14:paraId="06F825AA" w14:textId="77777777" w:rsidR="00586E05" w:rsidRDefault="00671305">
      <w:pPr>
        <w:pBdr>
          <w:left w:val="single" w:sz="18" w:space="12" w:color="1F4E79"/>
        </w:pBdr>
        <w:shd w:val="clear" w:color="auto" w:fill="EAF1F8"/>
        <w:spacing w:before="80" w:after="40"/>
        <w:ind w:left="360"/>
      </w:pPr>
      <w:proofErr w:type="gramStart"/>
      <w:r>
        <w:rPr>
          <w:b/>
          <w:bCs/>
          <w:i/>
          <w:iCs/>
          <w:color w:val="1F4E79"/>
        </w:rPr>
        <w:lastRenderedPageBreak/>
        <w:t>📝  Notiz</w:t>
      </w:r>
      <w:proofErr w:type="gramEnd"/>
      <w:r>
        <w:rPr>
          <w:b/>
          <w:bCs/>
          <w:i/>
          <w:iCs/>
          <w:color w:val="1F4E79"/>
        </w:rPr>
        <w:t xml:space="preserve"> — Kernbotschaft: </w:t>
      </w:r>
      <w:r>
        <w:rPr>
          <w:i/>
          <w:iCs/>
          <w:color w:val="1F4E79"/>
        </w:rPr>
        <w:t xml:space="preserve">Warum </w:t>
      </w:r>
      <w:proofErr w:type="gramStart"/>
      <w:r>
        <w:rPr>
          <w:i/>
          <w:iCs/>
          <w:color w:val="1F4E79"/>
        </w:rPr>
        <w:t>AR(</w:t>
      </w:r>
      <w:proofErr w:type="gramEnd"/>
      <w:r>
        <w:rPr>
          <w:i/>
          <w:iCs/>
          <w:color w:val="1F4E79"/>
        </w:rPr>
        <w:t xml:space="preserve">1) und nicht AR(p), VAR oder GARCH? AR(p) höhere Ordnung kostet Freiheitsgrade und Interpretierbarkeit; VAR setzt kontemporäre Korrelationen voraus, die bei Panel-Querschnitt unterschiedlicher Unternehmen nicht gegeben sind; GARCH modelliert bedingte Varianz, nicht den bedingten Mittelwert. </w:t>
      </w:r>
      <w:proofErr w:type="spellStart"/>
      <w:r>
        <w:rPr>
          <w:i/>
          <w:iCs/>
          <w:color w:val="1F4E79"/>
        </w:rPr>
        <w:t>Parsimonie</w:t>
      </w:r>
      <w:proofErr w:type="spellEnd"/>
      <w:r>
        <w:rPr>
          <w:i/>
          <w:iCs/>
          <w:color w:val="1F4E79"/>
        </w:rPr>
        <w:t>-Prinzip (Occam): einfachstes Modell, das die Forschungsfrage adressiert.</w:t>
      </w:r>
    </w:p>
    <w:p w14:paraId="78C9AC3E"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Love &amp; Zicchino (2006) ✅ als Referenz für Panel-VAR und als Kontrast (warum nicht hier).</w:t>
      </w:r>
    </w:p>
    <w:p w14:paraId="6BE1BD48" w14:textId="77777777" w:rsidR="00586E05" w:rsidRDefault="00671305">
      <w:pPr>
        <w:pBdr>
          <w:left w:val="single" w:sz="18" w:space="12" w:color="1F4E79"/>
        </w:pBdr>
        <w:shd w:val="clear" w:color="auto" w:fill="EAF1F8"/>
        <w:spacing w:after="40"/>
        <w:ind w:left="360"/>
      </w:pPr>
      <w:r>
        <w:rPr>
          <w:b/>
          <w:bCs/>
          <w:i/>
          <w:iCs/>
          <w:color w:val="1F4E79"/>
        </w:rPr>
        <w:t xml:space="preserve">Herkunft: </w:t>
      </w:r>
      <w:r>
        <w:rPr>
          <w:i/>
          <w:iCs/>
          <w:color w:val="1F4E79"/>
        </w:rPr>
        <w:t>aus altem 2.3.3 — Füllnotiz im PDF vorhanden.</w:t>
      </w:r>
    </w:p>
    <w:p w14:paraId="4E276F9D" w14:textId="77777777" w:rsidR="00586E05" w:rsidRDefault="00671305">
      <w:pPr>
        <w:pBdr>
          <w:left w:val="single" w:sz="18" w:space="12" w:color="1F4E79"/>
        </w:pBdr>
        <w:shd w:val="clear" w:color="auto" w:fill="EAF1F8"/>
        <w:spacing w:after="200"/>
        <w:ind w:left="360"/>
      </w:pPr>
      <w:r>
        <w:rPr>
          <w:b/>
          <w:bCs/>
          <w:i/>
          <w:iCs/>
          <w:color w:val="1F4E79"/>
        </w:rPr>
        <w:t xml:space="preserve">⚠ Umzug-Hinweis: </w:t>
      </w:r>
      <w:r>
        <w:rPr>
          <w:i/>
          <w:iCs/>
          <w:color w:val="1F4E79"/>
        </w:rPr>
        <w:t>der alte Abschnitt 2.3.2 ‚Vier Modellvarianten' wandert komplett nach 3.4.1 (Robustheitsdesign — ist kein Theorie-Stoff, sondern Robustheits-Design).</w:t>
      </w:r>
    </w:p>
    <w:p w14:paraId="59F1A8A2" w14:textId="77777777" w:rsidR="00586E05" w:rsidRDefault="00671305">
      <w:pPr>
        <w:spacing w:after="120"/>
      </w:pPr>
      <w:r>
        <w:t xml:space="preserve">[Notiz: Inhalt für 2.3.3 Warum </w:t>
      </w:r>
      <w:proofErr w:type="gramStart"/>
      <w:r>
        <w:t>AR(</w:t>
      </w:r>
      <w:proofErr w:type="gramEnd"/>
      <w:r>
        <w:t>1) und nicht komplexere Modelle?]</w:t>
      </w:r>
    </w:p>
    <w:p w14:paraId="26DF3D73" w14:textId="77777777" w:rsidR="00586E05" w:rsidRDefault="00671305">
      <w:pPr>
        <w:spacing w:after="120"/>
      </w:pPr>
      <w:r>
        <w:t>Zu beschreiben sind hier (Vorschlag):</w:t>
      </w:r>
    </w:p>
    <w:p w14:paraId="5D451C26" w14:textId="77777777" w:rsidR="00586E05" w:rsidRDefault="00671305">
      <w:pPr>
        <w:spacing w:after="120"/>
      </w:pPr>
      <w:r>
        <w:t>AR(p) allgemein: höhere Ordnungen erfassen längere Gedächtnisstrukturen, kosten aber Freiheitsgrade und Interpretierbarkeit.</w:t>
      </w:r>
    </w:p>
    <w:p w14:paraId="3F55C08F" w14:textId="77777777" w:rsidR="00586E05" w:rsidRDefault="00671305">
      <w:pPr>
        <w:spacing w:after="120"/>
      </w:pPr>
      <w:r>
        <w:t>VAR-Modelle: simultane Modellierung mehrerer Zeitreihen. Voraussetzung sind nennenswerte kontemporäre Korrelationen zwischen den Reihen.</w:t>
      </w:r>
    </w:p>
    <w:p w14:paraId="57C91739" w14:textId="77777777" w:rsidR="00586E05" w:rsidRDefault="00671305">
      <w:pPr>
        <w:spacing w:after="120"/>
      </w:pPr>
      <w:r>
        <w:t>GARCH-Modelle: modellieren bedingte Varianz (</w:t>
      </w:r>
      <w:proofErr w:type="spellStart"/>
      <w:r>
        <w:t>VolatilitätsClustering</w:t>
      </w:r>
      <w:proofErr w:type="spellEnd"/>
      <w:r>
        <w:t xml:space="preserve">), nicht den bedingten Mittelwert. Voraussetzung: </w:t>
      </w:r>
      <w:proofErr w:type="spellStart"/>
      <w:r>
        <w:t>ARCHEffekte</w:t>
      </w:r>
      <w:proofErr w:type="spellEnd"/>
      <w:r>
        <w:t xml:space="preserve"> in den Residuen.</w:t>
      </w:r>
    </w:p>
    <w:p w14:paraId="588CC76A" w14:textId="77777777" w:rsidR="00586E05" w:rsidRDefault="00671305">
      <w:pPr>
        <w:spacing w:after="120"/>
      </w:pPr>
      <w:r>
        <w:t xml:space="preserve">Prinzip der </w:t>
      </w:r>
      <w:proofErr w:type="spellStart"/>
      <w:r>
        <w:t>Parsimonität</w:t>
      </w:r>
      <w:proofErr w:type="spellEnd"/>
      <w:r>
        <w:t xml:space="preserve"> (Occam): einfachstes Modell, das die Forschungsfrage adäquat adressiert.</w:t>
      </w:r>
    </w:p>
    <w:p w14:paraId="2BCB01F4" w14:textId="77777777" w:rsidR="00586E05" w:rsidRDefault="00671305">
      <w:pPr>
        <w:spacing w:after="120"/>
      </w:pPr>
      <w:r>
        <w:t xml:space="preserve">Abschlusssatz: „Die konkrete Abwägung und Wahl von </w:t>
      </w:r>
      <w:proofErr w:type="gramStart"/>
      <w:r>
        <w:t>AR(</w:t>
      </w:r>
      <w:proofErr w:type="gramEnd"/>
      <w:r>
        <w:t>1) für die Forschungsfrage dieser Arbeit folgt in Abschnitt 4.4.1."</w:t>
      </w:r>
    </w:p>
    <w:p w14:paraId="2616BC51" w14:textId="77777777" w:rsidR="00586E05" w:rsidRDefault="00671305">
      <w:pPr>
        <w:pStyle w:val="berschrift2"/>
        <w:spacing w:before="280" w:after="120"/>
      </w:pPr>
      <w:bookmarkStart w:id="19" w:name="_Toc228035698"/>
      <w:proofErr w:type="gramStart"/>
      <w:r>
        <w:t>2.4  Querschnittliche</w:t>
      </w:r>
      <w:proofErr w:type="gramEnd"/>
      <w:r>
        <w:t xml:space="preserve"> Differenzierung: Größe, Branche, Typologie</w:t>
      </w:r>
      <w:bookmarkEnd w:id="19"/>
    </w:p>
    <w:p w14:paraId="51433EA0"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Kennzahlen-Dynamik ist nicht homogen: Größe, Branche und typologische Profile differenzieren die Befunde systematisch. Dieser Abschnitt diskutiert die drei Differenzierungsachsen theoretisch und verankert sie mit Literatur — damit die Ergebniskapitel (FF1 sektoral, FF3 extern) ein theoretisches Korsett haben.</w:t>
      </w:r>
    </w:p>
    <w:p w14:paraId="1BC659BE"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7–9 Seiten.</w:t>
      </w:r>
    </w:p>
    <w:p w14:paraId="236D8ACB" w14:textId="77777777" w:rsidR="00586E05" w:rsidRDefault="00671305">
      <w:pPr>
        <w:pBdr>
          <w:left w:val="single" w:sz="18" w:space="12" w:color="1F4E79"/>
        </w:pBdr>
        <w:shd w:val="clear" w:color="auto" w:fill="EAF1F8"/>
        <w:spacing w:after="200"/>
        <w:ind w:left="360"/>
      </w:pPr>
      <w:r>
        <w:rPr>
          <w:b/>
          <w:bCs/>
          <w:i/>
          <w:iCs/>
          <w:color w:val="1F4E79"/>
        </w:rPr>
        <w:t xml:space="preserve">Integrationsstil: </w:t>
      </w:r>
      <w:r>
        <w:rPr>
          <w:i/>
          <w:iCs/>
          <w:color w:val="1F4E79"/>
        </w:rPr>
        <w:t>Pro Unterabschnitt ein Literatur-Absatz (Option-A-Stil), weil die Theorie hier kompakt und die Evidenz vielfältig ist.</w:t>
      </w:r>
    </w:p>
    <w:p w14:paraId="3C724D23" w14:textId="77777777" w:rsidR="00586E05" w:rsidRDefault="00671305">
      <w:pPr>
        <w:pStyle w:val="berschrift3"/>
        <w:spacing w:before="280" w:after="120"/>
      </w:pPr>
      <w:bookmarkStart w:id="20" w:name="_Toc228035699"/>
      <w:proofErr w:type="gramStart"/>
      <w:r>
        <w:t>2.4.1  Der</w:t>
      </w:r>
      <w:proofErr w:type="gramEnd"/>
      <w:r>
        <w:t xml:space="preserve"> Größeneffekt in der Finanzforschung</w:t>
      </w:r>
      <w:bookmarkEnd w:id="20"/>
    </w:p>
    <w:p w14:paraId="080604D2"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Größe (Marktkapitalisierung, Mitarbeiterzahl) beeinflusst Kennzahlen-Eigenschaften in der Finanzforschung seit Fama &amp; French (1992). Zentrale Frage für diese Arbeit: Erklärt Größe die Mean-Reversion-Geschwindigkeit (φ₁) oder primär die Volatilität (σ)?</w:t>
      </w:r>
    </w:p>
    <w:p w14:paraId="69F39C3E"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 xml:space="preserve">Fama &amp; French (1992) ✅ für den klassischen Größeneffekt; Comin &amp; Philippon (2006) 🔴 zu beschaffen für Firm </w:t>
      </w:r>
      <w:proofErr w:type="spellStart"/>
      <w:r>
        <w:rPr>
          <w:i/>
          <w:iCs/>
          <w:color w:val="1F4E79"/>
        </w:rPr>
        <w:t>Volatility</w:t>
      </w:r>
      <w:proofErr w:type="spellEnd"/>
      <w:r>
        <w:rPr>
          <w:i/>
          <w:iCs/>
          <w:color w:val="1F4E79"/>
        </w:rPr>
        <w:t xml:space="preserve"> und Größe.</w:t>
      </w:r>
    </w:p>
    <w:p w14:paraId="41BDD9F4" w14:textId="77777777" w:rsidR="00586E05" w:rsidRDefault="00671305">
      <w:pPr>
        <w:pBdr>
          <w:left w:val="single" w:sz="18" w:space="12" w:color="1F4E79"/>
        </w:pBdr>
        <w:shd w:val="clear" w:color="auto" w:fill="EAF1F8"/>
        <w:spacing w:after="40"/>
        <w:ind w:left="360"/>
      </w:pPr>
      <w:r>
        <w:rPr>
          <w:b/>
          <w:bCs/>
          <w:i/>
          <w:iCs/>
          <w:color w:val="1F4E79"/>
        </w:rPr>
        <w:t xml:space="preserve">Herkunft: </w:t>
      </w:r>
      <w:r>
        <w:rPr>
          <w:i/>
          <w:iCs/>
          <w:color w:val="1F4E79"/>
        </w:rPr>
        <w:t>Verschmelzung aus 3.2.1 + 3.2.2 alt.</w:t>
      </w:r>
    </w:p>
    <w:p w14:paraId="2B5F40E8"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Hypothese wird in Kap. 6.3 (FF3 Größeneffekte) empirisch geprüft — Ergebnis: Größe erklärt σ, nicht φ₁.</w:t>
      </w:r>
    </w:p>
    <w:p w14:paraId="0049C0E7" w14:textId="77777777" w:rsidR="00586E05" w:rsidRDefault="00671305">
      <w:pPr>
        <w:spacing w:after="120"/>
      </w:pPr>
      <w:r>
        <w:t>Korrekturgeschwindigkeit</w:t>
      </w:r>
    </w:p>
    <w:p w14:paraId="287A0F5F" w14:textId="77777777" w:rsidR="00586E05" w:rsidRDefault="00671305">
      <w:pPr>
        <w:pStyle w:val="berschrift3"/>
        <w:spacing w:before="280" w:after="120"/>
      </w:pPr>
      <w:bookmarkStart w:id="21" w:name="_Toc228035700"/>
      <w:proofErr w:type="gramStart"/>
      <w:r>
        <w:t>2.4.2  Branchenspezifische</w:t>
      </w:r>
      <w:proofErr w:type="gramEnd"/>
      <w:r>
        <w:t xml:space="preserve"> Dynamik</w:t>
      </w:r>
      <w:bookmarkEnd w:id="21"/>
    </w:p>
    <w:p w14:paraId="6DAC84DB" w14:textId="77777777" w:rsidR="00586E05" w:rsidRDefault="00671305">
      <w:pPr>
        <w:pBdr>
          <w:left w:val="single" w:sz="18" w:space="12" w:color="1F4E79"/>
        </w:pBdr>
        <w:shd w:val="clear" w:color="auto" w:fill="EAF1F8"/>
        <w:spacing w:before="80" w:after="40"/>
        <w:ind w:left="360"/>
      </w:pPr>
      <w:proofErr w:type="gramStart"/>
      <w:r>
        <w:rPr>
          <w:b/>
          <w:bCs/>
          <w:i/>
          <w:iCs/>
          <w:color w:val="1F4E79"/>
        </w:rPr>
        <w:lastRenderedPageBreak/>
        <w:t>📝  Notiz</w:t>
      </w:r>
      <w:proofErr w:type="gramEnd"/>
      <w:r>
        <w:rPr>
          <w:b/>
          <w:bCs/>
          <w:i/>
          <w:iCs/>
          <w:color w:val="1F4E79"/>
        </w:rPr>
        <w:t xml:space="preserve"> — Kernbotschaft: </w:t>
      </w:r>
      <w:r>
        <w:rPr>
          <w:i/>
          <w:iCs/>
          <w:color w:val="1F4E79"/>
        </w:rPr>
        <w:t xml:space="preserve">Branchen unterscheiden sich systematisch in Liquiditäts-Profitabilitäts-Koppelung und in Kapitalstruktur-Dynamik. Regulierte Sektoren (Utilities, Financial Services) zeigen andere Muster als zyklische (Basic Materials, Consumer </w:t>
      </w:r>
      <w:proofErr w:type="spellStart"/>
      <w:r>
        <w:rPr>
          <w:i/>
          <w:iCs/>
          <w:color w:val="1F4E79"/>
        </w:rPr>
        <w:t>Cyclical</w:t>
      </w:r>
      <w:proofErr w:type="spellEnd"/>
      <w:r>
        <w:rPr>
          <w:i/>
          <w:iCs/>
          <w:color w:val="1F4E79"/>
        </w:rPr>
        <w:t>).</w:t>
      </w:r>
    </w:p>
    <w:p w14:paraId="0E71A984" w14:textId="77777777" w:rsidR="00586E05" w:rsidRDefault="00671305">
      <w:pPr>
        <w:pBdr>
          <w:left w:val="single" w:sz="18" w:space="12" w:color="1F4E79"/>
        </w:pBdr>
        <w:shd w:val="clear" w:color="auto" w:fill="EAF1F8"/>
        <w:spacing w:after="40"/>
        <w:ind w:left="360"/>
      </w:pPr>
      <w:r>
        <w:rPr>
          <w:b/>
          <w:bCs/>
          <w:i/>
          <w:iCs/>
          <w:color w:val="1F4E79"/>
        </w:rPr>
        <w:t xml:space="preserve">Quellen: </w:t>
      </w:r>
      <w:proofErr w:type="spellStart"/>
      <w:r>
        <w:rPr>
          <w:i/>
          <w:iCs/>
          <w:color w:val="1F4E79"/>
        </w:rPr>
        <w:t>Eljelly</w:t>
      </w:r>
      <w:proofErr w:type="spellEnd"/>
      <w:r>
        <w:rPr>
          <w:i/>
          <w:iCs/>
          <w:color w:val="1F4E79"/>
        </w:rPr>
        <w:t xml:space="preserve"> (2004) ✅ für den Liquiditäts-Profitabilitäts-Zusammenhang im Branchenkontext.</w:t>
      </w:r>
    </w:p>
    <w:p w14:paraId="3980EC45" w14:textId="77777777" w:rsidR="00586E05" w:rsidRDefault="00671305">
      <w:pPr>
        <w:pBdr>
          <w:left w:val="single" w:sz="18" w:space="12" w:color="1F4E79"/>
        </w:pBdr>
        <w:shd w:val="clear" w:color="auto" w:fill="EAF1F8"/>
        <w:spacing w:after="40"/>
        <w:ind w:left="360"/>
      </w:pPr>
      <w:r>
        <w:rPr>
          <w:b/>
          <w:bCs/>
          <w:i/>
          <w:iCs/>
          <w:color w:val="1F4E79"/>
        </w:rPr>
        <w:t xml:space="preserve">Herkunft: </w:t>
      </w:r>
      <w:r>
        <w:rPr>
          <w:i/>
          <w:iCs/>
          <w:color w:val="1F4E79"/>
        </w:rPr>
        <w:t>aus 3.3.1 alt.</w:t>
      </w:r>
    </w:p>
    <w:p w14:paraId="21F4D934"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Empirische Befunde zur Branchen-Heterogenität in Kap. 4.4 (FF1), Kap. 6.2 (FF3 χ²).</w:t>
      </w:r>
    </w:p>
    <w:p w14:paraId="493D53F7" w14:textId="77777777" w:rsidR="00586E05" w:rsidRDefault="00671305">
      <w:pPr>
        <w:pStyle w:val="berschrift3"/>
        <w:spacing w:before="280" w:after="120"/>
      </w:pPr>
      <w:bookmarkStart w:id="22" w:name="_Toc228035701"/>
      <w:proofErr w:type="gramStart"/>
      <w:r>
        <w:t>2.4.3  Typologisierung</w:t>
      </w:r>
      <w:proofErr w:type="gramEnd"/>
      <w:r>
        <w:t xml:space="preserve"> durch Dynamikprofile — konzeptueller Rahmen</w:t>
      </w:r>
      <w:bookmarkEnd w:id="22"/>
    </w:p>
    <w:p w14:paraId="50CB0DC9"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UMBAU — Herkunft: </w:t>
      </w:r>
      <w:r>
        <w:rPr>
          <w:i/>
          <w:iCs/>
          <w:color w:val="1F4E79"/>
        </w:rPr>
        <w:t>Verschmelzung aus altem 2.4.1 (Quadranten-Konzept) und 3.4 alt (Cluster-Literatur). Theoriegeleitete Typologie (Quadranten = φ₁ × σ als 2D-Raum) wird datengetriebenen Ansätzen (K-Means etc.) gegenübergestellt.</w:t>
      </w:r>
    </w:p>
    <w:p w14:paraId="18DCB6CE" w14:textId="77777777" w:rsidR="00586E05" w:rsidRDefault="00671305">
      <w:pPr>
        <w:pBdr>
          <w:left w:val="single" w:sz="18" w:space="12" w:color="1F4E79"/>
        </w:pBdr>
        <w:shd w:val="clear" w:color="auto" w:fill="EAF1F8"/>
        <w:spacing w:after="40"/>
        <w:ind w:left="360"/>
      </w:pPr>
      <w:r>
        <w:rPr>
          <w:b/>
          <w:bCs/>
          <w:i/>
          <w:iCs/>
          <w:color w:val="1F4E79"/>
        </w:rPr>
        <w:t xml:space="preserve">Kernbotschaft: </w:t>
      </w:r>
      <w:r>
        <w:rPr>
          <w:i/>
          <w:iCs/>
          <w:color w:val="1F4E79"/>
        </w:rPr>
        <w:t>Dynamikprofile lassen sich typologisieren. Der zentrale konzeptuelle Schritt: Zwei Dimensionen (Mean-Reversion φ₁, Volatilität σ) spannen einen 2D-Raum auf, in dem vier qualitative Dynamiktypen verortet werden können. Der Unterschied zu datengetriebenen Cluster-Verfahren (K-Means, hierarchisch): Quadranten sind theoriegeleitet, Cluster datengetrieben.</w:t>
      </w:r>
    </w:p>
    <w:p w14:paraId="665DCE0E" w14:textId="77777777" w:rsidR="00586E05" w:rsidRDefault="00671305">
      <w:pPr>
        <w:pBdr>
          <w:left w:val="single" w:sz="18" w:space="12" w:color="1F4E79"/>
        </w:pBdr>
        <w:shd w:val="clear" w:color="auto" w:fill="EAF1F8"/>
        <w:spacing w:after="40"/>
        <w:ind w:left="360"/>
      </w:pPr>
      <w:r>
        <w:rPr>
          <w:b/>
          <w:bCs/>
          <w:i/>
          <w:iCs/>
          <w:color w:val="1F4E79"/>
        </w:rPr>
        <w:t xml:space="preserve">Quellen: </w:t>
      </w:r>
      <w:r>
        <w:rPr>
          <w:i/>
          <w:iCs/>
          <w:color w:val="1F4E79"/>
        </w:rPr>
        <w:t>Dzuba &amp; Krylov (2021) ✅ für K-Means im Finanzkontext (als Vergleichspunkt); Love &amp; Zicchino (2006) ✅ als Panel-</w:t>
      </w:r>
      <w:proofErr w:type="spellStart"/>
      <w:r>
        <w:rPr>
          <w:i/>
          <w:iCs/>
          <w:color w:val="1F4E79"/>
        </w:rPr>
        <w:t>Typologisierungsreferenz</w:t>
      </w:r>
      <w:proofErr w:type="spellEnd"/>
      <w:r>
        <w:rPr>
          <w:i/>
          <w:iCs/>
          <w:color w:val="1F4E79"/>
        </w:rPr>
        <w:t>.</w:t>
      </w:r>
    </w:p>
    <w:p w14:paraId="37B6EB65" w14:textId="77777777" w:rsidR="00586E05" w:rsidRDefault="00671305">
      <w:pPr>
        <w:pBdr>
          <w:left w:val="single" w:sz="18" w:space="12" w:color="1F4E79"/>
        </w:pBdr>
        <w:shd w:val="clear" w:color="auto" w:fill="EAF1F8"/>
        <w:spacing w:after="40"/>
        <w:ind w:left="360"/>
      </w:pPr>
      <w:r>
        <w:rPr>
          <w:b/>
          <w:bCs/>
          <w:i/>
          <w:iCs/>
          <w:color w:val="1F4E79"/>
        </w:rPr>
        <w:t xml:space="preserve">⚠ Abgrenzung: </w:t>
      </w:r>
      <w:r>
        <w:rPr>
          <w:i/>
          <w:iCs/>
          <w:color w:val="1F4E79"/>
        </w:rPr>
        <w:t xml:space="preserve">Nur das KONZEPT (2D-Raum, vier </w:t>
      </w:r>
      <w:proofErr w:type="spellStart"/>
      <w:r>
        <w:rPr>
          <w:i/>
          <w:iCs/>
          <w:color w:val="1F4E79"/>
        </w:rPr>
        <w:t>Quadrantentypen</w:t>
      </w:r>
      <w:proofErr w:type="spellEnd"/>
      <w:r>
        <w:rPr>
          <w:i/>
          <w:iCs/>
          <w:color w:val="1F4E79"/>
        </w:rPr>
        <w:t>, theoriegeleitet vs. datengetrieben) gehört hierher. Die konkrete Median-Split-KONSTRUKTION (welcher Schwellenwert? wie wird klassifiziert?) und die empirische K-Means-Durchführung bleiben in Methodik (3.3) bzw. Ergebnis (6.4). — Entscheidung 21.04.2026.</w:t>
      </w:r>
    </w:p>
    <w:p w14:paraId="7F714247"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 3.3.1 (Konstruktion der Quadranten), → 6.4 (K-Means als Robustheitscheck).</w:t>
      </w:r>
    </w:p>
    <w:p w14:paraId="37088DA9" w14:textId="77777777" w:rsidR="00586E05" w:rsidRDefault="00671305">
      <w:pPr>
        <w:pStyle w:val="berschrift2"/>
        <w:spacing w:before="280" w:after="120"/>
      </w:pPr>
      <w:bookmarkStart w:id="23" w:name="_Toc228035702"/>
      <w:proofErr w:type="gramStart"/>
      <w:r>
        <w:t>2.5  Forschungsbeitrag</w:t>
      </w:r>
      <w:proofErr w:type="gramEnd"/>
      <w:r>
        <w:t xml:space="preserve"> dieser Arbeit</w:t>
      </w:r>
      <w:bookmarkEnd w:id="23"/>
    </w:p>
    <w:p w14:paraId="5E2F6D93"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UMBAU — Herkunft: </w:t>
      </w:r>
      <w:r>
        <w:rPr>
          <w:i/>
          <w:iCs/>
          <w:color w:val="1F4E79"/>
        </w:rPr>
        <w:t>aus altem 3.5.2. Die eigentliche Forschungslücken-Synthese ist nach Kap. 1.2 gewandert; dieser Abschnitt zieht am Ende des Theorie-Blocks die Befundlinien zusammen und formuliert den spezifischen Beitrag.</w:t>
      </w:r>
    </w:p>
    <w:p w14:paraId="5C8B90CB" w14:textId="77777777" w:rsidR="00586E05" w:rsidRDefault="00671305">
      <w:pPr>
        <w:pBdr>
          <w:left w:val="single" w:sz="18" w:space="12" w:color="1F4E79"/>
        </w:pBdr>
        <w:shd w:val="clear" w:color="auto" w:fill="EAF1F8"/>
        <w:spacing w:after="40"/>
        <w:ind w:left="360"/>
      </w:pPr>
      <w:r>
        <w:rPr>
          <w:b/>
          <w:bCs/>
          <w:i/>
          <w:iCs/>
          <w:color w:val="1F4E79"/>
        </w:rPr>
        <w:t xml:space="preserve">Kernbotschaft — dreifacher Beitrag: </w:t>
      </w:r>
      <w:r>
        <w:rPr>
          <w:i/>
          <w:iCs/>
          <w:color w:val="1F4E79"/>
        </w:rPr>
        <w:t xml:space="preserve">(1) methodisch — kennzahlübergreifende </w:t>
      </w:r>
      <w:proofErr w:type="gramStart"/>
      <w:r>
        <w:rPr>
          <w:i/>
          <w:iCs/>
          <w:color w:val="1F4E79"/>
        </w:rPr>
        <w:t>AR(1)-</w:t>
      </w:r>
      <w:proofErr w:type="gramEnd"/>
      <w:r>
        <w:rPr>
          <w:i/>
          <w:iCs/>
          <w:color w:val="1F4E79"/>
        </w:rPr>
        <w:t>auf-</w:t>
      </w:r>
      <w:proofErr w:type="spellStart"/>
      <w:r>
        <w:rPr>
          <w:i/>
          <w:iCs/>
          <w:color w:val="1F4E79"/>
        </w:rPr>
        <w:t>Diffs</w:t>
      </w:r>
      <w:proofErr w:type="spellEnd"/>
      <w:r>
        <w:rPr>
          <w:i/>
          <w:iCs/>
          <w:color w:val="1F4E79"/>
        </w:rPr>
        <w:t xml:space="preserve">-Analyse für 7 </w:t>
      </w:r>
      <w:proofErr w:type="spellStart"/>
      <w:r>
        <w:rPr>
          <w:i/>
          <w:iCs/>
          <w:color w:val="1F4E79"/>
        </w:rPr>
        <w:t>Ratios</w:t>
      </w:r>
      <w:proofErr w:type="spellEnd"/>
      <w:r>
        <w:rPr>
          <w:i/>
          <w:iCs/>
          <w:color w:val="1F4E79"/>
        </w:rPr>
        <w:t xml:space="preserve"> in einem Panel; (2) empirisch — Drei-Schichten-Hierarchie als systematischer Befund; (3) typologisch — theoriegeleiteter Quadranten-Rahmen, empirisch validiert gegen datengetriebenes K-Means.</w:t>
      </w:r>
    </w:p>
    <w:p w14:paraId="713EA744"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1–2 Seiten.</w:t>
      </w:r>
    </w:p>
    <w:p w14:paraId="0BA3CEA6" w14:textId="77777777" w:rsidR="00586E05" w:rsidRDefault="00671305">
      <w:pPr>
        <w:pBdr>
          <w:left w:val="single" w:sz="18" w:space="12" w:color="1F4E79"/>
        </w:pBdr>
        <w:shd w:val="clear" w:color="auto" w:fill="EAF1F8"/>
        <w:spacing w:after="200"/>
        <w:ind w:left="360"/>
      </w:pPr>
      <w:r>
        <w:rPr>
          <w:b/>
          <w:bCs/>
          <w:i/>
          <w:iCs/>
          <w:color w:val="1F4E79"/>
        </w:rPr>
        <w:t xml:space="preserve">Cross-Reference: </w:t>
      </w:r>
      <w:r>
        <w:rPr>
          <w:i/>
          <w:iCs/>
          <w:color w:val="1F4E79"/>
        </w:rPr>
        <w:t>jede Beitragsdimension mit einem Verweis auf das entsprechende Ergebniskapitel (FF1, FF2, FF3) abschließen, damit der rote Faden in Kap. 3–6 nahtlos weiterläuft.</w:t>
      </w:r>
    </w:p>
    <w:p w14:paraId="263B5BD8" w14:textId="387D0883" w:rsidR="00586E05" w:rsidRDefault="00671305">
      <w:pPr>
        <w:pStyle w:val="berschrift2"/>
        <w:spacing w:before="280" w:after="120"/>
      </w:pPr>
      <w:bookmarkStart w:id="24" w:name="_Toc228035703"/>
      <w:proofErr w:type="gramStart"/>
      <w:r>
        <w:t>2.x  Integrations</w:t>
      </w:r>
      <w:proofErr w:type="gramEnd"/>
      <w:r>
        <w:t>-</w:t>
      </w:r>
      <w:proofErr w:type="spellStart"/>
      <w:r>
        <w:t>Staging</w:t>
      </w:r>
      <w:proofErr w:type="spellEnd"/>
      <w:r>
        <w:t>: Altes Kap. 3 (Stand der Forschung)</w:t>
      </w:r>
      <w:bookmarkEnd w:id="24"/>
    </w:p>
    <w:p w14:paraId="4E3F4762"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STAGING — Tobi zu verteilen: </w:t>
      </w:r>
      <w:r>
        <w:rPr>
          <w:i/>
          <w:iCs/>
          <w:color w:val="1F4E79"/>
        </w:rPr>
        <w:t>Die folgenden Absätze stammen 1:1 aus dem alten Kap. 3 ‚Stand der Forschung'. Sie wurden NICHT gelöscht, sondern in einen Integrations-</w:t>
      </w:r>
      <w:proofErr w:type="spellStart"/>
      <w:r>
        <w:rPr>
          <w:i/>
          <w:iCs/>
          <w:color w:val="1F4E79"/>
        </w:rPr>
        <w:t>Staging</w:t>
      </w:r>
      <w:proofErr w:type="spellEnd"/>
      <w:r>
        <w:rPr>
          <w:i/>
          <w:iCs/>
          <w:color w:val="1F4E79"/>
        </w:rPr>
        <w:t>-Block gepackt, damit du beim Durchlesen entscheidest, welcher Absatz in welchen 2.x-Abschnitt oben gehört. Nach der Verteilung kann dieser Block entfernt werden.</w:t>
      </w:r>
    </w:p>
    <w:p w14:paraId="6CA2533D" w14:textId="77777777" w:rsidR="00586E05" w:rsidRDefault="00671305">
      <w:pPr>
        <w:pBdr>
          <w:left w:val="single" w:sz="18" w:space="12" w:color="1F4E79"/>
        </w:pBdr>
        <w:shd w:val="clear" w:color="auto" w:fill="EAF1F8"/>
        <w:spacing w:after="40"/>
        <w:ind w:left="360"/>
      </w:pPr>
      <w:r>
        <w:rPr>
          <w:b/>
          <w:bCs/>
          <w:i/>
          <w:iCs/>
          <w:color w:val="1F4E79"/>
        </w:rPr>
        <w:t xml:space="preserve">Direkt-Verortungen bereits gemacht: </w:t>
      </w:r>
      <w:r>
        <w:rPr>
          <w:i/>
          <w:iCs/>
          <w:color w:val="1F4E79"/>
        </w:rPr>
        <w:t>3.1.2 → 2.2.4 · 3.2.1/3.2.2 → 2.4.1 · 3.3.1/3.3.2 → 2.4.2 · 3.4.1/3.4.2 → 2.4.3 · 3.5.1 → 1.2 Forschungslücke · 3.5.2 → 2.5 Forschungsbeitrag.</w:t>
      </w:r>
    </w:p>
    <w:p w14:paraId="2A6046CB" w14:textId="77777777" w:rsidR="00586E05" w:rsidRDefault="00671305">
      <w:pPr>
        <w:pBdr>
          <w:left w:val="single" w:sz="18" w:space="12" w:color="1F4E79"/>
        </w:pBdr>
        <w:shd w:val="clear" w:color="auto" w:fill="EAF1F8"/>
        <w:spacing w:after="200"/>
        <w:ind w:left="360"/>
      </w:pPr>
      <w:r>
        <w:rPr>
          <w:b/>
          <w:bCs/>
          <w:i/>
          <w:iCs/>
          <w:color w:val="1F4E79"/>
        </w:rPr>
        <w:t xml:space="preserve">Was hier liegt: </w:t>
      </w:r>
      <w:r>
        <w:rPr>
          <w:i/>
          <w:iCs/>
          <w:color w:val="1F4E79"/>
        </w:rPr>
        <w:t>Inhalte aus 3.1 Chapeau, 3.3 Chapeau und allen Unterabschnitten, die in der PPTX noch nur als Headings ohne Fließtext existieren — plus alles weitere, das nicht oben schon zugeordnet wurde.</w:t>
      </w:r>
    </w:p>
    <w:p w14:paraId="4A88A858" w14:textId="77777777" w:rsidR="00586E05" w:rsidRDefault="00671305">
      <w:r>
        <w:lastRenderedPageBreak/>
        <w:br w:type="page"/>
      </w:r>
    </w:p>
    <w:p w14:paraId="77AF268F" w14:textId="77777777" w:rsidR="00586E05" w:rsidRDefault="00671305">
      <w:pPr>
        <w:pStyle w:val="berschrift1"/>
        <w:spacing w:after="120"/>
      </w:pPr>
      <w:bookmarkStart w:id="25" w:name="_Toc228035704"/>
      <w:proofErr w:type="gramStart"/>
      <w:r>
        <w:lastRenderedPageBreak/>
        <w:t>3  Methodik</w:t>
      </w:r>
      <w:bookmarkEnd w:id="25"/>
      <w:proofErr w:type="gramEnd"/>
    </w:p>
    <w:p w14:paraId="3F282AEE" w14:textId="4476E3A9" w:rsidR="00586E05" w:rsidRDefault="00671305">
      <w:pPr>
        <w:spacing w:after="120"/>
      </w:pPr>
      <w:r>
        <w:t>Die zentrale methodische Entscheidung dieser Arbeit, autoregressive Modelle erster Ordnung auf ersten Differenzen von Finanzkennzahlen zu schätzen, folgt aus der Abwägung zwischen statistischer Optimalität und Querschnitts Vergleichbarkeit (</w:t>
      </w:r>
      <w:r w:rsidR="00FD4878">
        <w:t>3</w:t>
      </w:r>
      <w:r>
        <w:t>.2).</w:t>
      </w:r>
    </w:p>
    <w:p w14:paraId="0303B79E" w14:textId="64B1B20A" w:rsidR="00586E05" w:rsidRDefault="00671305">
      <w:pPr>
        <w:spacing w:after="120"/>
      </w:pPr>
      <w:r>
        <w:t>Die folgenden Abschnitte legen die Datenbasis (</w:t>
      </w:r>
      <w:r w:rsidR="00FD4878">
        <w:t>3</w:t>
      </w:r>
      <w:r>
        <w:t>.1), das Kernmodell (</w:t>
      </w:r>
      <w:r w:rsidR="00FD4878">
        <w:t>3</w:t>
      </w:r>
      <w:r>
        <w:t xml:space="preserve">.2), die </w:t>
      </w:r>
      <w:proofErr w:type="spellStart"/>
      <w:r>
        <w:t>Quadrantenklassifikation</w:t>
      </w:r>
      <w:proofErr w:type="spellEnd"/>
      <w:r>
        <w:t xml:space="preserve"> (</w:t>
      </w:r>
      <w:r w:rsidR="006B2F0C">
        <w:t>3</w:t>
      </w:r>
      <w:r>
        <w:t>.3), das Robustheitsdesign (</w:t>
      </w:r>
      <w:r w:rsidR="006B2F0C">
        <w:t>3</w:t>
      </w:r>
      <w:r>
        <w:t>.4) und die statistischen Testverfahren (</w:t>
      </w:r>
      <w:r w:rsidR="006B2F0C">
        <w:t>3</w:t>
      </w:r>
      <w:r>
        <w:t>.5) dar.</w:t>
      </w:r>
    </w:p>
    <w:p w14:paraId="40A7E2FE" w14:textId="77777777" w:rsidR="00586E05" w:rsidRDefault="00671305">
      <w:pPr>
        <w:pStyle w:val="berschrift2"/>
        <w:spacing w:before="280" w:after="120"/>
      </w:pPr>
      <w:bookmarkStart w:id="26" w:name="_Toc228035705"/>
      <w:proofErr w:type="gramStart"/>
      <w:r>
        <w:t>3.1  Datengrundlage</w:t>
      </w:r>
      <w:bookmarkEnd w:id="26"/>
      <w:proofErr w:type="gramEnd"/>
    </w:p>
    <w:p w14:paraId="12F6D910" w14:textId="3B3150A0" w:rsidR="00586E05" w:rsidRDefault="00F04120">
      <w:pPr>
        <w:spacing w:after="120"/>
      </w:pPr>
      <w:r>
        <w:t>Die Daten für die Analyse basieren auf Quartalsdaten US-amerikanischer börsennotierter Unternehmen über einen Zeitraum von 25 Jahren (Q1/2000 bis Q4/2024, 100 Quartale). Die Rohdaten wurden über die EODHD Financial API bezogen, die standardisierte Quartalsberichte (</w:t>
      </w:r>
      <w:r w:rsidR="00966089" w:rsidRPr="00966089">
        <w:t>Gewinn- und Verlustrechnung, Bilanz, Kapitalflussrechnung</w:t>
      </w:r>
      <w:r>
        <w:t xml:space="preserve">) bereitstellt. In der API wurden zunächst alle „Common Stock" Wertpapiere der US-Börsen ausgewählt. Diese </w:t>
      </w:r>
      <w:r w:rsidR="00966089">
        <w:t>enthalten</w:t>
      </w:r>
      <w:r>
        <w:t xml:space="preserve"> allerdings auch American </w:t>
      </w:r>
      <w:proofErr w:type="spellStart"/>
      <w:r>
        <w:t>Depositary</w:t>
      </w:r>
      <w:proofErr w:type="spellEnd"/>
      <w:r>
        <w:t xml:space="preserve"> </w:t>
      </w:r>
      <w:proofErr w:type="spellStart"/>
      <w:r>
        <w:t>Receipts</w:t>
      </w:r>
      <w:proofErr w:type="spellEnd"/>
      <w:r>
        <w:t xml:space="preserve"> (ADRs) von ausländischen Firmen und andere Wertpapiertypen. Die folgende Filterkette grenzt die Stichprobe schrittweise auf US-amerikanische Aktiengesellschaften ein. Nach Anwendung der Filterkette verbleiben 932 Unternehmen in der finalen Stichprobe.</w:t>
      </w:r>
    </w:p>
    <w:p w14:paraId="67528E10" w14:textId="64F88D4C" w:rsidR="00F04120" w:rsidRPr="00F04120" w:rsidRDefault="00F04120">
      <w:pPr>
        <w:spacing w:after="120"/>
        <w:rPr>
          <w:i/>
          <w:iCs/>
        </w:rPr>
      </w:pPr>
      <w:r w:rsidRPr="00F04120">
        <w:rPr>
          <w:i/>
          <w:iCs/>
        </w:rPr>
        <w:t>(https://eodhd.com/financial-apis/search-api-for-stocks-etfs-mutual-funds)</w:t>
      </w:r>
    </w:p>
    <w:p w14:paraId="22F205BE" w14:textId="77777777" w:rsidR="00586E05" w:rsidRDefault="00671305">
      <w:pPr>
        <w:pStyle w:val="berschrift3"/>
        <w:spacing w:before="280" w:after="120"/>
      </w:pPr>
      <w:bookmarkStart w:id="27" w:name="_Toc228035706"/>
      <w:proofErr w:type="gramStart"/>
      <w:r>
        <w:t>3.1.1  Filterkette</w:t>
      </w:r>
      <w:bookmarkEnd w:id="27"/>
      <w:proofErr w:type="gramEnd"/>
    </w:p>
    <w:p w14:paraId="39D31614" w14:textId="44A281B2" w:rsidR="00586E05" w:rsidRDefault="00671305">
      <w:pPr>
        <w:spacing w:after="120"/>
      </w:pPr>
      <w:r>
        <w:t>Die Stichprobe durchläuft eine vierstufige Filterkette</w:t>
      </w:r>
      <w:r w:rsidR="0085170F">
        <w:t xml:space="preserve"> und zwei Aufbereitungsschritte</w:t>
      </w:r>
      <w:r>
        <w:t xml:space="preserve">, die in Tabelle </w:t>
      </w:r>
      <w:r w:rsidR="006403B5">
        <w:t>3</w:t>
      </w:r>
      <w:r>
        <w:t xml:space="preserve">.1 dokumentiert ist.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2011"/>
        <w:gridCol w:w="1418"/>
        <w:gridCol w:w="1301"/>
        <w:gridCol w:w="1250"/>
        <w:gridCol w:w="2410"/>
      </w:tblGrid>
      <w:tr w:rsidR="00586E05" w14:paraId="18C29926" w14:textId="77777777" w:rsidTr="0085170F">
        <w:trPr>
          <w:tblHeader/>
        </w:trPr>
        <w:tc>
          <w:tcPr>
            <w:tcW w:w="824" w:type="dxa"/>
            <w:shd w:val="clear" w:color="auto" w:fill="D9E2F3"/>
          </w:tcPr>
          <w:p w14:paraId="7202BEC0" w14:textId="126D215E" w:rsidR="00586E05" w:rsidRDefault="00671305">
            <w:pPr>
              <w:spacing w:after="40"/>
            </w:pPr>
            <w:r>
              <w:rPr>
                <w:b/>
                <w:bCs/>
                <w:sz w:val="20"/>
                <w:szCs w:val="20"/>
              </w:rPr>
              <w:t>Schritt</w:t>
            </w:r>
          </w:p>
        </w:tc>
        <w:tc>
          <w:tcPr>
            <w:tcW w:w="2011" w:type="dxa"/>
            <w:shd w:val="clear" w:color="auto" w:fill="D9E2F3"/>
          </w:tcPr>
          <w:p w14:paraId="6E5CC282" w14:textId="77777777" w:rsidR="00586E05" w:rsidRDefault="00671305">
            <w:pPr>
              <w:spacing w:after="40"/>
            </w:pPr>
            <w:r>
              <w:rPr>
                <w:b/>
                <w:bCs/>
                <w:sz w:val="20"/>
                <w:szCs w:val="20"/>
              </w:rPr>
              <w:t>Aktion</w:t>
            </w:r>
          </w:p>
        </w:tc>
        <w:tc>
          <w:tcPr>
            <w:tcW w:w="1418" w:type="dxa"/>
            <w:shd w:val="clear" w:color="auto" w:fill="D9E2F3"/>
          </w:tcPr>
          <w:p w14:paraId="779EF1AE" w14:textId="77777777" w:rsidR="00586E05" w:rsidRDefault="00671305">
            <w:pPr>
              <w:spacing w:after="40"/>
            </w:pPr>
            <w:r>
              <w:rPr>
                <w:b/>
                <w:bCs/>
                <w:sz w:val="20"/>
                <w:szCs w:val="20"/>
              </w:rPr>
              <w:t>Vorher</w:t>
            </w:r>
          </w:p>
        </w:tc>
        <w:tc>
          <w:tcPr>
            <w:tcW w:w="1301" w:type="dxa"/>
            <w:shd w:val="clear" w:color="auto" w:fill="D9E2F3"/>
          </w:tcPr>
          <w:p w14:paraId="27AA952D" w14:textId="77777777" w:rsidR="00586E05" w:rsidRDefault="00671305">
            <w:pPr>
              <w:spacing w:after="40"/>
            </w:pPr>
            <w:r>
              <w:rPr>
                <w:b/>
                <w:bCs/>
                <w:sz w:val="20"/>
                <w:szCs w:val="20"/>
              </w:rPr>
              <w:t>Entfernt</w:t>
            </w:r>
          </w:p>
        </w:tc>
        <w:tc>
          <w:tcPr>
            <w:tcW w:w="1250" w:type="dxa"/>
            <w:shd w:val="clear" w:color="auto" w:fill="D9E2F3"/>
          </w:tcPr>
          <w:p w14:paraId="5629A7A7" w14:textId="77777777" w:rsidR="00586E05" w:rsidRDefault="00671305">
            <w:pPr>
              <w:spacing w:after="40"/>
            </w:pPr>
            <w:r>
              <w:rPr>
                <w:b/>
                <w:bCs/>
                <w:sz w:val="20"/>
                <w:szCs w:val="20"/>
              </w:rPr>
              <w:t>Nachher</w:t>
            </w:r>
          </w:p>
        </w:tc>
        <w:tc>
          <w:tcPr>
            <w:tcW w:w="2410" w:type="dxa"/>
            <w:shd w:val="clear" w:color="auto" w:fill="D9E2F3"/>
          </w:tcPr>
          <w:p w14:paraId="17119660" w14:textId="77777777" w:rsidR="00586E05" w:rsidRDefault="00671305">
            <w:pPr>
              <w:spacing w:after="40"/>
            </w:pPr>
            <w:r>
              <w:rPr>
                <w:b/>
                <w:bCs/>
                <w:sz w:val="20"/>
                <w:szCs w:val="20"/>
              </w:rPr>
              <w:t>Begründung</w:t>
            </w:r>
          </w:p>
        </w:tc>
      </w:tr>
      <w:tr w:rsidR="00586E05" w14:paraId="52868170" w14:textId="77777777" w:rsidTr="0085170F">
        <w:tc>
          <w:tcPr>
            <w:tcW w:w="824" w:type="dxa"/>
          </w:tcPr>
          <w:p w14:paraId="7C7A0A16" w14:textId="6AF1D817" w:rsidR="00586E05" w:rsidRDefault="00586E05">
            <w:pPr>
              <w:spacing w:after="40"/>
            </w:pPr>
          </w:p>
        </w:tc>
        <w:tc>
          <w:tcPr>
            <w:tcW w:w="2011" w:type="dxa"/>
          </w:tcPr>
          <w:p w14:paraId="70E1F28A" w14:textId="77777777" w:rsidR="00586E05" w:rsidRDefault="00671305">
            <w:pPr>
              <w:spacing w:after="40"/>
            </w:pPr>
            <w:proofErr w:type="gramStart"/>
            <w:r>
              <w:rPr>
                <w:sz w:val="20"/>
                <w:szCs w:val="20"/>
              </w:rPr>
              <w:t>API Datenbasis</w:t>
            </w:r>
            <w:proofErr w:type="gramEnd"/>
            <w:r>
              <w:rPr>
                <w:sz w:val="20"/>
                <w:szCs w:val="20"/>
              </w:rPr>
              <w:t xml:space="preserve"> (Bilanz/G&amp;V/CF)</w:t>
            </w:r>
          </w:p>
        </w:tc>
        <w:tc>
          <w:tcPr>
            <w:tcW w:w="1418" w:type="dxa"/>
          </w:tcPr>
          <w:p w14:paraId="27227E69" w14:textId="77777777" w:rsidR="00586E05" w:rsidRDefault="00671305">
            <w:pPr>
              <w:spacing w:after="40"/>
            </w:pPr>
            <w:r>
              <w:rPr>
                <w:sz w:val="20"/>
                <w:szCs w:val="20"/>
              </w:rPr>
              <w:t>-</w:t>
            </w:r>
          </w:p>
        </w:tc>
        <w:tc>
          <w:tcPr>
            <w:tcW w:w="1301" w:type="dxa"/>
          </w:tcPr>
          <w:p w14:paraId="715859BC" w14:textId="77777777" w:rsidR="00586E05" w:rsidRDefault="00671305">
            <w:pPr>
              <w:spacing w:after="40"/>
            </w:pPr>
            <w:r>
              <w:rPr>
                <w:sz w:val="20"/>
                <w:szCs w:val="20"/>
              </w:rPr>
              <w:t>-</w:t>
            </w:r>
          </w:p>
        </w:tc>
        <w:tc>
          <w:tcPr>
            <w:tcW w:w="1250" w:type="dxa"/>
          </w:tcPr>
          <w:p w14:paraId="65776819" w14:textId="77777777" w:rsidR="00586E05" w:rsidRDefault="00671305">
            <w:pPr>
              <w:spacing w:after="40"/>
            </w:pPr>
            <w:r>
              <w:rPr>
                <w:sz w:val="20"/>
                <w:szCs w:val="20"/>
              </w:rPr>
              <w:t>5.871</w:t>
            </w:r>
          </w:p>
        </w:tc>
        <w:tc>
          <w:tcPr>
            <w:tcW w:w="2410" w:type="dxa"/>
          </w:tcPr>
          <w:p w14:paraId="30E16904" w14:textId="77777777" w:rsidR="00586E05" w:rsidRDefault="00671305">
            <w:pPr>
              <w:spacing w:after="40"/>
            </w:pPr>
            <w:r>
              <w:rPr>
                <w:sz w:val="20"/>
                <w:szCs w:val="20"/>
              </w:rPr>
              <w:t>Nur Unternehmen mit allen drei Abschlüssen</w:t>
            </w:r>
          </w:p>
        </w:tc>
      </w:tr>
      <w:tr w:rsidR="00586E05" w14:paraId="62CFAAE1" w14:textId="77777777" w:rsidTr="0085170F">
        <w:tc>
          <w:tcPr>
            <w:tcW w:w="824" w:type="dxa"/>
          </w:tcPr>
          <w:p w14:paraId="0D208E5E" w14:textId="0940714B" w:rsidR="00586E05" w:rsidRDefault="0085170F">
            <w:pPr>
              <w:spacing w:after="40"/>
            </w:pPr>
            <w:r>
              <w:t>1</w:t>
            </w:r>
          </w:p>
        </w:tc>
        <w:tc>
          <w:tcPr>
            <w:tcW w:w="2011" w:type="dxa"/>
          </w:tcPr>
          <w:p w14:paraId="3502561C" w14:textId="77777777" w:rsidR="00586E05" w:rsidRDefault="00671305">
            <w:pPr>
              <w:spacing w:after="40"/>
            </w:pPr>
            <w:r>
              <w:rPr>
                <w:sz w:val="20"/>
                <w:szCs w:val="20"/>
              </w:rPr>
              <w:t>Sektor-Filter (Financial Services exkludiert)</w:t>
            </w:r>
          </w:p>
        </w:tc>
        <w:tc>
          <w:tcPr>
            <w:tcW w:w="1418" w:type="dxa"/>
          </w:tcPr>
          <w:p w14:paraId="35AE3F39" w14:textId="77777777" w:rsidR="00586E05" w:rsidRDefault="00671305">
            <w:pPr>
              <w:spacing w:after="40"/>
            </w:pPr>
            <w:r>
              <w:rPr>
                <w:sz w:val="20"/>
                <w:szCs w:val="20"/>
              </w:rPr>
              <w:t>5.871</w:t>
            </w:r>
          </w:p>
        </w:tc>
        <w:tc>
          <w:tcPr>
            <w:tcW w:w="1301" w:type="dxa"/>
          </w:tcPr>
          <w:p w14:paraId="78BC3962" w14:textId="77777777" w:rsidR="00586E05" w:rsidRDefault="00671305">
            <w:pPr>
              <w:spacing w:after="40"/>
            </w:pPr>
            <w:r>
              <w:rPr>
                <w:sz w:val="20"/>
                <w:szCs w:val="20"/>
              </w:rPr>
              <w:t>883</w:t>
            </w:r>
          </w:p>
        </w:tc>
        <w:tc>
          <w:tcPr>
            <w:tcW w:w="1250" w:type="dxa"/>
          </w:tcPr>
          <w:p w14:paraId="67F24FF9" w14:textId="77777777" w:rsidR="00586E05" w:rsidRDefault="00671305">
            <w:pPr>
              <w:spacing w:after="40"/>
            </w:pPr>
            <w:r>
              <w:rPr>
                <w:sz w:val="20"/>
                <w:szCs w:val="20"/>
              </w:rPr>
              <w:t>4.988</w:t>
            </w:r>
          </w:p>
        </w:tc>
        <w:tc>
          <w:tcPr>
            <w:tcW w:w="2410" w:type="dxa"/>
          </w:tcPr>
          <w:p w14:paraId="55F2E889" w14:textId="77777777" w:rsidR="00586E05" w:rsidRDefault="00671305">
            <w:pPr>
              <w:spacing w:after="40"/>
            </w:pPr>
            <w:r>
              <w:rPr>
                <w:sz w:val="20"/>
                <w:szCs w:val="20"/>
              </w:rPr>
              <w:t>Regulierte Bilanzen</w:t>
            </w:r>
          </w:p>
        </w:tc>
      </w:tr>
      <w:tr w:rsidR="00586E05" w14:paraId="505D96C4" w14:textId="77777777" w:rsidTr="0085170F">
        <w:tc>
          <w:tcPr>
            <w:tcW w:w="824" w:type="dxa"/>
          </w:tcPr>
          <w:p w14:paraId="53DB7525" w14:textId="24C8A7AB" w:rsidR="00586E05" w:rsidRDefault="0085170F">
            <w:pPr>
              <w:spacing w:after="40"/>
            </w:pPr>
            <w:r>
              <w:t>2</w:t>
            </w:r>
          </w:p>
        </w:tc>
        <w:tc>
          <w:tcPr>
            <w:tcW w:w="2011" w:type="dxa"/>
          </w:tcPr>
          <w:p w14:paraId="2529EC80" w14:textId="77777777" w:rsidR="00586E05" w:rsidRDefault="00671305">
            <w:pPr>
              <w:spacing w:after="40"/>
            </w:pPr>
            <w:r>
              <w:rPr>
                <w:sz w:val="20"/>
                <w:szCs w:val="20"/>
              </w:rPr>
              <w:t>ADR-Filter</w:t>
            </w:r>
          </w:p>
        </w:tc>
        <w:tc>
          <w:tcPr>
            <w:tcW w:w="1418" w:type="dxa"/>
          </w:tcPr>
          <w:p w14:paraId="5462BF18" w14:textId="77777777" w:rsidR="00586E05" w:rsidRDefault="00671305">
            <w:pPr>
              <w:spacing w:after="40"/>
            </w:pPr>
            <w:r>
              <w:rPr>
                <w:sz w:val="20"/>
                <w:szCs w:val="20"/>
              </w:rPr>
              <w:t>4.988</w:t>
            </w:r>
          </w:p>
        </w:tc>
        <w:tc>
          <w:tcPr>
            <w:tcW w:w="1301" w:type="dxa"/>
          </w:tcPr>
          <w:p w14:paraId="6B49D854" w14:textId="77777777" w:rsidR="00586E05" w:rsidRDefault="00671305">
            <w:pPr>
              <w:spacing w:after="40"/>
            </w:pPr>
            <w:r>
              <w:rPr>
                <w:sz w:val="20"/>
                <w:szCs w:val="20"/>
              </w:rPr>
              <w:t>646</w:t>
            </w:r>
          </w:p>
        </w:tc>
        <w:tc>
          <w:tcPr>
            <w:tcW w:w="1250" w:type="dxa"/>
          </w:tcPr>
          <w:p w14:paraId="0AFCFBD7" w14:textId="77777777" w:rsidR="00586E05" w:rsidRDefault="00671305">
            <w:pPr>
              <w:spacing w:after="40"/>
            </w:pPr>
            <w:r>
              <w:rPr>
                <w:sz w:val="20"/>
                <w:szCs w:val="20"/>
              </w:rPr>
              <w:t>4.342</w:t>
            </w:r>
          </w:p>
        </w:tc>
        <w:tc>
          <w:tcPr>
            <w:tcW w:w="2410" w:type="dxa"/>
          </w:tcPr>
          <w:p w14:paraId="26561B2F" w14:textId="77777777" w:rsidR="00586E05" w:rsidRDefault="00671305">
            <w:pPr>
              <w:spacing w:after="40"/>
            </w:pPr>
            <w:r>
              <w:rPr>
                <w:sz w:val="20"/>
                <w:szCs w:val="20"/>
              </w:rPr>
              <w:t xml:space="preserve">Nur US-GAAP- Berichterstatter und </w:t>
            </w:r>
            <w:proofErr w:type="spellStart"/>
            <w:r>
              <w:rPr>
                <w:sz w:val="20"/>
                <w:szCs w:val="20"/>
              </w:rPr>
              <w:t>DoppeltListungen</w:t>
            </w:r>
            <w:proofErr w:type="spellEnd"/>
          </w:p>
        </w:tc>
      </w:tr>
      <w:tr w:rsidR="00586E05" w14:paraId="3C536284" w14:textId="77777777" w:rsidTr="0085170F">
        <w:tc>
          <w:tcPr>
            <w:tcW w:w="824" w:type="dxa"/>
          </w:tcPr>
          <w:p w14:paraId="316DBBFD" w14:textId="48A7C931" w:rsidR="00586E05" w:rsidRDefault="0085170F">
            <w:pPr>
              <w:spacing w:after="40"/>
            </w:pPr>
            <w:r>
              <w:t>3</w:t>
            </w:r>
          </w:p>
        </w:tc>
        <w:tc>
          <w:tcPr>
            <w:tcW w:w="2011" w:type="dxa"/>
          </w:tcPr>
          <w:p w14:paraId="59D1AA22" w14:textId="77777777" w:rsidR="00586E05" w:rsidRDefault="00671305">
            <w:pPr>
              <w:spacing w:after="40"/>
            </w:pPr>
            <w:r>
              <w:rPr>
                <w:sz w:val="20"/>
                <w:szCs w:val="20"/>
              </w:rPr>
              <w:t>Vollständigkeitsfilter (100 Quartale)</w:t>
            </w:r>
          </w:p>
        </w:tc>
        <w:tc>
          <w:tcPr>
            <w:tcW w:w="1418" w:type="dxa"/>
          </w:tcPr>
          <w:p w14:paraId="5B78B04B" w14:textId="77777777" w:rsidR="00586E05" w:rsidRDefault="00671305">
            <w:pPr>
              <w:spacing w:after="40"/>
            </w:pPr>
            <w:r>
              <w:rPr>
                <w:sz w:val="20"/>
                <w:szCs w:val="20"/>
              </w:rPr>
              <w:t>4.342</w:t>
            </w:r>
          </w:p>
        </w:tc>
        <w:tc>
          <w:tcPr>
            <w:tcW w:w="1301" w:type="dxa"/>
          </w:tcPr>
          <w:p w14:paraId="40101433" w14:textId="77777777" w:rsidR="00586E05" w:rsidRDefault="00671305">
            <w:pPr>
              <w:spacing w:after="40"/>
            </w:pPr>
            <w:r>
              <w:rPr>
                <w:sz w:val="20"/>
                <w:szCs w:val="20"/>
              </w:rPr>
              <w:t>3.366</w:t>
            </w:r>
          </w:p>
        </w:tc>
        <w:tc>
          <w:tcPr>
            <w:tcW w:w="1250" w:type="dxa"/>
          </w:tcPr>
          <w:p w14:paraId="43E3B208" w14:textId="77777777" w:rsidR="00586E05" w:rsidRDefault="00671305">
            <w:pPr>
              <w:spacing w:after="40"/>
            </w:pPr>
            <w:r>
              <w:rPr>
                <w:sz w:val="20"/>
                <w:szCs w:val="20"/>
              </w:rPr>
              <w:t>976</w:t>
            </w:r>
          </w:p>
        </w:tc>
        <w:tc>
          <w:tcPr>
            <w:tcW w:w="2410" w:type="dxa"/>
          </w:tcPr>
          <w:p w14:paraId="1131BE04" w14:textId="77777777" w:rsidR="00586E05" w:rsidRDefault="00671305">
            <w:pPr>
              <w:spacing w:after="40"/>
            </w:pPr>
            <w:r>
              <w:rPr>
                <w:sz w:val="20"/>
                <w:szCs w:val="20"/>
              </w:rPr>
              <w:t xml:space="preserve">Mindestlänge für </w:t>
            </w:r>
            <w:proofErr w:type="spellStart"/>
            <w:r>
              <w:rPr>
                <w:sz w:val="20"/>
                <w:szCs w:val="20"/>
              </w:rPr>
              <w:t>ARSchätzung</w:t>
            </w:r>
            <w:proofErr w:type="spellEnd"/>
          </w:p>
        </w:tc>
      </w:tr>
      <w:tr w:rsidR="00586E05" w14:paraId="1519ECF0" w14:textId="77777777" w:rsidTr="0085170F">
        <w:tc>
          <w:tcPr>
            <w:tcW w:w="824" w:type="dxa"/>
          </w:tcPr>
          <w:p w14:paraId="65F72B3B" w14:textId="5108B897" w:rsidR="00586E05" w:rsidRDefault="0085170F">
            <w:pPr>
              <w:spacing w:after="40"/>
            </w:pPr>
            <w:r>
              <w:t>4</w:t>
            </w:r>
          </w:p>
        </w:tc>
        <w:tc>
          <w:tcPr>
            <w:tcW w:w="2011" w:type="dxa"/>
          </w:tcPr>
          <w:p w14:paraId="564268FF" w14:textId="77777777" w:rsidR="00586E05" w:rsidRDefault="00671305">
            <w:pPr>
              <w:spacing w:after="40"/>
            </w:pPr>
            <w:proofErr w:type="spellStart"/>
            <w:r>
              <w:rPr>
                <w:sz w:val="20"/>
                <w:szCs w:val="20"/>
              </w:rPr>
              <w:t>Outlier-Detection</w:t>
            </w:r>
            <w:proofErr w:type="spellEnd"/>
            <w:r>
              <w:rPr>
                <w:sz w:val="20"/>
                <w:szCs w:val="20"/>
              </w:rPr>
              <w:t xml:space="preserve"> auf Rohwerten</w:t>
            </w:r>
          </w:p>
        </w:tc>
        <w:tc>
          <w:tcPr>
            <w:tcW w:w="1418" w:type="dxa"/>
          </w:tcPr>
          <w:p w14:paraId="4CC2F46C" w14:textId="77777777" w:rsidR="00586E05" w:rsidRDefault="00671305">
            <w:pPr>
              <w:spacing w:after="40"/>
            </w:pPr>
            <w:r>
              <w:rPr>
                <w:sz w:val="20"/>
                <w:szCs w:val="20"/>
              </w:rPr>
              <w:t>976</w:t>
            </w:r>
          </w:p>
        </w:tc>
        <w:tc>
          <w:tcPr>
            <w:tcW w:w="1301" w:type="dxa"/>
          </w:tcPr>
          <w:p w14:paraId="6E27C1C0" w14:textId="77777777" w:rsidR="00586E05" w:rsidRDefault="00671305">
            <w:pPr>
              <w:spacing w:after="40"/>
            </w:pPr>
            <w:r>
              <w:rPr>
                <w:sz w:val="20"/>
                <w:szCs w:val="20"/>
              </w:rPr>
              <w:t>-</w:t>
            </w:r>
          </w:p>
        </w:tc>
        <w:tc>
          <w:tcPr>
            <w:tcW w:w="1250" w:type="dxa"/>
          </w:tcPr>
          <w:p w14:paraId="0640DFE2" w14:textId="77777777" w:rsidR="00586E05" w:rsidRDefault="00671305">
            <w:pPr>
              <w:spacing w:after="40"/>
            </w:pPr>
            <w:r>
              <w:rPr>
                <w:sz w:val="20"/>
                <w:szCs w:val="20"/>
              </w:rPr>
              <w:t>976</w:t>
            </w:r>
          </w:p>
        </w:tc>
        <w:tc>
          <w:tcPr>
            <w:tcW w:w="2410" w:type="dxa"/>
          </w:tcPr>
          <w:p w14:paraId="01D9A19E" w14:textId="77777777" w:rsidR="00586E05" w:rsidRDefault="00671305">
            <w:pPr>
              <w:spacing w:after="40"/>
            </w:pPr>
            <w:r>
              <w:rPr>
                <w:sz w:val="20"/>
                <w:szCs w:val="20"/>
              </w:rPr>
              <w:t>Rolling-</w:t>
            </w:r>
            <w:proofErr w:type="spellStart"/>
            <w:r>
              <w:rPr>
                <w:sz w:val="20"/>
                <w:szCs w:val="20"/>
              </w:rPr>
              <w:t>Window</w:t>
            </w:r>
            <w:proofErr w:type="spellEnd"/>
            <w:r>
              <w:rPr>
                <w:sz w:val="20"/>
                <w:szCs w:val="20"/>
              </w:rPr>
              <w:t>-Korrektur zur Erkennung von API-Fehlern</w:t>
            </w:r>
          </w:p>
        </w:tc>
      </w:tr>
      <w:tr w:rsidR="00586E05" w14:paraId="10BEEC7F" w14:textId="77777777" w:rsidTr="0085170F">
        <w:tc>
          <w:tcPr>
            <w:tcW w:w="824" w:type="dxa"/>
          </w:tcPr>
          <w:p w14:paraId="1EA3720F" w14:textId="1130BB5A" w:rsidR="00586E05" w:rsidRDefault="0085170F">
            <w:pPr>
              <w:spacing w:after="40"/>
            </w:pPr>
            <w:r>
              <w:t>5</w:t>
            </w:r>
          </w:p>
        </w:tc>
        <w:tc>
          <w:tcPr>
            <w:tcW w:w="2011" w:type="dxa"/>
          </w:tcPr>
          <w:p w14:paraId="7F5B5CC6" w14:textId="77777777" w:rsidR="00586E05" w:rsidRDefault="00671305">
            <w:pPr>
              <w:spacing w:after="40"/>
            </w:pPr>
            <w:proofErr w:type="spellStart"/>
            <w:r>
              <w:rPr>
                <w:sz w:val="20"/>
                <w:szCs w:val="20"/>
              </w:rPr>
              <w:t>NaN</w:t>
            </w:r>
            <w:proofErr w:type="spellEnd"/>
            <w:r>
              <w:rPr>
                <w:sz w:val="20"/>
                <w:szCs w:val="20"/>
              </w:rPr>
              <w:t>-/Qualitätsfilter</w:t>
            </w:r>
          </w:p>
        </w:tc>
        <w:tc>
          <w:tcPr>
            <w:tcW w:w="1418" w:type="dxa"/>
          </w:tcPr>
          <w:p w14:paraId="6F030207" w14:textId="77777777" w:rsidR="00586E05" w:rsidRDefault="00671305">
            <w:pPr>
              <w:spacing w:after="40"/>
            </w:pPr>
            <w:r>
              <w:rPr>
                <w:sz w:val="20"/>
                <w:szCs w:val="20"/>
              </w:rPr>
              <w:t>976</w:t>
            </w:r>
          </w:p>
        </w:tc>
        <w:tc>
          <w:tcPr>
            <w:tcW w:w="1301" w:type="dxa"/>
          </w:tcPr>
          <w:p w14:paraId="6171A82C" w14:textId="77777777" w:rsidR="00586E05" w:rsidRDefault="00671305">
            <w:pPr>
              <w:spacing w:after="40"/>
            </w:pPr>
            <w:r>
              <w:rPr>
                <w:sz w:val="20"/>
                <w:szCs w:val="20"/>
              </w:rPr>
              <w:t>44</w:t>
            </w:r>
          </w:p>
        </w:tc>
        <w:tc>
          <w:tcPr>
            <w:tcW w:w="1250" w:type="dxa"/>
          </w:tcPr>
          <w:p w14:paraId="604D93E6" w14:textId="77777777" w:rsidR="00586E05" w:rsidRDefault="00671305">
            <w:pPr>
              <w:spacing w:after="40"/>
            </w:pPr>
            <w:r>
              <w:rPr>
                <w:sz w:val="20"/>
                <w:szCs w:val="20"/>
              </w:rPr>
              <w:t>932</w:t>
            </w:r>
          </w:p>
        </w:tc>
        <w:tc>
          <w:tcPr>
            <w:tcW w:w="2410" w:type="dxa"/>
          </w:tcPr>
          <w:p w14:paraId="1B2FB852" w14:textId="77777777" w:rsidR="00586E05" w:rsidRDefault="00671305">
            <w:pPr>
              <w:spacing w:after="40"/>
            </w:pPr>
            <w:r>
              <w:rPr>
                <w:sz w:val="20"/>
                <w:szCs w:val="20"/>
              </w:rPr>
              <w:t xml:space="preserve">10% fehlende Quartale </w:t>
            </w:r>
            <w:proofErr w:type="gramStart"/>
            <w:r>
              <w:rPr>
                <w:sz w:val="20"/>
                <w:szCs w:val="20"/>
              </w:rPr>
              <w:t>in  Zähler</w:t>
            </w:r>
            <w:proofErr w:type="gramEnd"/>
            <w:r>
              <w:rPr>
                <w:sz w:val="20"/>
                <w:szCs w:val="20"/>
              </w:rPr>
              <w:t xml:space="preserve"> &amp; Nenner-Spalten</w:t>
            </w:r>
          </w:p>
        </w:tc>
      </w:tr>
      <w:tr w:rsidR="0085170F" w14:paraId="166A3936" w14:textId="77777777" w:rsidTr="0085170F">
        <w:tc>
          <w:tcPr>
            <w:tcW w:w="824" w:type="dxa"/>
          </w:tcPr>
          <w:p w14:paraId="09A8C4E5" w14:textId="53C3DB45" w:rsidR="0085170F" w:rsidRDefault="0085170F">
            <w:pPr>
              <w:spacing w:after="40"/>
              <w:rPr>
                <w:sz w:val="20"/>
                <w:szCs w:val="20"/>
              </w:rPr>
            </w:pPr>
            <w:r>
              <w:rPr>
                <w:sz w:val="20"/>
                <w:szCs w:val="20"/>
              </w:rPr>
              <w:t>6</w:t>
            </w:r>
          </w:p>
        </w:tc>
        <w:tc>
          <w:tcPr>
            <w:tcW w:w="2011" w:type="dxa"/>
          </w:tcPr>
          <w:p w14:paraId="2A9640C3" w14:textId="4F0CA510" w:rsidR="0085170F" w:rsidRDefault="0085170F">
            <w:pPr>
              <w:spacing w:after="40"/>
              <w:rPr>
                <w:sz w:val="20"/>
                <w:szCs w:val="20"/>
              </w:rPr>
            </w:pPr>
            <w:r>
              <w:rPr>
                <w:sz w:val="20"/>
                <w:szCs w:val="20"/>
              </w:rPr>
              <w:t>Kennzahlenberechnung</w:t>
            </w:r>
          </w:p>
        </w:tc>
        <w:tc>
          <w:tcPr>
            <w:tcW w:w="1418" w:type="dxa"/>
          </w:tcPr>
          <w:p w14:paraId="613F3BD3" w14:textId="46EFEDD5" w:rsidR="0085170F" w:rsidRDefault="0085170F">
            <w:pPr>
              <w:spacing w:after="40"/>
              <w:rPr>
                <w:sz w:val="20"/>
                <w:szCs w:val="20"/>
              </w:rPr>
            </w:pPr>
            <w:r>
              <w:rPr>
                <w:sz w:val="20"/>
                <w:szCs w:val="20"/>
              </w:rPr>
              <w:t>932</w:t>
            </w:r>
          </w:p>
        </w:tc>
        <w:tc>
          <w:tcPr>
            <w:tcW w:w="1301" w:type="dxa"/>
          </w:tcPr>
          <w:p w14:paraId="51E6F654" w14:textId="7D83F0A6" w:rsidR="0085170F" w:rsidRDefault="0085170F">
            <w:pPr>
              <w:spacing w:after="40"/>
              <w:rPr>
                <w:sz w:val="20"/>
                <w:szCs w:val="20"/>
              </w:rPr>
            </w:pPr>
            <w:r>
              <w:rPr>
                <w:sz w:val="20"/>
                <w:szCs w:val="20"/>
              </w:rPr>
              <w:t>-</w:t>
            </w:r>
          </w:p>
        </w:tc>
        <w:tc>
          <w:tcPr>
            <w:tcW w:w="1250" w:type="dxa"/>
          </w:tcPr>
          <w:p w14:paraId="2484C4D7" w14:textId="42D96493" w:rsidR="0085170F" w:rsidRDefault="0085170F">
            <w:pPr>
              <w:spacing w:after="40"/>
              <w:rPr>
                <w:sz w:val="20"/>
                <w:szCs w:val="20"/>
              </w:rPr>
            </w:pPr>
            <w:r>
              <w:rPr>
                <w:sz w:val="20"/>
                <w:szCs w:val="20"/>
              </w:rPr>
              <w:t>932</w:t>
            </w:r>
          </w:p>
        </w:tc>
        <w:tc>
          <w:tcPr>
            <w:tcW w:w="2410" w:type="dxa"/>
          </w:tcPr>
          <w:p w14:paraId="14803B28" w14:textId="28401F51" w:rsidR="0085170F" w:rsidRDefault="0085170F">
            <w:pPr>
              <w:spacing w:after="40"/>
              <w:rPr>
                <w:sz w:val="20"/>
                <w:szCs w:val="20"/>
              </w:rPr>
            </w:pPr>
            <w:r w:rsidRPr="0085170F">
              <w:rPr>
                <w:sz w:val="20"/>
                <w:szCs w:val="20"/>
              </w:rPr>
              <w:t>Berechnung der sieben Kennzahlen aus bereinigten Rohwerten</w:t>
            </w:r>
          </w:p>
        </w:tc>
      </w:tr>
      <w:tr w:rsidR="0085170F" w14:paraId="1D27E575" w14:textId="77777777" w:rsidTr="0085170F">
        <w:tc>
          <w:tcPr>
            <w:tcW w:w="824" w:type="dxa"/>
          </w:tcPr>
          <w:p w14:paraId="58435894" w14:textId="26ECD08C" w:rsidR="0085170F" w:rsidRDefault="0085170F">
            <w:pPr>
              <w:spacing w:after="40"/>
              <w:rPr>
                <w:sz w:val="20"/>
                <w:szCs w:val="20"/>
              </w:rPr>
            </w:pPr>
            <w:r>
              <w:rPr>
                <w:sz w:val="20"/>
                <w:szCs w:val="20"/>
              </w:rPr>
              <w:t>7</w:t>
            </w:r>
          </w:p>
        </w:tc>
        <w:tc>
          <w:tcPr>
            <w:tcW w:w="2011" w:type="dxa"/>
          </w:tcPr>
          <w:p w14:paraId="2AAA060D" w14:textId="401D9579" w:rsidR="0085170F" w:rsidRDefault="0085170F">
            <w:pPr>
              <w:spacing w:after="40"/>
              <w:rPr>
                <w:sz w:val="20"/>
                <w:szCs w:val="20"/>
              </w:rPr>
            </w:pPr>
            <w:proofErr w:type="spellStart"/>
            <w:r w:rsidRPr="0085170F">
              <w:rPr>
                <w:sz w:val="20"/>
                <w:szCs w:val="20"/>
              </w:rPr>
              <w:t>Winsorisierung</w:t>
            </w:r>
            <w:proofErr w:type="spellEnd"/>
          </w:p>
        </w:tc>
        <w:tc>
          <w:tcPr>
            <w:tcW w:w="1418" w:type="dxa"/>
          </w:tcPr>
          <w:p w14:paraId="57B6E3DB" w14:textId="7199A046" w:rsidR="0085170F" w:rsidRDefault="0085170F">
            <w:pPr>
              <w:spacing w:after="40"/>
              <w:rPr>
                <w:sz w:val="20"/>
                <w:szCs w:val="20"/>
              </w:rPr>
            </w:pPr>
            <w:r>
              <w:rPr>
                <w:sz w:val="20"/>
                <w:szCs w:val="20"/>
              </w:rPr>
              <w:t>932</w:t>
            </w:r>
          </w:p>
        </w:tc>
        <w:tc>
          <w:tcPr>
            <w:tcW w:w="1301" w:type="dxa"/>
          </w:tcPr>
          <w:p w14:paraId="1E503F2C" w14:textId="2DA6946B" w:rsidR="0085170F" w:rsidRDefault="0085170F">
            <w:pPr>
              <w:spacing w:after="40"/>
              <w:rPr>
                <w:sz w:val="20"/>
                <w:szCs w:val="20"/>
              </w:rPr>
            </w:pPr>
            <w:r>
              <w:rPr>
                <w:sz w:val="20"/>
                <w:szCs w:val="20"/>
              </w:rPr>
              <w:t>-</w:t>
            </w:r>
          </w:p>
        </w:tc>
        <w:tc>
          <w:tcPr>
            <w:tcW w:w="1250" w:type="dxa"/>
          </w:tcPr>
          <w:p w14:paraId="07944312" w14:textId="547056D3" w:rsidR="0085170F" w:rsidRDefault="0085170F">
            <w:pPr>
              <w:spacing w:after="40"/>
              <w:rPr>
                <w:sz w:val="20"/>
                <w:szCs w:val="20"/>
              </w:rPr>
            </w:pPr>
            <w:r>
              <w:rPr>
                <w:sz w:val="20"/>
                <w:szCs w:val="20"/>
              </w:rPr>
              <w:t>932</w:t>
            </w:r>
          </w:p>
        </w:tc>
        <w:tc>
          <w:tcPr>
            <w:tcW w:w="2410" w:type="dxa"/>
          </w:tcPr>
          <w:p w14:paraId="5DDDB2F9" w14:textId="13CACA88" w:rsidR="0085170F" w:rsidRPr="0085170F" w:rsidRDefault="0085170F">
            <w:pPr>
              <w:spacing w:after="40"/>
              <w:rPr>
                <w:sz w:val="20"/>
                <w:szCs w:val="20"/>
              </w:rPr>
            </w:pPr>
            <w:r w:rsidRPr="0085170F">
              <w:rPr>
                <w:sz w:val="20"/>
                <w:szCs w:val="20"/>
              </w:rPr>
              <w:t>Begrenzung von Extremwerten am 1./99. Perzentil</w:t>
            </w:r>
          </w:p>
        </w:tc>
      </w:tr>
      <w:tr w:rsidR="00586E05" w14:paraId="08630E26" w14:textId="77777777" w:rsidTr="0085170F">
        <w:tc>
          <w:tcPr>
            <w:tcW w:w="824" w:type="dxa"/>
          </w:tcPr>
          <w:p w14:paraId="07837B4A" w14:textId="660964EC" w:rsidR="00586E05" w:rsidRDefault="00586E05">
            <w:pPr>
              <w:spacing w:after="40"/>
            </w:pPr>
          </w:p>
        </w:tc>
        <w:tc>
          <w:tcPr>
            <w:tcW w:w="2011" w:type="dxa"/>
          </w:tcPr>
          <w:p w14:paraId="5A1D6D5E" w14:textId="77777777" w:rsidR="00586E05" w:rsidRDefault="00671305">
            <w:pPr>
              <w:spacing w:after="40"/>
            </w:pPr>
            <w:r>
              <w:rPr>
                <w:sz w:val="20"/>
                <w:szCs w:val="20"/>
              </w:rPr>
              <w:t>Finale Stichprobe</w:t>
            </w:r>
          </w:p>
        </w:tc>
        <w:tc>
          <w:tcPr>
            <w:tcW w:w="1418" w:type="dxa"/>
          </w:tcPr>
          <w:p w14:paraId="35F9A4C9" w14:textId="77777777" w:rsidR="00586E05" w:rsidRDefault="00671305">
            <w:pPr>
              <w:spacing w:after="40"/>
            </w:pPr>
            <w:r>
              <w:rPr>
                <w:sz w:val="20"/>
                <w:szCs w:val="20"/>
              </w:rPr>
              <w:t>932</w:t>
            </w:r>
          </w:p>
        </w:tc>
        <w:tc>
          <w:tcPr>
            <w:tcW w:w="1301" w:type="dxa"/>
          </w:tcPr>
          <w:p w14:paraId="4533939A" w14:textId="77777777" w:rsidR="00586E05" w:rsidRDefault="00671305">
            <w:pPr>
              <w:spacing w:after="40"/>
            </w:pPr>
            <w:r>
              <w:rPr>
                <w:sz w:val="20"/>
                <w:szCs w:val="20"/>
              </w:rPr>
              <w:t>-</w:t>
            </w:r>
          </w:p>
        </w:tc>
        <w:tc>
          <w:tcPr>
            <w:tcW w:w="1250" w:type="dxa"/>
          </w:tcPr>
          <w:p w14:paraId="66B259F4" w14:textId="77777777" w:rsidR="00586E05" w:rsidRDefault="00671305">
            <w:pPr>
              <w:spacing w:after="40"/>
            </w:pPr>
            <w:r>
              <w:rPr>
                <w:sz w:val="20"/>
                <w:szCs w:val="20"/>
              </w:rPr>
              <w:t>-</w:t>
            </w:r>
          </w:p>
        </w:tc>
        <w:tc>
          <w:tcPr>
            <w:tcW w:w="2410" w:type="dxa"/>
          </w:tcPr>
          <w:p w14:paraId="6331CBC4" w14:textId="77777777" w:rsidR="00586E05" w:rsidRDefault="00586E05">
            <w:pPr>
              <w:spacing w:after="40"/>
            </w:pPr>
          </w:p>
        </w:tc>
      </w:tr>
    </w:tbl>
    <w:p w14:paraId="7D256A87" w14:textId="4DED0217" w:rsidR="00586E05" w:rsidRDefault="00671305">
      <w:pPr>
        <w:spacing w:after="120"/>
      </w:pPr>
      <w:r>
        <w:t xml:space="preserve">Der Ausschluss des Finanzsektors (Schritt </w:t>
      </w:r>
      <w:r w:rsidR="0085170F">
        <w:t>1</w:t>
      </w:r>
      <w:r>
        <w:t xml:space="preserve">) ist eine Standardentscheidung in der </w:t>
      </w:r>
      <w:r w:rsidR="00F04120">
        <w:t>F</w:t>
      </w:r>
      <w:r>
        <w:t>orschung</w:t>
      </w:r>
      <w:r w:rsidR="00F04120">
        <w:t xml:space="preserve"> zu Kennzahlen</w:t>
      </w:r>
      <w:r w:rsidR="00F04120">
        <w:rPr>
          <w:i/>
          <w:iCs/>
        </w:rPr>
        <w:t xml:space="preserve"> (Quelle</w:t>
      </w:r>
      <w:r w:rsidR="006403B5">
        <w:rPr>
          <w:i/>
          <w:iCs/>
        </w:rPr>
        <w:t xml:space="preserve">, </w:t>
      </w:r>
      <w:proofErr w:type="spellStart"/>
      <w:r w:rsidR="006403B5">
        <w:rPr>
          <w:i/>
          <w:iCs/>
        </w:rPr>
        <w:t>vlt</w:t>
      </w:r>
      <w:proofErr w:type="spellEnd"/>
      <w:r w:rsidR="006403B5">
        <w:rPr>
          <w:i/>
          <w:iCs/>
        </w:rPr>
        <w:t xml:space="preserve"> Penman oder </w:t>
      </w:r>
      <w:proofErr w:type="spellStart"/>
      <w:r w:rsidR="006403B5">
        <w:rPr>
          <w:i/>
          <w:iCs/>
        </w:rPr>
        <w:t>fama</w:t>
      </w:r>
      <w:proofErr w:type="spellEnd"/>
      <w:r w:rsidR="00F04120">
        <w:rPr>
          <w:i/>
          <w:iCs/>
        </w:rPr>
        <w:t>)</w:t>
      </w:r>
      <w:r>
        <w:t xml:space="preserve">. Finanzinstitute unterliegen regulatorischen </w:t>
      </w:r>
      <w:r w:rsidR="006403B5">
        <w:t>Eigenkapitalanforderungen, die ihre Bilanzstruktur fundamental verändern</w:t>
      </w:r>
      <w:r>
        <w:t xml:space="preserve">. Eine separate Analyse des Finanzsektors wird in Kapitel </w:t>
      </w:r>
      <w:r w:rsidR="003A6FFF">
        <w:t>6.4.4</w:t>
      </w:r>
      <w:r>
        <w:t xml:space="preserve"> als Robustheitscheck durchgeführt.</w:t>
      </w:r>
    </w:p>
    <w:p w14:paraId="47B84398" w14:textId="01460FF2" w:rsidR="00586E05" w:rsidRDefault="006403B5">
      <w:pPr>
        <w:spacing w:after="120"/>
      </w:pPr>
      <w:r>
        <w:lastRenderedPageBreak/>
        <w:t xml:space="preserve">Der ADR-Filter (Schritt </w:t>
      </w:r>
      <w:r w:rsidR="0085170F">
        <w:t>2</w:t>
      </w:r>
      <w:r>
        <w:t>) entfernt ausländische Unternehmen, die über ADRs an US-Börsen gehandelt werden. Diese berichten häufig nach IFRS statt US-GAAP, was die Vergleichbarkeit der Kennzahlen beeinträchtigt. Zusätzlich werden mögliche Doppellistungen ausgeschlossen. Der Filter erfolgt über die Firmenbezeichnung: Unternehmen, deren Name „ADR", „ADS" oder „</w:t>
      </w:r>
      <w:proofErr w:type="spellStart"/>
      <w:r>
        <w:t>Depositary</w:t>
      </w:r>
      <w:proofErr w:type="spellEnd"/>
      <w:r>
        <w:t>" enthält, werden ausgeschlossen.</w:t>
      </w:r>
    </w:p>
    <w:p w14:paraId="040F8573" w14:textId="449A2F2F" w:rsidR="00586E05" w:rsidRDefault="00671305">
      <w:pPr>
        <w:pStyle w:val="berschrift3"/>
        <w:spacing w:before="280" w:after="120"/>
      </w:pPr>
      <w:bookmarkStart w:id="28" w:name="_Toc228035707"/>
      <w:proofErr w:type="gramStart"/>
      <w:r>
        <w:t>3.1.2  Vollständigkeitsfilter</w:t>
      </w:r>
      <w:proofErr w:type="gramEnd"/>
      <w:r>
        <w:t xml:space="preserve"> und </w:t>
      </w:r>
      <w:r w:rsidR="006403B5">
        <w:t>Stichproben-</w:t>
      </w:r>
      <w:r>
        <w:t>Bias</w:t>
      </w:r>
      <w:bookmarkEnd w:id="28"/>
    </w:p>
    <w:p w14:paraId="03634D43" w14:textId="2ACC8E31" w:rsidR="00586E05" w:rsidRDefault="00671305">
      <w:pPr>
        <w:spacing w:after="120"/>
      </w:pPr>
      <w:r>
        <w:t xml:space="preserve">Der Vollständigkeitsfilter (Schritt </w:t>
      </w:r>
      <w:r w:rsidR="0085170F">
        <w:t>3</w:t>
      </w:r>
      <w:r>
        <w:t>) entfernt 77 % (3.366 von 4.342) der Unternehmen und erzeugt damit einen Survivorship Bias:</w:t>
      </w:r>
      <w:r w:rsidR="006403B5">
        <w:t xml:space="preserve"> </w:t>
      </w:r>
      <w:r>
        <w:t xml:space="preserve">Die 932 Unternehmen sind seit Q1/2000 ununterbrochen börsennotiert. Unternehmen, die nach 2000 gegründet, gelistet, </w:t>
      </w:r>
      <w:proofErr w:type="spellStart"/>
      <w:r>
        <w:t>delistet</w:t>
      </w:r>
      <w:proofErr w:type="spellEnd"/>
      <w:r>
        <w:t>, fusioniert oder insolvent wurden, sind somit nicht enthalten.</w:t>
      </w:r>
    </w:p>
    <w:p w14:paraId="1397C402" w14:textId="6833061F" w:rsidR="00586E05" w:rsidRDefault="00671305">
      <w:pPr>
        <w:spacing w:after="120"/>
      </w:pPr>
      <w:r>
        <w:t xml:space="preserve">Der Filter ist für die individuelle </w:t>
      </w:r>
      <w:proofErr w:type="gramStart"/>
      <w:r>
        <w:t>AR(1)-</w:t>
      </w:r>
      <w:proofErr w:type="gramEnd"/>
      <w:r>
        <w:t xml:space="preserve">Schätzung pro Unternehmen unvermeidbar, da stabile </w:t>
      </w:r>
      <w:proofErr w:type="spellStart"/>
      <w:r>
        <w:t>Koeffizientenschätzungen</w:t>
      </w:r>
      <w:proofErr w:type="spellEnd"/>
      <w:r>
        <w:t xml:space="preserve"> eine ausreichende Zeitreihenlänge erfordern. Kurze oder lückenhafte Reihen würden die Autokorrelationsschätzung auf Einzelunternehmensebene verzerren und die Vergleichbarkeit der φ-Werte zwischen Unternehmen schwächen. Die Robustheit gegenüber alternativen Schwellwerten des Filters wird in Abschnitt </w:t>
      </w:r>
      <w:r w:rsidR="008B3DCE">
        <w:t>3</w:t>
      </w:r>
      <w:r>
        <w:t>.</w:t>
      </w:r>
      <w:r w:rsidR="008B3DCE">
        <w:t>4.2</w:t>
      </w:r>
      <w:r>
        <w:t xml:space="preserve"> geprüft.</w:t>
      </w:r>
    </w:p>
    <w:p w14:paraId="40472AD6" w14:textId="77777777" w:rsidR="00586E05" w:rsidRDefault="00671305">
      <w:pPr>
        <w:pStyle w:val="berschrift3"/>
        <w:spacing w:before="280" w:after="120"/>
      </w:pPr>
      <w:bookmarkStart w:id="29" w:name="_Toc228035708"/>
      <w:proofErr w:type="gramStart"/>
      <w:r>
        <w:t>3.1.3  Kennzahlaufbereitung</w:t>
      </w:r>
      <w:proofErr w:type="gramEnd"/>
      <w:r>
        <w:t xml:space="preserve"> und </w:t>
      </w:r>
      <w:proofErr w:type="spellStart"/>
      <w:r>
        <w:t>Outlier</w:t>
      </w:r>
      <w:proofErr w:type="spellEnd"/>
      <w:r>
        <w:t>-Behandlung</w:t>
      </w:r>
      <w:bookmarkEnd w:id="29"/>
    </w:p>
    <w:p w14:paraId="7F09ADB5" w14:textId="51DDCB80" w:rsidR="00586E05" w:rsidRDefault="0085170F">
      <w:pPr>
        <w:spacing w:after="120"/>
      </w:pPr>
      <w:r w:rsidRPr="0085170F">
        <w:t xml:space="preserve">Die Aufbereitung der Kennzahlen erfolgt in </w:t>
      </w:r>
      <w:r>
        <w:t xml:space="preserve">den letzten </w:t>
      </w:r>
      <w:r w:rsidRPr="0085170F">
        <w:t xml:space="preserve">vier Schritten: </w:t>
      </w:r>
      <w:proofErr w:type="spellStart"/>
      <w:r w:rsidRPr="0085170F">
        <w:t>Ausreißerbehandlung</w:t>
      </w:r>
      <w:proofErr w:type="spellEnd"/>
      <w:r w:rsidRPr="0085170F">
        <w:t xml:space="preserve"> auf Rohwerten, Qualitätsfilter zum Schutz vor undefinierten Kennzahlen, Berechnung der Kennzahlen, abschließende </w:t>
      </w:r>
      <w:proofErr w:type="spellStart"/>
      <w:r w:rsidRPr="0085170F">
        <w:t>Winsorisierung</w:t>
      </w:r>
      <w:proofErr w:type="spellEnd"/>
      <w:r w:rsidRPr="0085170F">
        <w:t xml:space="preserve"> der Kennzahlen (vgl. Schritte </w:t>
      </w:r>
      <w:r>
        <w:t>4</w:t>
      </w:r>
      <w:r w:rsidRPr="0085170F">
        <w:t>–</w:t>
      </w:r>
      <w:r>
        <w:t>7</w:t>
      </w:r>
      <w:r w:rsidRPr="0085170F">
        <w:t xml:space="preserve"> in Tab. 3.1). Dieser Ablauf stellt sicher, dass Verzerrungen in den Bilanzpositionen bereinigt werden, bevor aus ihnen Kennzahlen </w:t>
      </w:r>
      <w:r>
        <w:t>berechnet</w:t>
      </w:r>
      <w:r w:rsidRPr="0085170F">
        <w:t xml:space="preserve"> werden.</w:t>
      </w:r>
    </w:p>
    <w:p w14:paraId="3A00C788" w14:textId="65CCFEED" w:rsidR="0085170F" w:rsidRDefault="0085170F">
      <w:pPr>
        <w:spacing w:after="120"/>
      </w:pPr>
      <w:r>
        <w:t xml:space="preserve">In der </w:t>
      </w:r>
      <w:proofErr w:type="spellStart"/>
      <w:r>
        <w:t>Ausreißerbehandlung</w:t>
      </w:r>
      <w:proofErr w:type="spellEnd"/>
      <w:r>
        <w:t xml:space="preserve"> werden die Rohwerte über ein Multi-</w:t>
      </w:r>
      <w:proofErr w:type="spellStart"/>
      <w:r>
        <w:t>Window</w:t>
      </w:r>
      <w:proofErr w:type="spellEnd"/>
      <w:r>
        <w:t xml:space="preserve">-Verfahren auf zeitliche Ausreißer geprüft. Für jede Bilanzposition jedes Unternehmens werden gleitende Fenster mit acht Quartalen gebildet, in denen Median und Standardabweichung berechnet werden. Ein Datenpunkt wird nur dann korrigiert, wenn er in mindestens drei Fenstern um mehr als das Dreifache der Standardabweichung vom Median abweicht und das Verhältnis von Original- zu Korrekturwert mindestens das Fünffache beträgt. Korrigierte Werte werden durch den </w:t>
      </w:r>
      <w:proofErr w:type="gramStart"/>
      <w:r>
        <w:t>Median</w:t>
      </w:r>
      <w:proofErr w:type="gramEnd"/>
      <w:r>
        <w:t xml:space="preserve"> der ihn flaggenden Fenster ersetzt. Die strenge Mehrfachbedingung verhindert, dass starke, aber legitime Quartalsschwankungen als Ausreißer behandelt werden und reduziert den anschließenden Prüfaufwand. Einzelfälle, die zwar geflaggt, aber nach manueller Prüfung als reale Geschäftsereignisse bestätigt sind, werden in einer Liste dokumentiert und nicht korrigiert.</w:t>
      </w:r>
    </w:p>
    <w:p w14:paraId="53C7F83E" w14:textId="0F9835CA" w:rsidR="0085170F" w:rsidRDefault="0085170F">
      <w:pPr>
        <w:spacing w:after="120"/>
      </w:pPr>
      <w:r>
        <w:t>Im zweiten Schritt werden Unternehmen entfernt, deren bereinigte Rohwerte zu viele undefinierte Kennzahlen erzeugen würden (</w:t>
      </w:r>
      <w:proofErr w:type="spellStart"/>
      <w:r>
        <w:t>z.Bsp</w:t>
      </w:r>
      <w:proofErr w:type="spellEnd"/>
      <w:r>
        <w:t xml:space="preserve">. negatives oder verschwindendes Eigenkapital bei ROE und </w:t>
      </w:r>
      <w:proofErr w:type="spellStart"/>
      <w:r>
        <w:t>Debt</w:t>
      </w:r>
      <w:proofErr w:type="spellEnd"/>
      <w:r>
        <w:t>-</w:t>
      </w:r>
      <w:proofErr w:type="spellStart"/>
      <w:r>
        <w:t>to</w:t>
      </w:r>
      <w:proofErr w:type="spellEnd"/>
      <w:r>
        <w:t xml:space="preserve">-Equity). Für Nenner-Spalten zählen sowohl </w:t>
      </w:r>
      <w:proofErr w:type="spellStart"/>
      <w:r>
        <w:t>NaN</w:t>
      </w:r>
      <w:proofErr w:type="spellEnd"/>
      <w:r>
        <w:t xml:space="preserve"> als auch 0-Werte als fehlend, da beide eine undefinierte Kennzahl erzeugen. Für Zähler-Spalten zählen nur </w:t>
      </w:r>
      <w:proofErr w:type="spellStart"/>
      <w:r>
        <w:t>NaN</w:t>
      </w:r>
      <w:proofErr w:type="spellEnd"/>
      <w:r>
        <w:t>-Werte, weil ein Nettoergebnis von Null ökonomisch valide ist. Unternehmen, bei denen eine Zähler- oder Nenner-Spalte mehr als 10 % fehlende Quartale aufweist, werden entfernt.</w:t>
      </w:r>
    </w:p>
    <w:p w14:paraId="06E2B491" w14:textId="60408414" w:rsidR="0085170F" w:rsidRDefault="0085170F">
      <w:pPr>
        <w:spacing w:after="120"/>
      </w:pPr>
      <w:r>
        <w:t>Im dritten Schritt werden die sieben Finanzkennzahlen aus den bereinigten Rohwerten berechnet (Definitionen siehe Abschnitt 2.1.1).</w:t>
      </w:r>
    </w:p>
    <w:p w14:paraId="1B2C8E73" w14:textId="2F8D872D" w:rsidR="0085170F" w:rsidRDefault="0085170F">
      <w:pPr>
        <w:spacing w:after="120"/>
      </w:pPr>
      <w:r w:rsidRPr="0085170F">
        <w:t xml:space="preserve">Im vierten Schritt werden die Kennzahlen querschnittlich am 1. und 99. Perzentil </w:t>
      </w:r>
      <w:proofErr w:type="spellStart"/>
      <w:r w:rsidRPr="0085170F">
        <w:t>winsorisiert</w:t>
      </w:r>
      <w:proofErr w:type="spellEnd"/>
      <w:r w:rsidRPr="0085170F">
        <w:t xml:space="preserve">, um Extremwerte aus nahe-Null-Nennern zu begrenzen. Die Methode ist in der Accounting-Forschung etabliert, </w:t>
      </w:r>
      <w:r>
        <w:t>aber die Anwendung</w:t>
      </w:r>
      <w:r w:rsidRPr="0085170F">
        <w:t xml:space="preserve"> methodisch umstritten. Leone, </w:t>
      </w:r>
      <w:proofErr w:type="spellStart"/>
      <w:r w:rsidRPr="0085170F">
        <w:t>Minutti</w:t>
      </w:r>
      <w:proofErr w:type="spellEnd"/>
      <w:r w:rsidRPr="0085170F">
        <w:t xml:space="preserve">-Meza und Wasley (2019) und Adams, Hayunga und Mansi (2019) zeigen, dass </w:t>
      </w:r>
      <w:proofErr w:type="spellStart"/>
      <w:r w:rsidRPr="0085170F">
        <w:t>Winsorisierung</w:t>
      </w:r>
      <w:proofErr w:type="spellEnd"/>
      <w:r w:rsidRPr="0085170F">
        <w:t xml:space="preserve"> einflussreiche Beobachtungen nicht zuverlässig erfasst, und empfehlen robustere Verfahren. Da in dieser Arbeit die zentrale Bereinigung bereits im ersten Schritt durch den Multi-</w:t>
      </w:r>
      <w:proofErr w:type="spellStart"/>
      <w:r w:rsidRPr="0085170F">
        <w:t>Window</w:t>
      </w:r>
      <w:proofErr w:type="spellEnd"/>
      <w:r w:rsidRPr="0085170F">
        <w:t xml:space="preserve">-Filter auf den Rohwerten erfolgt, dient die </w:t>
      </w:r>
      <w:proofErr w:type="spellStart"/>
      <w:r w:rsidRPr="0085170F">
        <w:t>Winsorisierung</w:t>
      </w:r>
      <w:proofErr w:type="spellEnd"/>
      <w:r w:rsidRPr="0085170F">
        <w:t xml:space="preserve"> hier ausschließlich der Begrenzung weniger </w:t>
      </w:r>
      <w:proofErr w:type="spellStart"/>
      <w:r w:rsidRPr="0085170F">
        <w:t>Extremratios</w:t>
      </w:r>
      <w:proofErr w:type="spellEnd"/>
      <w:r w:rsidRPr="0085170F">
        <w:t xml:space="preserve"> aus nahe-Null-Nennern.</w:t>
      </w:r>
    </w:p>
    <w:p w14:paraId="1D0AA180" w14:textId="169BA3ED" w:rsidR="00586E05" w:rsidRDefault="0085170F">
      <w:pPr>
        <w:spacing w:after="120"/>
      </w:pPr>
      <w:r>
        <w:lastRenderedPageBreak/>
        <w:t>Das resultierende Panel umfasst 932 Unternehmen mit je 100 Quartalswerten (mit bis zu zehn fehlenden Werten pro Kennzahl) für sieben Finanzkennzahlen.</w:t>
      </w:r>
    </w:p>
    <w:p w14:paraId="3BE27335" w14:textId="77777777" w:rsidR="00586E05" w:rsidRDefault="00671305">
      <w:pPr>
        <w:pStyle w:val="berschrift2"/>
        <w:spacing w:before="280" w:after="120"/>
      </w:pPr>
      <w:bookmarkStart w:id="30" w:name="_Toc228035709"/>
      <w:proofErr w:type="gramStart"/>
      <w:r>
        <w:t>3.2  Modellspezifikation</w:t>
      </w:r>
      <w:bookmarkEnd w:id="30"/>
      <w:proofErr w:type="gramEnd"/>
    </w:p>
    <w:p w14:paraId="07795FA5" w14:textId="365293D1" w:rsidR="00586E05" w:rsidRDefault="00671305">
      <w:pPr>
        <w:spacing w:after="120"/>
      </w:pPr>
      <w:r>
        <w:t>Die erste Forschungsfrage fragt nach systematischen Unterschieden i</w:t>
      </w:r>
      <w:r w:rsidR="0085170F">
        <w:t>n der</w:t>
      </w:r>
      <w:r>
        <w:t xml:space="preserve"> quartalsweisen Veränderungsdynamik von Finanzkennzahlen. Nicht das Niveau einer Kennzahl, sondern deren Veränderung von Quartal zu Quartal steht im Fokus.</w:t>
      </w:r>
    </w:p>
    <w:p w14:paraId="51AF697D" w14:textId="62796769" w:rsidR="0085170F" w:rsidRDefault="0085170F">
      <w:pPr>
        <w:spacing w:after="120"/>
      </w:pPr>
      <w:r>
        <w:t>Die einheitliche Anwendung erster Differenzen auf alle sieben Kennzahlen ist ein bewusster Trade-off zwischen statistischer Optimalität und querschnittlicher Vergleichbarkeit. Eine kennzahlspezifische Modellwahl (z. B. saisonale Differenzen für liquiditätsnahe Kennzahlen, Niveau-basierte Schätzungen für träge Bilanzpositionen) würde die individuelle Modellanpassung verbessern, aber die zentrale Vergleichsanalyse zwischen Kennzahlen untergraben. FF1 erfordert vergleichbare Dynamik-Maße, daher die einheitliche Transformation. Die φ-Werte in dieser Arbeit messen also die Autokorrelationsstruktur der Quartalsveränderungen unter einheitlicher Differenzierungsannahme, nicht wirkliche Persistenz einer Kennzahl.</w:t>
      </w:r>
    </w:p>
    <w:p w14:paraId="552A6891" w14:textId="1A24448A" w:rsidR="00586E05" w:rsidRDefault="00671305">
      <w:pPr>
        <w:spacing w:after="120"/>
      </w:pPr>
      <w:r>
        <w:t>Die folgenden Unterabschnitte beschreiben die Transformation der Kennzahlen (</w:t>
      </w:r>
      <w:r w:rsidR="0085170F">
        <w:t>3</w:t>
      </w:r>
      <w:r>
        <w:t>.2.1), das Schätzmodell (</w:t>
      </w:r>
      <w:r w:rsidR="0085170F">
        <w:t>3</w:t>
      </w:r>
      <w:r>
        <w:t>.2.2) und das gewählte Schätzverfahren (</w:t>
      </w:r>
      <w:r w:rsidR="0085170F">
        <w:t>3</w:t>
      </w:r>
      <w:r>
        <w:t xml:space="preserve">.2.3). Die Begründung der Modellwahl gegenüber alternativen Modellklassen sowie das Robustheitsdesign folgen in Abschnitt </w:t>
      </w:r>
      <w:r w:rsidR="0085170F">
        <w:t>3</w:t>
      </w:r>
      <w:r>
        <w:t>.4.</w:t>
      </w:r>
    </w:p>
    <w:p w14:paraId="56FA5685" w14:textId="77777777" w:rsidR="00586E05" w:rsidRDefault="00671305">
      <w:pPr>
        <w:pStyle w:val="berschrift3"/>
        <w:spacing w:before="280" w:after="120"/>
      </w:pPr>
      <w:bookmarkStart w:id="31" w:name="_Toc228035710"/>
      <w:proofErr w:type="gramStart"/>
      <w:r>
        <w:t>3.2.1  Erste</w:t>
      </w:r>
      <w:proofErr w:type="gramEnd"/>
      <w:r>
        <w:t xml:space="preserve"> Differenzen als Transformation</w:t>
      </w:r>
      <w:bookmarkEnd w:id="31"/>
    </w:p>
    <w:p w14:paraId="5CD60FF8" w14:textId="77777777" w:rsidR="00586E05" w:rsidRDefault="00671305">
      <w:pPr>
        <w:spacing w:after="120"/>
      </w:pPr>
      <w:r>
        <w:t>Für jedes Unternehmen i und jede Kennzahl k wird die erste Differenz gebildet:</w:t>
      </w:r>
    </w:p>
    <w:p w14:paraId="1B2F8D44" w14:textId="77777777" w:rsidR="00586E05" w:rsidRDefault="00671305" w:rsidP="003A6FFF">
      <w:pPr>
        <w:spacing w:after="120"/>
        <w:jc w:val="center"/>
      </w:pPr>
      <w:r>
        <w:t>ΔYᵢₖ(t) = Yᵢₖ(t) − Yᵢₖ(t−1)</w:t>
      </w:r>
    </w:p>
    <w:p w14:paraId="0A4B19F6" w14:textId="77777777" w:rsidR="00586E05" w:rsidRDefault="00671305">
      <w:pPr>
        <w:spacing w:after="120"/>
      </w:pPr>
      <w:r>
        <w:t>wobei Yᵢₖ(t) den Wert der Kennzahl k für Unternehmen i im Quartal t bezeichnet. Diese Transformation hat drei Vorteile.</w:t>
      </w:r>
    </w:p>
    <w:p w14:paraId="7E2FA4F1" w14:textId="77777777" w:rsidR="00586E05" w:rsidRDefault="00671305" w:rsidP="003A6FFF">
      <w:pPr>
        <w:pStyle w:val="Listenabsatz"/>
        <w:numPr>
          <w:ilvl w:val="0"/>
          <w:numId w:val="2"/>
        </w:numPr>
        <w:spacing w:after="120"/>
      </w:pPr>
      <w:r>
        <w:t xml:space="preserve">Erstens hat ΔY eine direkte ökonomische Interpretation: Der ROA eines Unternehmens hat sich in diesem Quartal um x Prozentpunkte verändert. </w:t>
      </w:r>
    </w:p>
    <w:p w14:paraId="04D7A2B2" w14:textId="77777777" w:rsidR="00586E05" w:rsidRDefault="00671305" w:rsidP="003A6FFF">
      <w:pPr>
        <w:pStyle w:val="Listenabsatz"/>
        <w:numPr>
          <w:ilvl w:val="0"/>
          <w:numId w:val="2"/>
        </w:numPr>
        <w:spacing w:after="120"/>
      </w:pPr>
      <w:r>
        <w:t xml:space="preserve">Zweitens fördert die Differenzenbildung Stationarität, ohne Annahmen über die Integrationsordnung der Niveaus treffen zu müssen. Dies ist eine relevante Eigenschaft, da insbesondere Kennzahlen aus der Kapitalstruktur potenziell einheitswurzel-nah sind, eine Integrationsordnung von </w:t>
      </w:r>
      <w:proofErr w:type="gramStart"/>
      <w:r>
        <w:t>I(</w:t>
      </w:r>
      <w:proofErr w:type="gramEnd"/>
      <w:r>
        <w:t>2) oder höher für Finanzkennzahlen jedoch ökonomisch nicht plausibel ist.</w:t>
      </w:r>
    </w:p>
    <w:p w14:paraId="30207663" w14:textId="1EC2F823" w:rsidR="00586E05" w:rsidRDefault="00671305" w:rsidP="003A6FFF">
      <w:pPr>
        <w:pStyle w:val="Listenabsatz"/>
        <w:numPr>
          <w:ilvl w:val="0"/>
          <w:numId w:val="2"/>
        </w:numPr>
        <w:spacing w:after="120"/>
      </w:pPr>
      <w:r>
        <w:t>Drittens argumentieren Fairfield und Yohn (2001), dass Veränderungen in</w:t>
      </w:r>
      <w:r w:rsidR="003C4F40">
        <w:t xml:space="preserve"> der</w:t>
      </w:r>
      <w:r>
        <w:t xml:space="preserve"> Profitabilität informativer für die Prognose zukünftiger Profitabilität sind als deren Niveaus.</w:t>
      </w:r>
    </w:p>
    <w:p w14:paraId="686A839D" w14:textId="075BF1B3" w:rsidR="00586E05" w:rsidRPr="007B040D" w:rsidRDefault="00671305">
      <w:pPr>
        <w:spacing w:after="120"/>
        <w:rPr>
          <w:color w:val="EE0000"/>
        </w:rPr>
      </w:pPr>
      <w:r w:rsidRPr="007B040D">
        <w:rPr>
          <w:color w:val="EE0000"/>
        </w:rPr>
        <w:t xml:space="preserve">Eine Einschränkung der ersten Differenzen besteht darin, dass saisonale Muster in Quartalskennzahlen (etwa höhere Q4-Umsätze im Einzelhandel) nicht eliminiert werden. </w:t>
      </w:r>
      <w:r w:rsidR="0085170F" w:rsidRPr="007B040D">
        <w:rPr>
          <w:color w:val="EE0000"/>
        </w:rPr>
        <w:t>Dieser Aspekt wird in Abschnitt 3.4.1 als eine der alternativen Spezifikationen im Modellauswahltest geprüft.</w:t>
      </w:r>
    </w:p>
    <w:p w14:paraId="5947FB18" w14:textId="77777777" w:rsidR="00586E05" w:rsidRDefault="00671305">
      <w:pPr>
        <w:pStyle w:val="berschrift3"/>
        <w:spacing w:before="280" w:after="120"/>
      </w:pPr>
      <w:bookmarkStart w:id="32" w:name="_Toc228035711"/>
      <w:proofErr w:type="gramStart"/>
      <w:r>
        <w:t>3.2.2  AR</w:t>
      </w:r>
      <w:proofErr w:type="gramEnd"/>
      <w:r>
        <w:t>(</w:t>
      </w:r>
      <w:proofErr w:type="gramStart"/>
      <w:r>
        <w:t>1)-</w:t>
      </w:r>
      <w:proofErr w:type="gramEnd"/>
      <w:r>
        <w:t>Gleichung und Kenngrößen</w:t>
      </w:r>
      <w:bookmarkEnd w:id="32"/>
    </w:p>
    <w:p w14:paraId="29AD8BB2" w14:textId="691959F3" w:rsidR="00586E05" w:rsidRDefault="00EA7C84">
      <w:pPr>
        <w:spacing w:after="120"/>
      </w:pPr>
      <w:r>
        <w:t xml:space="preserve">Das </w:t>
      </w:r>
      <w:proofErr w:type="gramStart"/>
      <w:r>
        <w:t>AR(1)-</w:t>
      </w:r>
      <w:proofErr w:type="gramEnd"/>
      <w:r>
        <w:t xml:space="preserve">Modell und die Interpretation des Koeffizienten φ wurden in Abschnitt 2.3.1 dargestellt. Auf die differenzierten Zeitreihen der Stichprobe wird es wie folgt angewandt: </w:t>
      </w:r>
    </w:p>
    <w:p w14:paraId="01D4F972" w14:textId="57CEEA89" w:rsidR="00586E05" w:rsidRDefault="00671305" w:rsidP="003A6FFF">
      <w:pPr>
        <w:spacing w:after="120"/>
        <w:jc w:val="center"/>
      </w:pPr>
      <w:r>
        <w:t xml:space="preserve">ΔYᵢₖ(t) = cᵢₖ + </w:t>
      </w:r>
      <w:r w:rsidR="00D46020">
        <w:t>φ</w:t>
      </w:r>
      <w:proofErr w:type="gramStart"/>
      <w:r>
        <w:t>₁,ᵢ</w:t>
      </w:r>
      <w:proofErr w:type="gramEnd"/>
      <w:r>
        <w:t>ₖ · ΔYᵢₖ(t−1) + εᵢₖ(t)</w:t>
      </w:r>
    </w:p>
    <w:p w14:paraId="62722C5B" w14:textId="1E35A1FC" w:rsidR="00586E05" w:rsidRDefault="00671305">
      <w:pPr>
        <w:spacing w:after="120"/>
      </w:pPr>
      <w:r>
        <w:t>mit cᵢₖ als Drift-Konstante, φ</w:t>
      </w:r>
      <w:proofErr w:type="gramStart"/>
      <w:r>
        <w:t>₁,ᵢ</w:t>
      </w:r>
      <w:proofErr w:type="gramEnd"/>
      <w:r>
        <w:t>ₖ als Autokorrelationskoeffizient der Veränderungen und εᵢₖ(t) als Fehlerterm</w:t>
      </w:r>
      <w:r w:rsidR="009255DB">
        <w:t xml:space="preserve">, wobei </w:t>
      </w:r>
      <w:r w:rsidR="009255DB">
        <w:rPr>
          <w:rStyle w:val="Hervorhebung"/>
        </w:rPr>
        <w:t>i</w:t>
      </w:r>
      <w:r w:rsidR="009255DB">
        <w:t xml:space="preserve"> das Unternehmen, </w:t>
      </w:r>
      <w:r w:rsidR="009255DB">
        <w:rPr>
          <w:rStyle w:val="Hervorhebung"/>
        </w:rPr>
        <w:t>k</w:t>
      </w:r>
      <w:r w:rsidR="009255DB">
        <w:t xml:space="preserve"> die Kennzahl und </w:t>
      </w:r>
      <w:r w:rsidR="009255DB">
        <w:rPr>
          <w:rStyle w:val="Hervorhebung"/>
        </w:rPr>
        <w:t>t</w:t>
      </w:r>
      <w:r w:rsidR="009255DB">
        <w:t xml:space="preserve"> das Quartal bezeichnet</w:t>
      </w:r>
      <w:r>
        <w:t xml:space="preserve">. </w:t>
      </w:r>
      <w:r w:rsidR="00EA7C84">
        <w:t xml:space="preserve">Die </w:t>
      </w:r>
      <w:r w:rsidR="009255DB">
        <w:lastRenderedPageBreak/>
        <w:t>Berechnungen</w:t>
      </w:r>
      <w:r w:rsidR="00EA7C84">
        <w:t xml:space="preserve"> liefert für jede Kombination aus Unternehmen und Kennzahl zwei Größen, die unterschiedliche Aspekte der Dynamik beschreiben</w:t>
      </w:r>
      <w:r>
        <w:t>:</w:t>
      </w:r>
    </w:p>
    <w:p w14:paraId="4DF7C57A" w14:textId="1946DF98" w:rsidR="00586E05" w:rsidRDefault="00671305" w:rsidP="009255DB">
      <w:pPr>
        <w:pStyle w:val="Listenabsatz"/>
        <w:numPr>
          <w:ilvl w:val="0"/>
          <w:numId w:val="7"/>
        </w:numPr>
        <w:spacing w:after="120"/>
      </w:pPr>
      <w:r>
        <w:t>φ₁ (Mean-Reversion-Koeffizient): Ein negatives φ₁ bedeutet, dass eine überdurchschnittliche Veränderung in Quartal t−1 im Folgequartal teilweise rückgängig gemacht wird. Bei φ₁ = −0,43 (Median für ROA) werden 43 % einer Quartalsveränderung im Folgequartal korrigiert. Ein φ₁ nahe null bedeutet, dass aufeinanderfolgende Veränderungen unkorreliert sind</w:t>
      </w:r>
      <w:r w:rsidR="00D46020">
        <w:t>,</w:t>
      </w:r>
      <w:r>
        <w:t xml:space="preserve"> das Modell hat </w:t>
      </w:r>
      <w:r w:rsidR="009255DB">
        <w:t>hier meistens keine</w:t>
      </w:r>
      <w:r>
        <w:t xml:space="preserve"> Vorhersagekraft.</w:t>
      </w:r>
    </w:p>
    <w:p w14:paraId="5B98F7FC" w14:textId="49C7FD06" w:rsidR="002D1660" w:rsidRDefault="00671305" w:rsidP="009255DB">
      <w:pPr>
        <w:pStyle w:val="Listenabsatz"/>
        <w:numPr>
          <w:ilvl w:val="0"/>
          <w:numId w:val="7"/>
        </w:numPr>
        <w:spacing w:after="120"/>
      </w:pPr>
      <w:r>
        <w:t>σ(ΔY) (Veränderungsvolatilität): Die Standardabweichung der ersten Differenzen misst, wie stark eine Kennzahl typischerweise von Quartal zu Quartal schwankt. Diese Größe ist die Standardabweichung der gesamten transformierten Reihe ΔY, nicht die Residualvolatilität des AR-Modells.</w:t>
      </w:r>
    </w:p>
    <w:p w14:paraId="47101346" w14:textId="77777777" w:rsidR="007B040D" w:rsidRDefault="009255DB" w:rsidP="009255DB">
      <w:pPr>
        <w:spacing w:after="120"/>
      </w:pPr>
      <w:r>
        <w:t xml:space="preserve">Die Streuung der Residuen </w:t>
      </w:r>
      <w:r w:rsidR="00D46020">
        <w:t>(</w:t>
      </w:r>
      <w:r>
        <w:t>ε</w:t>
      </w:r>
      <w:r w:rsidR="00D46020">
        <w:t>)</w:t>
      </w:r>
      <w:r>
        <w:t xml:space="preserve"> findet sich in R² und in den p-Werten zu φ wieder und bestimmt damit, wie belastbar die geschätzten Kenngrößen sind. </w:t>
      </w:r>
      <w:r w:rsidR="007B040D" w:rsidRPr="007B040D">
        <w:rPr>
          <w:color w:val="EE0000"/>
        </w:rPr>
        <w:t>Aus diesem Grund wird in dieser Arbeit mit R² und p-Werten gearbeitet.</w:t>
      </w:r>
    </w:p>
    <w:p w14:paraId="3EDFC534" w14:textId="68E57D98" w:rsidR="009255DB" w:rsidRPr="00EA7C84" w:rsidRDefault="009255DB" w:rsidP="009255DB">
      <w:pPr>
        <w:spacing w:after="120"/>
      </w:pPr>
      <w:r>
        <w:t xml:space="preserve">Mit φ und σ(ΔY) liegen die beiden Größen vor, aus denen Abschnitt 3.3 die </w:t>
      </w:r>
      <w:proofErr w:type="spellStart"/>
      <w:r>
        <w:t>Quadrantenklassifikation</w:t>
      </w:r>
      <w:proofErr w:type="spellEnd"/>
      <w:r>
        <w:t xml:space="preserve"> konstruiert.</w:t>
      </w:r>
    </w:p>
    <w:p w14:paraId="5AB6C961" w14:textId="77777777" w:rsidR="00586E05" w:rsidRDefault="00671305">
      <w:pPr>
        <w:pStyle w:val="berschrift3"/>
        <w:spacing w:before="280" w:after="120"/>
      </w:pPr>
      <w:bookmarkStart w:id="33" w:name="_Toc228035712"/>
      <w:proofErr w:type="gramStart"/>
      <w:r>
        <w:t>3.2.3  Individuelle</w:t>
      </w:r>
      <w:proofErr w:type="gramEnd"/>
      <w:r>
        <w:t xml:space="preserve"> OLS-Schätzung</w:t>
      </w:r>
      <w:bookmarkEnd w:id="33"/>
    </w:p>
    <w:p w14:paraId="3158738B" w14:textId="3637A41C" w:rsidR="00586E05" w:rsidRDefault="00671305">
      <w:pPr>
        <w:spacing w:after="120"/>
      </w:pPr>
      <w:r>
        <w:t xml:space="preserve">Für jede Unternehmen-Kennzahl-Kombination wird eine individuelle OLS-Regression gerechnet, und jede liefert einen eigenen φ-Wert. </w:t>
      </w:r>
      <w:r w:rsidR="00D46020">
        <w:t xml:space="preserve">Jede Regression stützt sich auf 89-99 Beobachtungen, was für eine stabile Schätzung eines </w:t>
      </w:r>
      <w:proofErr w:type="gramStart"/>
      <w:r w:rsidR="00D46020">
        <w:t>AR(1)-</w:t>
      </w:r>
      <w:proofErr w:type="gramEnd"/>
      <w:r w:rsidR="00D46020">
        <w:t xml:space="preserve">Modells ausreichend ist. </w:t>
      </w:r>
      <w:r>
        <w:t xml:space="preserve">Es wird die Variation der φ-Werte untersucht, was die </w:t>
      </w:r>
      <w:r w:rsidR="00D46020">
        <w:t>Basis</w:t>
      </w:r>
      <w:r>
        <w:t xml:space="preserve"> zur Beantwortung der ersten Forschungsfrage ist. Die Grundlagen zu Regression, OLS und Panelstruktur wurden in Abschnitt 2.3.1 gelegt.</w:t>
      </w:r>
    </w:p>
    <w:p w14:paraId="4C1651D9" w14:textId="0B02BEF7" w:rsidR="00586E05" w:rsidRDefault="00671305">
      <w:pPr>
        <w:spacing w:after="120"/>
      </w:pPr>
      <w:r>
        <w:t>Das in dieser Arbeit verwendete Vorgehen ist in der Literatur als Mean-Group-</w:t>
      </w:r>
      <w:proofErr w:type="spellStart"/>
      <w:r>
        <w:t>Estimator</w:t>
      </w:r>
      <w:proofErr w:type="spellEnd"/>
      <w:r>
        <w:t xml:space="preserve"> bekannt (</w:t>
      </w:r>
      <w:proofErr w:type="spellStart"/>
      <w:r>
        <w:t>Pesaran</w:t>
      </w:r>
      <w:proofErr w:type="spellEnd"/>
      <w:r>
        <w:t xml:space="preserve"> &amp; Smith, 1995): individuelle Schätzung pro Einheit. Die resultierenden Koeffizienten werden nicht zu einem einzelnen Wert zusammengefasst, sondern als Verteilung über alle Schätzungen ausgewertet.</w:t>
      </w:r>
    </w:p>
    <w:p w14:paraId="0F4ED304" w14:textId="5606CEE5" w:rsidR="00586E05" w:rsidRDefault="00671305">
      <w:pPr>
        <w:spacing w:after="120"/>
      </w:pPr>
      <w:r>
        <w:t xml:space="preserve">Eine individuelle Schätzung ist inhaltlich naheliegend, da Unternehmen sich in Größe, Geschäftsmodell, Branche und </w:t>
      </w:r>
      <w:proofErr w:type="spellStart"/>
      <w:r>
        <w:t>Zyklik</w:t>
      </w:r>
      <w:proofErr w:type="spellEnd"/>
      <w:r>
        <w:t xml:space="preserve"> erheblich unterscheiden, sodass ein eigener Mean-Reversion</w:t>
      </w:r>
      <w:r w:rsidR="00D46020">
        <w:t>-</w:t>
      </w:r>
      <w:r>
        <w:t xml:space="preserve">Koeffizient pro Unternehmen plausibler ist als ein gemeinsamer. </w:t>
      </w:r>
      <w:proofErr w:type="spellStart"/>
      <w:r w:rsidR="00D46020">
        <w:t>Pesaran</w:t>
      </w:r>
      <w:proofErr w:type="spellEnd"/>
      <w:r w:rsidR="00D46020">
        <w:t xml:space="preserve"> und Yang (2024) untersuchen diesen Fall für </w:t>
      </w:r>
      <w:proofErr w:type="gramStart"/>
      <w:r w:rsidR="00D46020">
        <w:t>AR(1)-</w:t>
      </w:r>
      <w:proofErr w:type="gramEnd"/>
      <w:r w:rsidR="00D46020">
        <w:t>Modelle und zeigen, dass eine gemeinsame Schätzung für alle Unternehmen verzerrte Ergebnisse liefert, sobald sich die wahren Koeffizienten zwischen den Unternehmen tatsächlich unterscheiden.</w:t>
      </w:r>
    </w:p>
    <w:p w14:paraId="0F58FC36" w14:textId="77777777" w:rsidR="00586E05" w:rsidRDefault="00671305">
      <w:pPr>
        <w:pStyle w:val="berschrift2"/>
        <w:spacing w:before="280" w:after="120"/>
      </w:pPr>
      <w:bookmarkStart w:id="34" w:name="_Toc228035713"/>
      <w:proofErr w:type="gramStart"/>
      <w:r>
        <w:t xml:space="preserve">3.3  </w:t>
      </w:r>
      <w:proofErr w:type="spellStart"/>
      <w:r>
        <w:t>Quadrantenklassifikation</w:t>
      </w:r>
      <w:bookmarkEnd w:id="34"/>
      <w:proofErr w:type="spellEnd"/>
      <w:proofErr w:type="gramEnd"/>
    </w:p>
    <w:p w14:paraId="2E4E3B2E" w14:textId="2DCAC6EC" w:rsidR="00586E05" w:rsidRDefault="00D46020">
      <w:pPr>
        <w:spacing w:after="120"/>
      </w:pPr>
      <w:r>
        <w:t xml:space="preserve">Die </w:t>
      </w:r>
      <w:proofErr w:type="gramStart"/>
      <w:r>
        <w:t>AR(1)-</w:t>
      </w:r>
      <w:proofErr w:type="gramEnd"/>
      <w:r>
        <w:t xml:space="preserve">Berechnung liefert für jede der 6.521 Kombinationen von Unternehmen und Kennzahlen den Mean-Reversion-Koeffizienten φ₁ und die Veränderungsvolatilität σ(ΔY). Pro Kennzahl spannen diese beiden Größen einen zweidimensionalen Raum auf, in dem jedes Unternehmen einen Punkt bildet. Die </w:t>
      </w:r>
      <w:proofErr w:type="spellStart"/>
      <w:r>
        <w:t>Quadrantenklassifikation</w:t>
      </w:r>
      <w:proofErr w:type="spellEnd"/>
      <w:r>
        <w:t xml:space="preserve"> mittels Median-Split teilt diesen Raum in vier Dynamiktypen.</w:t>
      </w:r>
    </w:p>
    <w:p w14:paraId="0A4128FC" w14:textId="08DA449A" w:rsidR="00586E05" w:rsidRDefault="00671305">
      <w:pPr>
        <w:spacing w:after="120"/>
      </w:pPr>
      <w:r>
        <w:t xml:space="preserve">Abschnitt </w:t>
      </w:r>
      <w:r w:rsidR="00D46020">
        <w:t>3</w:t>
      </w:r>
      <w:r>
        <w:t xml:space="preserve">.3.1 definiert die vier </w:t>
      </w:r>
      <w:proofErr w:type="spellStart"/>
      <w:r>
        <w:t>Quadrantentypen</w:t>
      </w:r>
      <w:proofErr w:type="spellEnd"/>
      <w:r>
        <w:t xml:space="preserve"> und ihre Labels</w:t>
      </w:r>
      <w:r w:rsidR="00D46020">
        <w:t xml:space="preserve"> und</w:t>
      </w:r>
      <w:r>
        <w:t xml:space="preserve"> </w:t>
      </w:r>
      <w:r w:rsidR="00D46020">
        <w:t>3</w:t>
      </w:r>
      <w:r>
        <w:t>.3.2 begründet den gewählten Median-Split als Trennmechanismus</w:t>
      </w:r>
      <w:r w:rsidR="00D46020">
        <w:t xml:space="preserve"> der Quadranten</w:t>
      </w:r>
      <w:r>
        <w:t>.</w:t>
      </w:r>
    </w:p>
    <w:p w14:paraId="00CDF3CA" w14:textId="77777777" w:rsidR="00586E05" w:rsidRDefault="00671305">
      <w:pPr>
        <w:pStyle w:val="berschrift3"/>
        <w:spacing w:before="280" w:after="120"/>
      </w:pPr>
      <w:bookmarkStart w:id="35" w:name="_Toc228035714"/>
      <w:proofErr w:type="gramStart"/>
      <w:r>
        <w:t>3.3.1  Konstruktion</w:t>
      </w:r>
      <w:proofErr w:type="gramEnd"/>
      <w:r>
        <w:t xml:space="preserve"> und Labels</w:t>
      </w:r>
      <w:bookmarkEnd w:id="35"/>
    </w:p>
    <w:p w14:paraId="2F9C1B2C" w14:textId="77777777" w:rsidR="00936274" w:rsidRDefault="00936274">
      <w:pPr>
        <w:spacing w:after="120"/>
      </w:pPr>
      <w:r>
        <w:t>Pro Kennzahl wird in beiden Dimensionen am Median getrennt, sodass sich vier Quadranten mit jeweils eigener ökonomischer Bezeichnung ergeben.</w:t>
      </w:r>
    </w:p>
    <w:p w14:paraId="69652D9F" w14:textId="69B7148B" w:rsidR="00EA3E0C" w:rsidRDefault="00EA3E0C">
      <w:pPr>
        <w:spacing w:after="120"/>
      </w:pPr>
      <w:r>
        <w:rPr>
          <w:noProof/>
        </w:rPr>
        <w:lastRenderedPageBreak/>
        <w:drawing>
          <wp:inline distT="0" distB="0" distL="0" distR="0" wp14:anchorId="615F3DFC" wp14:editId="01519D08">
            <wp:extent cx="5731510" cy="3992880"/>
            <wp:effectExtent l="0" t="0" r="0" b="0"/>
            <wp:docPr id="14354422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2258" name="Grafik 1435442258"/>
                    <pic:cNvPicPr/>
                  </pic:nvPicPr>
                  <pic:blipFill>
                    <a:blip r:embed="rId7"/>
                    <a:stretch>
                      <a:fillRect/>
                    </a:stretch>
                  </pic:blipFill>
                  <pic:spPr>
                    <a:xfrm>
                      <a:off x="0" y="0"/>
                      <a:ext cx="5731510" cy="3992880"/>
                    </a:xfrm>
                    <a:prstGeom prst="rect">
                      <a:avLst/>
                    </a:prstGeom>
                  </pic:spPr>
                </pic:pic>
              </a:graphicData>
            </a:graphic>
          </wp:inline>
        </w:drawing>
      </w:r>
    </w:p>
    <w:p w14:paraId="7E3E1076" w14:textId="0F5D6C5C" w:rsidR="00936274" w:rsidRDefault="00936274">
      <w:pPr>
        <w:spacing w:after="120"/>
      </w:pPr>
      <w:r>
        <w:t>Zur Veranschaulichung zeigt Abb</w:t>
      </w:r>
      <w:r w:rsidR="005C6EFF">
        <w:t>. 3.1</w:t>
      </w:r>
      <w:r>
        <w:t xml:space="preserve"> alle Kennzahlen aller Unternehmen, gefärbt nach Kennzahl. Die Trennlinien sind hierbei am globalen Median gezogen statt am kennzahlspezifischen Median, der Bereich oberhalb σ(ΔY) = 1 ist aus Lesbarkeitsgründen abgeschnitten. Auf diese Art der Übersicht greift auch die Analysen in Kapitel 4 zurück. Die nachfolgende Tabelle benennt die vier </w:t>
      </w:r>
      <w:proofErr w:type="spellStart"/>
      <w:r>
        <w:t>Quadrantentypen</w:t>
      </w:r>
      <w:proofErr w:type="spellEnd"/>
      <w:r>
        <w:t xml:space="preserve"> samt ihrer ökonomischen Interpretation.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431"/>
        <w:gridCol w:w="1417"/>
        <w:gridCol w:w="3902"/>
      </w:tblGrid>
      <w:tr w:rsidR="00586E05" w14:paraId="3FB727B0" w14:textId="77777777" w:rsidTr="00EA3E0C">
        <w:trPr>
          <w:tblHeader/>
        </w:trPr>
        <w:tc>
          <w:tcPr>
            <w:tcW w:w="2250" w:type="dxa"/>
            <w:shd w:val="clear" w:color="auto" w:fill="D9E2F3"/>
          </w:tcPr>
          <w:p w14:paraId="53112AFC" w14:textId="77777777" w:rsidR="00586E05" w:rsidRDefault="00671305">
            <w:pPr>
              <w:spacing w:after="40"/>
            </w:pPr>
            <w:r>
              <w:rPr>
                <w:b/>
                <w:bCs/>
                <w:sz w:val="20"/>
                <w:szCs w:val="20"/>
              </w:rPr>
              <w:t>Quadrant</w:t>
            </w:r>
          </w:p>
        </w:tc>
        <w:tc>
          <w:tcPr>
            <w:tcW w:w="1431" w:type="dxa"/>
            <w:shd w:val="clear" w:color="auto" w:fill="D9E2F3"/>
          </w:tcPr>
          <w:p w14:paraId="54AAF3C4" w14:textId="77777777" w:rsidR="00586E05" w:rsidRDefault="00671305">
            <w:pPr>
              <w:spacing w:after="40"/>
            </w:pPr>
            <w:r>
              <w:rPr>
                <w:b/>
                <w:bCs/>
                <w:sz w:val="20"/>
                <w:szCs w:val="20"/>
              </w:rPr>
              <w:t>φ₁</w:t>
            </w:r>
          </w:p>
        </w:tc>
        <w:tc>
          <w:tcPr>
            <w:tcW w:w="1417" w:type="dxa"/>
            <w:shd w:val="clear" w:color="auto" w:fill="D9E2F3"/>
          </w:tcPr>
          <w:p w14:paraId="3D568776" w14:textId="77777777" w:rsidR="00586E05" w:rsidRDefault="00671305">
            <w:pPr>
              <w:spacing w:after="40"/>
            </w:pPr>
            <w:r>
              <w:rPr>
                <w:b/>
                <w:bCs/>
                <w:sz w:val="20"/>
                <w:szCs w:val="20"/>
              </w:rPr>
              <w:t>σ(ΔY)</w:t>
            </w:r>
          </w:p>
        </w:tc>
        <w:tc>
          <w:tcPr>
            <w:tcW w:w="3902" w:type="dxa"/>
            <w:shd w:val="clear" w:color="auto" w:fill="D9E2F3"/>
          </w:tcPr>
          <w:p w14:paraId="3B978ADE" w14:textId="77777777" w:rsidR="00586E05" w:rsidRDefault="00671305">
            <w:pPr>
              <w:spacing w:after="40"/>
            </w:pPr>
            <w:r>
              <w:rPr>
                <w:b/>
                <w:bCs/>
                <w:sz w:val="20"/>
                <w:szCs w:val="20"/>
              </w:rPr>
              <w:t>Ökonomische Interpretation</w:t>
            </w:r>
          </w:p>
        </w:tc>
      </w:tr>
      <w:tr w:rsidR="00586E05" w14:paraId="631BF2B2" w14:textId="77777777" w:rsidTr="00EA3E0C">
        <w:tc>
          <w:tcPr>
            <w:tcW w:w="2250" w:type="dxa"/>
          </w:tcPr>
          <w:p w14:paraId="707A57E3" w14:textId="77777777" w:rsidR="00586E05" w:rsidRDefault="00671305">
            <w:pPr>
              <w:spacing w:after="40"/>
            </w:pPr>
            <w:r>
              <w:rPr>
                <w:sz w:val="20"/>
                <w:szCs w:val="20"/>
              </w:rPr>
              <w:t>Korrektiv-Stabil</w:t>
            </w:r>
          </w:p>
        </w:tc>
        <w:tc>
          <w:tcPr>
            <w:tcW w:w="1431" w:type="dxa"/>
          </w:tcPr>
          <w:p w14:paraId="208A8E36" w14:textId="58DB5CCC" w:rsidR="00586E05" w:rsidRDefault="00671305">
            <w:pPr>
              <w:spacing w:after="40"/>
            </w:pPr>
            <w:r>
              <w:rPr>
                <w:sz w:val="20"/>
                <w:szCs w:val="20"/>
              </w:rPr>
              <w:t>stark</w:t>
            </w:r>
          </w:p>
        </w:tc>
        <w:tc>
          <w:tcPr>
            <w:tcW w:w="1417" w:type="dxa"/>
          </w:tcPr>
          <w:p w14:paraId="7E7E72EC" w14:textId="77777777" w:rsidR="00586E05" w:rsidRDefault="00671305">
            <w:pPr>
              <w:spacing w:after="40"/>
            </w:pPr>
            <w:r>
              <w:rPr>
                <w:sz w:val="20"/>
                <w:szCs w:val="20"/>
              </w:rPr>
              <w:t>niedrig</w:t>
            </w:r>
          </w:p>
        </w:tc>
        <w:tc>
          <w:tcPr>
            <w:tcW w:w="3902" w:type="dxa"/>
          </w:tcPr>
          <w:p w14:paraId="540BC89C" w14:textId="63E10FD9" w:rsidR="00586E05" w:rsidRDefault="00EA3E0C">
            <w:pPr>
              <w:spacing w:after="40"/>
            </w:pPr>
            <w:r w:rsidRPr="00EA3E0C">
              <w:rPr>
                <w:sz w:val="20"/>
                <w:szCs w:val="20"/>
              </w:rPr>
              <w:t>Kleine Ausschläge, die sich zurückbilden. Höchste Vorhersagbarkeit.</w:t>
            </w:r>
          </w:p>
        </w:tc>
      </w:tr>
      <w:tr w:rsidR="00586E05" w14:paraId="66D75012" w14:textId="77777777" w:rsidTr="00EA3E0C">
        <w:tc>
          <w:tcPr>
            <w:tcW w:w="2250" w:type="dxa"/>
          </w:tcPr>
          <w:p w14:paraId="423A7154" w14:textId="77777777" w:rsidR="00586E05" w:rsidRDefault="00671305">
            <w:pPr>
              <w:spacing w:after="40"/>
            </w:pPr>
            <w:r>
              <w:rPr>
                <w:sz w:val="20"/>
                <w:szCs w:val="20"/>
              </w:rPr>
              <w:t>Korrektiv-Volatil</w:t>
            </w:r>
          </w:p>
        </w:tc>
        <w:tc>
          <w:tcPr>
            <w:tcW w:w="1431" w:type="dxa"/>
          </w:tcPr>
          <w:p w14:paraId="571A751D" w14:textId="48CC4242" w:rsidR="00586E05" w:rsidRDefault="00671305">
            <w:pPr>
              <w:spacing w:after="40"/>
            </w:pPr>
            <w:r>
              <w:rPr>
                <w:sz w:val="20"/>
                <w:szCs w:val="20"/>
              </w:rPr>
              <w:t>stark</w:t>
            </w:r>
          </w:p>
        </w:tc>
        <w:tc>
          <w:tcPr>
            <w:tcW w:w="1417" w:type="dxa"/>
          </w:tcPr>
          <w:p w14:paraId="2D0BABF5" w14:textId="77777777" w:rsidR="00586E05" w:rsidRDefault="00671305">
            <w:pPr>
              <w:spacing w:after="40"/>
            </w:pPr>
            <w:r>
              <w:rPr>
                <w:sz w:val="20"/>
                <w:szCs w:val="20"/>
              </w:rPr>
              <w:t>hoch</w:t>
            </w:r>
          </w:p>
        </w:tc>
        <w:tc>
          <w:tcPr>
            <w:tcW w:w="3902" w:type="dxa"/>
          </w:tcPr>
          <w:p w14:paraId="33D0A85A" w14:textId="2DB3F217" w:rsidR="00586E05" w:rsidRDefault="00EA3E0C">
            <w:pPr>
              <w:spacing w:after="40"/>
            </w:pPr>
            <w:r w:rsidRPr="00EA3E0C">
              <w:rPr>
                <w:sz w:val="20"/>
                <w:szCs w:val="20"/>
              </w:rPr>
              <w:t>Große Ausschläge, die sich zurückbilden. Hohe Vorhersagbarkeit trotz starker Schwankungen.</w:t>
            </w:r>
          </w:p>
        </w:tc>
      </w:tr>
      <w:tr w:rsidR="00586E05" w14:paraId="3130A4E5" w14:textId="77777777" w:rsidTr="00EA3E0C">
        <w:tc>
          <w:tcPr>
            <w:tcW w:w="2250" w:type="dxa"/>
          </w:tcPr>
          <w:p w14:paraId="6D27B866" w14:textId="77777777" w:rsidR="00586E05" w:rsidRDefault="00671305">
            <w:pPr>
              <w:spacing w:after="40"/>
            </w:pPr>
            <w:r>
              <w:rPr>
                <w:sz w:val="20"/>
                <w:szCs w:val="20"/>
              </w:rPr>
              <w:t>Persistent-Stabil</w:t>
            </w:r>
          </w:p>
        </w:tc>
        <w:tc>
          <w:tcPr>
            <w:tcW w:w="1431" w:type="dxa"/>
          </w:tcPr>
          <w:p w14:paraId="27DA168B" w14:textId="110E444A" w:rsidR="00586E05" w:rsidRDefault="00EA3E0C">
            <w:pPr>
              <w:spacing w:after="40"/>
            </w:pPr>
            <w:r>
              <w:rPr>
                <w:sz w:val="20"/>
                <w:szCs w:val="20"/>
              </w:rPr>
              <w:t>schwach</w:t>
            </w:r>
          </w:p>
        </w:tc>
        <w:tc>
          <w:tcPr>
            <w:tcW w:w="1417" w:type="dxa"/>
          </w:tcPr>
          <w:p w14:paraId="749FA524" w14:textId="77777777" w:rsidR="00586E05" w:rsidRDefault="00671305">
            <w:pPr>
              <w:spacing w:after="40"/>
            </w:pPr>
            <w:r>
              <w:rPr>
                <w:sz w:val="20"/>
                <w:szCs w:val="20"/>
              </w:rPr>
              <w:t>niedrig</w:t>
            </w:r>
          </w:p>
        </w:tc>
        <w:tc>
          <w:tcPr>
            <w:tcW w:w="3902" w:type="dxa"/>
          </w:tcPr>
          <w:p w14:paraId="2B8F3D55" w14:textId="47061FCF" w:rsidR="00586E05" w:rsidRDefault="00EA3E0C">
            <w:pPr>
              <w:spacing w:after="40"/>
            </w:pPr>
            <w:r w:rsidRPr="00EA3E0C">
              <w:rPr>
                <w:sz w:val="20"/>
                <w:szCs w:val="20"/>
              </w:rPr>
              <w:t>Kleine Ausschläge ohne nachfolgende Korrektur. Träge</w:t>
            </w:r>
            <w:r>
              <w:rPr>
                <w:sz w:val="20"/>
                <w:szCs w:val="20"/>
              </w:rPr>
              <w:t>r</w:t>
            </w:r>
            <w:r w:rsidRPr="00EA3E0C">
              <w:rPr>
                <w:sz w:val="20"/>
                <w:szCs w:val="20"/>
              </w:rPr>
              <w:t xml:space="preserve"> Drift.</w:t>
            </w:r>
          </w:p>
        </w:tc>
      </w:tr>
      <w:tr w:rsidR="00586E05" w14:paraId="7C5701D7" w14:textId="77777777" w:rsidTr="00EA3E0C">
        <w:tc>
          <w:tcPr>
            <w:tcW w:w="2250" w:type="dxa"/>
          </w:tcPr>
          <w:p w14:paraId="3232B5D1" w14:textId="77777777" w:rsidR="00586E05" w:rsidRDefault="00671305">
            <w:pPr>
              <w:spacing w:after="40"/>
            </w:pPr>
            <w:r>
              <w:rPr>
                <w:sz w:val="20"/>
                <w:szCs w:val="20"/>
              </w:rPr>
              <w:t>Persistent-Volatil</w:t>
            </w:r>
          </w:p>
        </w:tc>
        <w:tc>
          <w:tcPr>
            <w:tcW w:w="1431" w:type="dxa"/>
          </w:tcPr>
          <w:p w14:paraId="5E75D77C" w14:textId="6E4B7DB8" w:rsidR="00586E05" w:rsidRDefault="00EA3E0C">
            <w:pPr>
              <w:spacing w:after="40"/>
            </w:pPr>
            <w:r>
              <w:rPr>
                <w:sz w:val="20"/>
                <w:szCs w:val="20"/>
              </w:rPr>
              <w:t>schwach</w:t>
            </w:r>
          </w:p>
        </w:tc>
        <w:tc>
          <w:tcPr>
            <w:tcW w:w="1417" w:type="dxa"/>
          </w:tcPr>
          <w:p w14:paraId="69D8919A" w14:textId="77777777" w:rsidR="00586E05" w:rsidRDefault="00671305">
            <w:pPr>
              <w:spacing w:after="40"/>
            </w:pPr>
            <w:r>
              <w:rPr>
                <w:sz w:val="20"/>
                <w:szCs w:val="20"/>
              </w:rPr>
              <w:t>hoch</w:t>
            </w:r>
          </w:p>
        </w:tc>
        <w:tc>
          <w:tcPr>
            <w:tcW w:w="3902" w:type="dxa"/>
          </w:tcPr>
          <w:p w14:paraId="3456ADD1" w14:textId="4A5CE708" w:rsidR="00586E05" w:rsidRDefault="00EA3E0C">
            <w:pPr>
              <w:spacing w:after="40"/>
            </w:pPr>
            <w:r w:rsidRPr="00EA3E0C">
              <w:rPr>
                <w:sz w:val="20"/>
                <w:szCs w:val="20"/>
              </w:rPr>
              <w:t>Große Ausschläge ohne nachfolgende Korrektur. Höchstes Risikoprofil.</w:t>
            </w:r>
          </w:p>
        </w:tc>
      </w:tr>
    </w:tbl>
    <w:p w14:paraId="138DAE9B" w14:textId="635E87AA" w:rsidR="009B0F2D" w:rsidRPr="009B0F2D" w:rsidRDefault="009B0F2D" w:rsidP="009B0F2D">
      <w:pPr>
        <w:rPr>
          <w:b/>
          <w:bCs/>
          <w:color w:val="EE0000"/>
        </w:rPr>
      </w:pPr>
      <w:bookmarkStart w:id="36" w:name="_Toc228035715"/>
      <w:r w:rsidRPr="009B0F2D">
        <w:rPr>
          <w:b/>
          <w:bCs/>
          <w:color w:val="EE0000"/>
        </w:rPr>
        <w:t xml:space="preserve">Kommentar, dass Persistenz hier für fehlende Mean </w:t>
      </w:r>
      <w:proofErr w:type="spellStart"/>
      <w:r w:rsidRPr="009B0F2D">
        <w:rPr>
          <w:b/>
          <w:bCs/>
          <w:color w:val="EE0000"/>
        </w:rPr>
        <w:t>reversion</w:t>
      </w:r>
      <w:proofErr w:type="spellEnd"/>
      <w:r w:rsidRPr="009B0F2D">
        <w:rPr>
          <w:b/>
          <w:bCs/>
          <w:color w:val="EE0000"/>
        </w:rPr>
        <w:t xml:space="preserve"> steht</w:t>
      </w:r>
    </w:p>
    <w:p w14:paraId="30EE89EC" w14:textId="7458F3CB" w:rsidR="00586E05" w:rsidRDefault="00671305">
      <w:pPr>
        <w:pStyle w:val="berschrift3"/>
        <w:spacing w:before="280" w:after="120"/>
      </w:pPr>
      <w:proofErr w:type="gramStart"/>
      <w:r>
        <w:t>3.3.2  Median</w:t>
      </w:r>
      <w:proofErr w:type="gramEnd"/>
      <w:r>
        <w:t xml:space="preserve">-Split und </w:t>
      </w:r>
      <w:proofErr w:type="spellStart"/>
      <w:r>
        <w:t>Quadrantenunabhängigkeit</w:t>
      </w:r>
      <w:bookmarkEnd w:id="36"/>
      <w:proofErr w:type="spellEnd"/>
    </w:p>
    <w:p w14:paraId="1ABC40B3" w14:textId="77777777" w:rsidR="005C6EFF" w:rsidRDefault="005C6EFF" w:rsidP="005C6EFF">
      <w:pPr>
        <w:spacing w:after="120"/>
      </w:pPr>
      <w:r>
        <w:t>Der Median-Split wurde gegenüber datengetriebenen Alternativen wie K-Means gewählt, weil die resultierenden Labels direkt aus den Dimensionen abgeleitet und damit unmittelbar interpretierbar sind. Zudem schließt das Vorgehen an die etablierte Portfolio-Sort-Methodik der empirischen Finanzforschung an (Fama &amp; French, 1993).</w:t>
      </w:r>
    </w:p>
    <w:p w14:paraId="5E5B6D4F" w14:textId="069A89C3" w:rsidR="00586E05" w:rsidRDefault="005C6EFF" w:rsidP="005C6EFF">
      <w:pPr>
        <w:spacing w:after="120"/>
      </w:pPr>
      <w:r>
        <w:t>Eine methodische Schwäche wäre eine mechanische Kopplung der beiden Achsen: Höhere Volatilität könnte statistisch häufiger Umkehrungen erzeugen und so automatisch stärkere Mean-Reversion implizieren. Ob diese Kopplung in den Daten auftritt und in welcher Stärke, prüft Abschnitt 3.4.3.</w:t>
      </w:r>
    </w:p>
    <w:p w14:paraId="16C9A459" w14:textId="61431A84" w:rsidR="00586E05" w:rsidRDefault="00671305">
      <w:pPr>
        <w:pStyle w:val="berschrift2"/>
        <w:spacing w:before="280" w:after="120"/>
      </w:pPr>
      <w:bookmarkStart w:id="37" w:name="_Toc228035717"/>
      <w:proofErr w:type="gramStart"/>
      <w:r>
        <w:t>3.4  Robustheits</w:t>
      </w:r>
      <w:bookmarkEnd w:id="37"/>
      <w:r w:rsidR="005C6EFF">
        <w:t>analysen</w:t>
      </w:r>
      <w:proofErr w:type="gramEnd"/>
    </w:p>
    <w:p w14:paraId="12DA9246" w14:textId="77777777" w:rsidR="005C6EFF" w:rsidRDefault="005C6EFF" w:rsidP="005C6EFF">
      <w:pPr>
        <w:spacing w:after="120"/>
      </w:pPr>
    </w:p>
    <w:p w14:paraId="662A434C" w14:textId="77777777" w:rsidR="005C6EFF" w:rsidRDefault="005C6EFF" w:rsidP="005C6EFF">
      <w:pPr>
        <w:spacing w:after="120"/>
      </w:pPr>
    </w:p>
    <w:p w14:paraId="1405D308" w14:textId="732BB0DA" w:rsidR="00586E05" w:rsidRDefault="005C6EFF" w:rsidP="005C6EFF">
      <w:pPr>
        <w:spacing w:after="120"/>
      </w:pPr>
      <w:r>
        <w:t>Die Robustheit der Ergebnisse wird entlang vier</w:t>
      </w:r>
      <w:r w:rsidR="000B3A4A">
        <w:t>er</w:t>
      </w:r>
      <w:r>
        <w:t xml:space="preserve"> Dimensionen geprüft: Modellspezifikation, Stichprobenselektion, Dimensionsunabhängigkeit und Periodenstabilität.</w:t>
      </w:r>
    </w:p>
    <w:p w14:paraId="3E7D90D4" w14:textId="003FFBB2" w:rsidR="00586E05" w:rsidRDefault="00671305">
      <w:pPr>
        <w:pStyle w:val="berschrift3"/>
        <w:spacing w:before="280" w:after="120"/>
      </w:pPr>
      <w:bookmarkStart w:id="38" w:name="_Toc228035718"/>
      <w:proofErr w:type="gramStart"/>
      <w:r>
        <w:t>3.4.1  Alternative</w:t>
      </w:r>
      <w:proofErr w:type="gramEnd"/>
      <w:r>
        <w:t xml:space="preserve"> </w:t>
      </w:r>
      <w:bookmarkEnd w:id="38"/>
      <w:r w:rsidR="005C6EFF">
        <w:t>Modellspezifikation</w:t>
      </w:r>
    </w:p>
    <w:p w14:paraId="71DF6795" w14:textId="792503D5" w:rsidR="007B040D" w:rsidRDefault="007B040D" w:rsidP="007B040D">
      <w:pPr>
        <w:spacing w:after="120"/>
      </w:pPr>
      <w:r>
        <w:t xml:space="preserve">Die Wahl von </w:t>
      </w:r>
      <w:proofErr w:type="gramStart"/>
      <w:r>
        <w:t>AR(</w:t>
      </w:r>
      <w:proofErr w:type="gramEnd"/>
      <w:r>
        <w:t>1) auf ersten Differenzen als Hauptspezifikation wurde aus der Forschungsfrage abgeleitet. Das</w:t>
      </w:r>
      <w:r w:rsidRPr="007B040D">
        <w:t xml:space="preserve"> Vorgehen entspricht dem etablierten Standard der empirischen Kapitalmarktforschung zur Analyse von Mean Reversion (vgl. Sloan, 1996). </w:t>
      </w:r>
      <w:r>
        <w:t>Zusätzlich bietet dieses Modell (mit</w:t>
      </w:r>
      <w:r w:rsidRPr="007B040D">
        <w:t xml:space="preserve"> nur einem Lag</w:t>
      </w:r>
      <w:r>
        <w:t>)</w:t>
      </w:r>
      <w:r w:rsidRPr="007B040D">
        <w:t xml:space="preserve"> die einfachste und effizienteste Möglichkeit (</w:t>
      </w:r>
      <w:proofErr w:type="spellStart"/>
      <w:r>
        <w:t>Parsimonie</w:t>
      </w:r>
      <w:proofErr w:type="spellEnd"/>
      <w:r w:rsidRPr="007B040D">
        <w:t xml:space="preserve">), um die Rückkehr zum Mittelwert statistisch zu erfassen. </w:t>
      </w:r>
      <w:r>
        <w:t>Zur Absicherung dieser Spezifikation werden im Folgenden drei Alternativmodelle gegenübergestellt:</w:t>
      </w:r>
    </w:p>
    <w:p w14:paraId="5C972372" w14:textId="38ECF31D" w:rsidR="007B040D" w:rsidRDefault="007B040D" w:rsidP="007B040D">
      <w:pPr>
        <w:pStyle w:val="Listenabsatz"/>
        <w:numPr>
          <w:ilvl w:val="0"/>
          <w:numId w:val="11"/>
        </w:numPr>
        <w:spacing w:after="120"/>
      </w:pPr>
      <w:proofErr w:type="gramStart"/>
      <w:r>
        <w:t>AR(</w:t>
      </w:r>
      <w:proofErr w:type="gramEnd"/>
      <w:r>
        <w:t xml:space="preserve">2) auf ersten Differenzen: Erweitert das Modell um einen zweiten Lag. Prüft, ob zeitverzögerte Effekte über das Vorquartal </w:t>
      </w:r>
      <w:proofErr w:type="gramStart"/>
      <w:r>
        <w:t>hinaus wirken</w:t>
      </w:r>
      <w:proofErr w:type="gramEnd"/>
      <w:r>
        <w:t xml:space="preserve"> oder ob die Dynamik hauptsächlich durch das Vorquartal erklärt werden kann.</w:t>
      </w:r>
    </w:p>
    <w:p w14:paraId="2990986D" w14:textId="74F61C28" w:rsidR="007B040D" w:rsidRDefault="007B040D" w:rsidP="007B040D">
      <w:pPr>
        <w:pStyle w:val="Listenabsatz"/>
        <w:numPr>
          <w:ilvl w:val="0"/>
          <w:numId w:val="11"/>
        </w:numPr>
        <w:spacing w:after="120"/>
      </w:pPr>
      <w:proofErr w:type="gramStart"/>
      <w:r>
        <w:t>AR(</w:t>
      </w:r>
      <w:proofErr w:type="gramEnd"/>
      <w:r>
        <w:t>1) auf Niveaus: Untersucht die Persistenz der absoluten Werte. Prüft, ob die Trägheit der Zeitreihe in den Werten selbst oder in deren Veränderungsraten liegt.</w:t>
      </w:r>
    </w:p>
    <w:p w14:paraId="1736D7AA" w14:textId="649779BD" w:rsidR="007B040D" w:rsidRDefault="007B040D" w:rsidP="007B040D">
      <w:pPr>
        <w:pStyle w:val="Listenabsatz"/>
        <w:numPr>
          <w:ilvl w:val="0"/>
          <w:numId w:val="11"/>
        </w:numPr>
        <w:spacing w:after="120"/>
      </w:pPr>
      <w:proofErr w:type="gramStart"/>
      <w:r>
        <w:t>AR(</w:t>
      </w:r>
      <w:proofErr w:type="gramEnd"/>
      <w:r>
        <w:t>1) auf saisonalen Differenzen (</w:t>
      </w:r>
      <w:r w:rsidR="000B3A4A" w:rsidRPr="007B040D">
        <w:t>Δ₄</w:t>
      </w:r>
      <w:r>
        <w:t>): Prüft, ob die Autokorrelation durch saisonale Muster getrieben wird.</w:t>
      </w:r>
    </w:p>
    <w:p w14:paraId="5CAACC72" w14:textId="77360B73" w:rsidR="000B3A4A" w:rsidRDefault="000B3A4A" w:rsidP="000B3A4A">
      <w:pPr>
        <w:pStyle w:val="Listenabsatz"/>
        <w:numPr>
          <w:ilvl w:val="0"/>
          <w:numId w:val="11"/>
        </w:numPr>
        <w:spacing w:after="120"/>
      </w:pPr>
      <w:proofErr w:type="gramStart"/>
      <w:r>
        <w:t>AR(</w:t>
      </w:r>
      <w:proofErr w:type="gramEnd"/>
      <w:r>
        <w:t>1) auf doppelt differenzierten Werten (</w:t>
      </w:r>
      <w:r w:rsidRPr="007B040D">
        <w:t>Δ₁Δ₄</w:t>
      </w:r>
      <w:r>
        <w:t>): Kombiniert die erste mit der saisonalen Differenzierung. Dient als Robustheitsprüfung, um sicherzustellen, dass die beobachtete Mean Reversion in den Quartalsveränderungen nicht durch saisonale Verzerrungen überlagert wird.</w:t>
      </w:r>
    </w:p>
    <w:p w14:paraId="6C86D6BB" w14:textId="4029F527" w:rsidR="007B040D" w:rsidRDefault="007B040D" w:rsidP="007B040D">
      <w:pPr>
        <w:spacing w:after="120"/>
      </w:pPr>
      <w:r>
        <w:t xml:space="preserve">Dieser Vergleich ermöglicht die Beurteilung, ob das </w:t>
      </w:r>
      <w:proofErr w:type="gramStart"/>
      <w:r>
        <w:t>AR(1)-</w:t>
      </w:r>
      <w:proofErr w:type="gramEnd"/>
      <w:r>
        <w:t>Modell auf ersten Differenzen eine gut geeignete Spezifikation darstellt.</w:t>
      </w:r>
    </w:p>
    <w:tbl>
      <w:tblPr>
        <w:tblStyle w:val="Tabellenraster"/>
        <w:tblW w:w="0" w:type="auto"/>
        <w:tblLook w:val="04A0" w:firstRow="1" w:lastRow="0" w:firstColumn="1" w:lastColumn="0" w:noHBand="0" w:noVBand="1"/>
      </w:tblPr>
      <w:tblGrid>
        <w:gridCol w:w="1004"/>
        <w:gridCol w:w="1004"/>
        <w:gridCol w:w="1004"/>
        <w:gridCol w:w="1005"/>
        <w:gridCol w:w="1005"/>
        <w:gridCol w:w="1005"/>
        <w:gridCol w:w="1241"/>
        <w:gridCol w:w="1748"/>
      </w:tblGrid>
      <w:tr w:rsidR="007B040D" w:rsidRPr="007B040D" w14:paraId="5A7F10F2" w14:textId="77777777" w:rsidTr="007B040D">
        <w:trPr>
          <w:trHeight w:val="300"/>
        </w:trPr>
        <w:tc>
          <w:tcPr>
            <w:tcW w:w="1048" w:type="dxa"/>
            <w:noWrap/>
            <w:hideMark/>
          </w:tcPr>
          <w:p w14:paraId="6B5C741A" w14:textId="77777777" w:rsidR="007B040D" w:rsidRPr="007B040D" w:rsidRDefault="007B040D" w:rsidP="007B040D">
            <w:pPr>
              <w:spacing w:after="120"/>
            </w:pPr>
            <w:r w:rsidRPr="007B040D">
              <w:t>Kennzahl</w:t>
            </w:r>
          </w:p>
        </w:tc>
        <w:tc>
          <w:tcPr>
            <w:tcW w:w="1048" w:type="dxa"/>
            <w:noWrap/>
            <w:hideMark/>
          </w:tcPr>
          <w:p w14:paraId="54DF0500" w14:textId="77777777" w:rsidR="007B040D" w:rsidRPr="007B040D" w:rsidRDefault="007B040D" w:rsidP="007B040D">
            <w:pPr>
              <w:spacing w:after="120"/>
            </w:pPr>
            <w:r w:rsidRPr="007B040D">
              <w:t>ROA</w:t>
            </w:r>
          </w:p>
        </w:tc>
        <w:tc>
          <w:tcPr>
            <w:tcW w:w="1048" w:type="dxa"/>
            <w:noWrap/>
            <w:hideMark/>
          </w:tcPr>
          <w:p w14:paraId="0ACFBF13" w14:textId="77777777" w:rsidR="007B040D" w:rsidRPr="007B040D" w:rsidRDefault="007B040D" w:rsidP="007B040D">
            <w:pPr>
              <w:spacing w:after="120"/>
            </w:pPr>
            <w:r w:rsidRPr="007B040D">
              <w:t>ROE</w:t>
            </w:r>
          </w:p>
        </w:tc>
        <w:tc>
          <w:tcPr>
            <w:tcW w:w="1049" w:type="dxa"/>
            <w:noWrap/>
            <w:hideMark/>
          </w:tcPr>
          <w:p w14:paraId="5EE1E8DC" w14:textId="77777777" w:rsidR="007B040D" w:rsidRPr="007B040D" w:rsidRDefault="007B040D" w:rsidP="007B040D">
            <w:pPr>
              <w:spacing w:after="120"/>
            </w:pPr>
            <w:r w:rsidRPr="007B040D">
              <w:t>EBIT-Marge</w:t>
            </w:r>
          </w:p>
        </w:tc>
        <w:tc>
          <w:tcPr>
            <w:tcW w:w="1049" w:type="dxa"/>
            <w:noWrap/>
            <w:hideMark/>
          </w:tcPr>
          <w:p w14:paraId="1BAF192A" w14:textId="77777777" w:rsidR="007B040D" w:rsidRPr="007B040D" w:rsidRDefault="007B040D" w:rsidP="007B040D">
            <w:pPr>
              <w:spacing w:after="120"/>
            </w:pPr>
            <w:r w:rsidRPr="007B040D">
              <w:t>FCF-Marge</w:t>
            </w:r>
          </w:p>
        </w:tc>
        <w:tc>
          <w:tcPr>
            <w:tcW w:w="1049" w:type="dxa"/>
            <w:noWrap/>
            <w:hideMark/>
          </w:tcPr>
          <w:p w14:paraId="2765208C" w14:textId="77777777" w:rsidR="007B040D" w:rsidRPr="007B040D" w:rsidRDefault="007B040D" w:rsidP="007B040D">
            <w:pPr>
              <w:spacing w:after="120"/>
            </w:pPr>
            <w:r w:rsidRPr="007B040D">
              <w:t>Current Ratio</w:t>
            </w:r>
          </w:p>
        </w:tc>
        <w:tc>
          <w:tcPr>
            <w:tcW w:w="1100" w:type="dxa"/>
            <w:noWrap/>
            <w:hideMark/>
          </w:tcPr>
          <w:p w14:paraId="6D9E6EDA" w14:textId="77777777" w:rsidR="007B040D" w:rsidRPr="007B040D" w:rsidRDefault="007B040D" w:rsidP="007B040D">
            <w:pPr>
              <w:spacing w:after="120"/>
            </w:pPr>
            <w:proofErr w:type="spellStart"/>
            <w:r w:rsidRPr="007B040D">
              <w:t>Debt</w:t>
            </w:r>
            <w:proofErr w:type="spellEnd"/>
            <w:r w:rsidRPr="007B040D">
              <w:t>/Equity</w:t>
            </w:r>
          </w:p>
        </w:tc>
        <w:tc>
          <w:tcPr>
            <w:tcW w:w="1630" w:type="dxa"/>
            <w:noWrap/>
            <w:hideMark/>
          </w:tcPr>
          <w:p w14:paraId="720F92C9" w14:textId="77777777" w:rsidR="007B040D" w:rsidRPr="007B040D" w:rsidRDefault="007B040D" w:rsidP="007B040D">
            <w:pPr>
              <w:spacing w:after="120"/>
            </w:pPr>
            <w:r w:rsidRPr="007B040D">
              <w:t>Eigenkapitalquote</w:t>
            </w:r>
          </w:p>
        </w:tc>
      </w:tr>
      <w:tr w:rsidR="007B040D" w:rsidRPr="007B040D" w14:paraId="76106945" w14:textId="77777777" w:rsidTr="007B040D">
        <w:trPr>
          <w:trHeight w:val="300"/>
        </w:trPr>
        <w:tc>
          <w:tcPr>
            <w:tcW w:w="1048" w:type="dxa"/>
            <w:noWrap/>
            <w:hideMark/>
          </w:tcPr>
          <w:p w14:paraId="57B9EB5B" w14:textId="5A815426" w:rsidR="007B040D" w:rsidRPr="007B040D" w:rsidRDefault="007B040D" w:rsidP="007B040D">
            <w:pPr>
              <w:spacing w:after="120"/>
            </w:pPr>
            <w:r w:rsidRPr="007B040D">
              <w:t xml:space="preserve">φ₁ </w:t>
            </w:r>
            <w:proofErr w:type="gramStart"/>
            <w:r>
              <w:t>AR(</w:t>
            </w:r>
            <w:proofErr w:type="gramEnd"/>
            <w:r>
              <w:t xml:space="preserve">1) </w:t>
            </w:r>
            <w:r w:rsidRPr="007B040D">
              <w:t>Δ₁</w:t>
            </w:r>
          </w:p>
        </w:tc>
        <w:tc>
          <w:tcPr>
            <w:tcW w:w="1048" w:type="dxa"/>
            <w:noWrap/>
            <w:hideMark/>
          </w:tcPr>
          <w:p w14:paraId="1286DAED" w14:textId="77777777" w:rsidR="007B040D" w:rsidRPr="007B040D" w:rsidRDefault="007B040D" w:rsidP="007B040D">
            <w:pPr>
              <w:spacing w:after="120"/>
            </w:pPr>
            <w:r w:rsidRPr="007B040D">
              <w:t>-0,43</w:t>
            </w:r>
          </w:p>
        </w:tc>
        <w:tc>
          <w:tcPr>
            <w:tcW w:w="1048" w:type="dxa"/>
            <w:noWrap/>
            <w:hideMark/>
          </w:tcPr>
          <w:p w14:paraId="5A8979E8" w14:textId="77777777" w:rsidR="007B040D" w:rsidRPr="007B040D" w:rsidRDefault="007B040D" w:rsidP="007B040D">
            <w:pPr>
              <w:spacing w:after="120"/>
            </w:pPr>
            <w:r w:rsidRPr="007B040D">
              <w:t>-0,43</w:t>
            </w:r>
          </w:p>
        </w:tc>
        <w:tc>
          <w:tcPr>
            <w:tcW w:w="1049" w:type="dxa"/>
            <w:noWrap/>
            <w:hideMark/>
          </w:tcPr>
          <w:p w14:paraId="6716A1E1" w14:textId="77777777" w:rsidR="007B040D" w:rsidRPr="007B040D" w:rsidRDefault="007B040D" w:rsidP="007B040D">
            <w:pPr>
              <w:spacing w:after="120"/>
            </w:pPr>
            <w:r w:rsidRPr="007B040D">
              <w:t>-0,43</w:t>
            </w:r>
          </w:p>
        </w:tc>
        <w:tc>
          <w:tcPr>
            <w:tcW w:w="1049" w:type="dxa"/>
            <w:noWrap/>
            <w:hideMark/>
          </w:tcPr>
          <w:p w14:paraId="6A4D2474" w14:textId="77777777" w:rsidR="007B040D" w:rsidRPr="007B040D" w:rsidRDefault="007B040D" w:rsidP="007B040D">
            <w:pPr>
              <w:spacing w:after="120"/>
            </w:pPr>
            <w:r w:rsidRPr="007B040D">
              <w:t>-0,46</w:t>
            </w:r>
          </w:p>
        </w:tc>
        <w:tc>
          <w:tcPr>
            <w:tcW w:w="1049" w:type="dxa"/>
            <w:noWrap/>
            <w:hideMark/>
          </w:tcPr>
          <w:p w14:paraId="2C7C6FAD" w14:textId="77777777" w:rsidR="007B040D" w:rsidRPr="007B040D" w:rsidRDefault="007B040D" w:rsidP="007B040D">
            <w:pPr>
              <w:spacing w:after="120"/>
            </w:pPr>
            <w:r w:rsidRPr="007B040D">
              <w:t>-0,17</w:t>
            </w:r>
          </w:p>
        </w:tc>
        <w:tc>
          <w:tcPr>
            <w:tcW w:w="1100" w:type="dxa"/>
            <w:noWrap/>
            <w:hideMark/>
          </w:tcPr>
          <w:p w14:paraId="3CD50B27" w14:textId="77777777" w:rsidR="007B040D" w:rsidRPr="007B040D" w:rsidRDefault="007B040D" w:rsidP="007B040D">
            <w:pPr>
              <w:spacing w:after="120"/>
            </w:pPr>
            <w:r w:rsidRPr="007B040D">
              <w:t>-0,09</w:t>
            </w:r>
          </w:p>
        </w:tc>
        <w:tc>
          <w:tcPr>
            <w:tcW w:w="1630" w:type="dxa"/>
            <w:noWrap/>
            <w:hideMark/>
          </w:tcPr>
          <w:p w14:paraId="54199FB3" w14:textId="77777777" w:rsidR="007B040D" w:rsidRPr="007B040D" w:rsidRDefault="007B040D" w:rsidP="007B040D">
            <w:pPr>
              <w:spacing w:after="120"/>
            </w:pPr>
            <w:r w:rsidRPr="007B040D">
              <w:t>-0,04</w:t>
            </w:r>
          </w:p>
        </w:tc>
      </w:tr>
      <w:tr w:rsidR="007B040D" w:rsidRPr="007B040D" w14:paraId="61213A64" w14:textId="77777777" w:rsidTr="007B040D">
        <w:trPr>
          <w:trHeight w:val="300"/>
        </w:trPr>
        <w:tc>
          <w:tcPr>
            <w:tcW w:w="1048" w:type="dxa"/>
            <w:noWrap/>
            <w:hideMark/>
          </w:tcPr>
          <w:p w14:paraId="6EA374B3" w14:textId="0F7268EC" w:rsidR="007B040D" w:rsidRPr="007B040D" w:rsidRDefault="007B040D" w:rsidP="007B040D">
            <w:pPr>
              <w:spacing w:after="120"/>
            </w:pPr>
            <w:r w:rsidRPr="007B040D">
              <w:t>R²</w:t>
            </w:r>
            <w:r>
              <w:t xml:space="preserve"> </w:t>
            </w:r>
            <w:proofErr w:type="gramStart"/>
            <w:r>
              <w:t>AR(</w:t>
            </w:r>
            <w:proofErr w:type="gramEnd"/>
            <w:r>
              <w:t xml:space="preserve">1) </w:t>
            </w:r>
            <w:r w:rsidRPr="007B040D">
              <w:t>Δ₁</w:t>
            </w:r>
          </w:p>
        </w:tc>
        <w:tc>
          <w:tcPr>
            <w:tcW w:w="1048" w:type="dxa"/>
            <w:noWrap/>
            <w:hideMark/>
          </w:tcPr>
          <w:p w14:paraId="0FC0E1CE" w14:textId="77777777" w:rsidR="007B040D" w:rsidRPr="007B040D" w:rsidRDefault="007B040D" w:rsidP="007B040D">
            <w:pPr>
              <w:spacing w:after="120"/>
            </w:pPr>
            <w:r w:rsidRPr="007B040D">
              <w:t>0,19</w:t>
            </w:r>
          </w:p>
        </w:tc>
        <w:tc>
          <w:tcPr>
            <w:tcW w:w="1048" w:type="dxa"/>
            <w:noWrap/>
            <w:hideMark/>
          </w:tcPr>
          <w:p w14:paraId="75A3492A" w14:textId="77777777" w:rsidR="007B040D" w:rsidRPr="007B040D" w:rsidRDefault="007B040D" w:rsidP="007B040D">
            <w:pPr>
              <w:spacing w:after="120"/>
            </w:pPr>
            <w:r w:rsidRPr="007B040D">
              <w:t>0,18</w:t>
            </w:r>
          </w:p>
        </w:tc>
        <w:tc>
          <w:tcPr>
            <w:tcW w:w="1049" w:type="dxa"/>
            <w:noWrap/>
            <w:hideMark/>
          </w:tcPr>
          <w:p w14:paraId="143ACC58" w14:textId="77777777" w:rsidR="007B040D" w:rsidRPr="007B040D" w:rsidRDefault="007B040D" w:rsidP="007B040D">
            <w:pPr>
              <w:spacing w:after="120"/>
            </w:pPr>
            <w:r w:rsidRPr="007B040D">
              <w:t>0,19</w:t>
            </w:r>
          </w:p>
        </w:tc>
        <w:tc>
          <w:tcPr>
            <w:tcW w:w="1049" w:type="dxa"/>
            <w:noWrap/>
            <w:hideMark/>
          </w:tcPr>
          <w:p w14:paraId="2EBDF7A7" w14:textId="77777777" w:rsidR="007B040D" w:rsidRPr="007B040D" w:rsidRDefault="007B040D" w:rsidP="007B040D">
            <w:pPr>
              <w:spacing w:after="120"/>
            </w:pPr>
            <w:r w:rsidRPr="007B040D">
              <w:t>0,21</w:t>
            </w:r>
          </w:p>
        </w:tc>
        <w:tc>
          <w:tcPr>
            <w:tcW w:w="1049" w:type="dxa"/>
            <w:noWrap/>
            <w:hideMark/>
          </w:tcPr>
          <w:p w14:paraId="48D29789" w14:textId="77777777" w:rsidR="007B040D" w:rsidRPr="007B040D" w:rsidRDefault="007B040D" w:rsidP="007B040D">
            <w:pPr>
              <w:spacing w:after="120"/>
            </w:pPr>
            <w:r w:rsidRPr="007B040D">
              <w:t>0,03</w:t>
            </w:r>
          </w:p>
        </w:tc>
        <w:tc>
          <w:tcPr>
            <w:tcW w:w="1100" w:type="dxa"/>
            <w:noWrap/>
            <w:hideMark/>
          </w:tcPr>
          <w:p w14:paraId="520C42C0" w14:textId="77777777" w:rsidR="007B040D" w:rsidRPr="007B040D" w:rsidRDefault="007B040D" w:rsidP="007B040D">
            <w:pPr>
              <w:spacing w:after="120"/>
            </w:pPr>
            <w:r w:rsidRPr="007B040D">
              <w:t>0,02</w:t>
            </w:r>
          </w:p>
        </w:tc>
        <w:tc>
          <w:tcPr>
            <w:tcW w:w="1630" w:type="dxa"/>
            <w:noWrap/>
            <w:hideMark/>
          </w:tcPr>
          <w:p w14:paraId="3B69B3BD" w14:textId="77777777" w:rsidR="007B040D" w:rsidRPr="007B040D" w:rsidRDefault="007B040D" w:rsidP="007B040D">
            <w:pPr>
              <w:spacing w:after="120"/>
            </w:pPr>
            <w:r w:rsidRPr="007B040D">
              <w:t>0,01</w:t>
            </w:r>
          </w:p>
        </w:tc>
      </w:tr>
      <w:tr w:rsidR="007B040D" w:rsidRPr="007B040D" w14:paraId="0B65F5EB" w14:textId="77777777" w:rsidTr="007B040D">
        <w:trPr>
          <w:trHeight w:val="300"/>
        </w:trPr>
        <w:tc>
          <w:tcPr>
            <w:tcW w:w="1048" w:type="dxa"/>
            <w:noWrap/>
            <w:hideMark/>
          </w:tcPr>
          <w:p w14:paraId="52C9FB46" w14:textId="77777777" w:rsidR="007B040D" w:rsidRPr="007B040D" w:rsidRDefault="007B040D" w:rsidP="007B040D">
            <w:pPr>
              <w:spacing w:after="120"/>
            </w:pPr>
            <w:r w:rsidRPr="007B040D">
              <w:t xml:space="preserve">φ₁ </w:t>
            </w:r>
            <w:proofErr w:type="gramStart"/>
            <w:r w:rsidRPr="007B040D">
              <w:t>AR(</w:t>
            </w:r>
            <w:proofErr w:type="gramEnd"/>
            <w:r w:rsidRPr="007B040D">
              <w:t>2)</w:t>
            </w:r>
          </w:p>
        </w:tc>
        <w:tc>
          <w:tcPr>
            <w:tcW w:w="1048" w:type="dxa"/>
            <w:noWrap/>
            <w:hideMark/>
          </w:tcPr>
          <w:p w14:paraId="29B98A51" w14:textId="77777777" w:rsidR="007B040D" w:rsidRPr="007B040D" w:rsidRDefault="007B040D" w:rsidP="007B040D">
            <w:pPr>
              <w:spacing w:after="120"/>
            </w:pPr>
            <w:r w:rsidRPr="007B040D">
              <w:t>-0,56</w:t>
            </w:r>
          </w:p>
        </w:tc>
        <w:tc>
          <w:tcPr>
            <w:tcW w:w="1048" w:type="dxa"/>
            <w:noWrap/>
            <w:hideMark/>
          </w:tcPr>
          <w:p w14:paraId="4DFC0FC1" w14:textId="77777777" w:rsidR="007B040D" w:rsidRPr="007B040D" w:rsidRDefault="007B040D" w:rsidP="007B040D">
            <w:pPr>
              <w:spacing w:after="120"/>
            </w:pPr>
            <w:r w:rsidRPr="007B040D">
              <w:t>-0,55</w:t>
            </w:r>
          </w:p>
        </w:tc>
        <w:tc>
          <w:tcPr>
            <w:tcW w:w="1049" w:type="dxa"/>
            <w:noWrap/>
            <w:hideMark/>
          </w:tcPr>
          <w:p w14:paraId="59F54025" w14:textId="77777777" w:rsidR="007B040D" w:rsidRPr="007B040D" w:rsidRDefault="007B040D" w:rsidP="007B040D">
            <w:pPr>
              <w:spacing w:after="120"/>
            </w:pPr>
            <w:r w:rsidRPr="007B040D">
              <w:t>-0,55</w:t>
            </w:r>
          </w:p>
        </w:tc>
        <w:tc>
          <w:tcPr>
            <w:tcW w:w="1049" w:type="dxa"/>
            <w:noWrap/>
            <w:hideMark/>
          </w:tcPr>
          <w:p w14:paraId="30AAADE6" w14:textId="77777777" w:rsidR="007B040D" w:rsidRPr="007B040D" w:rsidRDefault="007B040D" w:rsidP="007B040D">
            <w:pPr>
              <w:spacing w:after="120"/>
            </w:pPr>
            <w:r w:rsidRPr="007B040D">
              <w:t>-0,6</w:t>
            </w:r>
          </w:p>
        </w:tc>
        <w:tc>
          <w:tcPr>
            <w:tcW w:w="1049" w:type="dxa"/>
            <w:noWrap/>
            <w:hideMark/>
          </w:tcPr>
          <w:p w14:paraId="1EDE1DF5" w14:textId="77777777" w:rsidR="007B040D" w:rsidRPr="007B040D" w:rsidRDefault="007B040D" w:rsidP="007B040D">
            <w:pPr>
              <w:spacing w:after="120"/>
            </w:pPr>
            <w:r w:rsidRPr="007B040D">
              <w:t>-0,21</w:t>
            </w:r>
          </w:p>
        </w:tc>
        <w:tc>
          <w:tcPr>
            <w:tcW w:w="1100" w:type="dxa"/>
            <w:noWrap/>
            <w:hideMark/>
          </w:tcPr>
          <w:p w14:paraId="4A300BD5" w14:textId="77777777" w:rsidR="007B040D" w:rsidRPr="007B040D" w:rsidRDefault="007B040D" w:rsidP="007B040D">
            <w:pPr>
              <w:spacing w:after="120"/>
            </w:pPr>
            <w:r w:rsidRPr="007B040D">
              <w:t>-0,1</w:t>
            </w:r>
          </w:p>
        </w:tc>
        <w:tc>
          <w:tcPr>
            <w:tcW w:w="1630" w:type="dxa"/>
            <w:noWrap/>
            <w:hideMark/>
          </w:tcPr>
          <w:p w14:paraId="3042BD53" w14:textId="77777777" w:rsidR="007B040D" w:rsidRPr="007B040D" w:rsidRDefault="007B040D" w:rsidP="007B040D">
            <w:pPr>
              <w:spacing w:after="120"/>
            </w:pPr>
            <w:r w:rsidRPr="007B040D">
              <w:t>-0,04</w:t>
            </w:r>
          </w:p>
        </w:tc>
      </w:tr>
      <w:tr w:rsidR="007B040D" w:rsidRPr="007B040D" w14:paraId="7B12F13D" w14:textId="77777777" w:rsidTr="007B040D">
        <w:trPr>
          <w:trHeight w:val="300"/>
        </w:trPr>
        <w:tc>
          <w:tcPr>
            <w:tcW w:w="1048" w:type="dxa"/>
            <w:noWrap/>
            <w:hideMark/>
          </w:tcPr>
          <w:p w14:paraId="6197E6E6" w14:textId="77777777" w:rsidR="007B040D" w:rsidRPr="007B040D" w:rsidRDefault="007B040D" w:rsidP="007B040D">
            <w:pPr>
              <w:spacing w:after="120"/>
            </w:pPr>
            <w:r w:rsidRPr="007B040D">
              <w:t xml:space="preserve">R² </w:t>
            </w:r>
            <w:proofErr w:type="gramStart"/>
            <w:r w:rsidRPr="007B040D">
              <w:t>AR(</w:t>
            </w:r>
            <w:proofErr w:type="gramEnd"/>
            <w:r w:rsidRPr="007B040D">
              <w:t>2)</w:t>
            </w:r>
          </w:p>
        </w:tc>
        <w:tc>
          <w:tcPr>
            <w:tcW w:w="1048" w:type="dxa"/>
            <w:noWrap/>
            <w:hideMark/>
          </w:tcPr>
          <w:p w14:paraId="1B81FE0B" w14:textId="77777777" w:rsidR="007B040D" w:rsidRPr="007B040D" w:rsidRDefault="007B040D" w:rsidP="007B040D">
            <w:pPr>
              <w:spacing w:after="120"/>
            </w:pPr>
            <w:r w:rsidRPr="007B040D">
              <w:t>0,29</w:t>
            </w:r>
          </w:p>
        </w:tc>
        <w:tc>
          <w:tcPr>
            <w:tcW w:w="1048" w:type="dxa"/>
            <w:noWrap/>
            <w:hideMark/>
          </w:tcPr>
          <w:p w14:paraId="64FBA278" w14:textId="77777777" w:rsidR="007B040D" w:rsidRPr="007B040D" w:rsidRDefault="007B040D" w:rsidP="007B040D">
            <w:pPr>
              <w:spacing w:after="120"/>
            </w:pPr>
            <w:r w:rsidRPr="007B040D">
              <w:t>0,28</w:t>
            </w:r>
          </w:p>
        </w:tc>
        <w:tc>
          <w:tcPr>
            <w:tcW w:w="1049" w:type="dxa"/>
            <w:noWrap/>
            <w:hideMark/>
          </w:tcPr>
          <w:p w14:paraId="2494B175" w14:textId="77777777" w:rsidR="007B040D" w:rsidRPr="007B040D" w:rsidRDefault="007B040D" w:rsidP="007B040D">
            <w:pPr>
              <w:spacing w:after="120"/>
            </w:pPr>
            <w:r w:rsidRPr="007B040D">
              <w:t>0,29</w:t>
            </w:r>
          </w:p>
        </w:tc>
        <w:tc>
          <w:tcPr>
            <w:tcW w:w="1049" w:type="dxa"/>
            <w:noWrap/>
            <w:hideMark/>
          </w:tcPr>
          <w:p w14:paraId="7768A380" w14:textId="77777777" w:rsidR="007B040D" w:rsidRPr="007B040D" w:rsidRDefault="007B040D" w:rsidP="007B040D">
            <w:pPr>
              <w:spacing w:after="120"/>
            </w:pPr>
            <w:r w:rsidRPr="007B040D">
              <w:t>0,32</w:t>
            </w:r>
          </w:p>
        </w:tc>
        <w:tc>
          <w:tcPr>
            <w:tcW w:w="1049" w:type="dxa"/>
            <w:noWrap/>
            <w:hideMark/>
          </w:tcPr>
          <w:p w14:paraId="04556914" w14:textId="77777777" w:rsidR="007B040D" w:rsidRPr="007B040D" w:rsidRDefault="007B040D" w:rsidP="007B040D">
            <w:pPr>
              <w:spacing w:after="120"/>
            </w:pPr>
            <w:r w:rsidRPr="007B040D">
              <w:t>0,08</w:t>
            </w:r>
          </w:p>
        </w:tc>
        <w:tc>
          <w:tcPr>
            <w:tcW w:w="1100" w:type="dxa"/>
            <w:noWrap/>
            <w:hideMark/>
          </w:tcPr>
          <w:p w14:paraId="5BACD63E" w14:textId="77777777" w:rsidR="007B040D" w:rsidRPr="007B040D" w:rsidRDefault="007B040D" w:rsidP="007B040D">
            <w:pPr>
              <w:spacing w:after="120"/>
            </w:pPr>
            <w:r w:rsidRPr="007B040D">
              <w:t>0,05</w:t>
            </w:r>
          </w:p>
        </w:tc>
        <w:tc>
          <w:tcPr>
            <w:tcW w:w="1630" w:type="dxa"/>
            <w:noWrap/>
            <w:hideMark/>
          </w:tcPr>
          <w:p w14:paraId="10A3E849" w14:textId="77777777" w:rsidR="007B040D" w:rsidRPr="007B040D" w:rsidRDefault="007B040D" w:rsidP="007B040D">
            <w:pPr>
              <w:spacing w:after="120"/>
            </w:pPr>
            <w:r w:rsidRPr="007B040D">
              <w:t>0,02</w:t>
            </w:r>
          </w:p>
        </w:tc>
      </w:tr>
      <w:tr w:rsidR="007B040D" w:rsidRPr="007B040D" w14:paraId="3AC9E178" w14:textId="77777777" w:rsidTr="007B040D">
        <w:trPr>
          <w:trHeight w:val="300"/>
        </w:trPr>
        <w:tc>
          <w:tcPr>
            <w:tcW w:w="1048" w:type="dxa"/>
            <w:noWrap/>
            <w:hideMark/>
          </w:tcPr>
          <w:p w14:paraId="20BD9E42" w14:textId="18887F66" w:rsidR="007B040D" w:rsidRPr="007B040D" w:rsidRDefault="007B040D" w:rsidP="007B040D">
            <w:pPr>
              <w:spacing w:after="120"/>
            </w:pPr>
            <w:r w:rsidRPr="007B040D">
              <w:t xml:space="preserve">φ₁ </w:t>
            </w:r>
            <w:r>
              <w:t>Niveaus</w:t>
            </w:r>
          </w:p>
        </w:tc>
        <w:tc>
          <w:tcPr>
            <w:tcW w:w="1048" w:type="dxa"/>
            <w:noWrap/>
            <w:hideMark/>
          </w:tcPr>
          <w:p w14:paraId="256D0F70" w14:textId="77777777" w:rsidR="007B040D" w:rsidRPr="007B040D" w:rsidRDefault="007B040D" w:rsidP="007B040D">
            <w:pPr>
              <w:spacing w:after="120"/>
            </w:pPr>
            <w:r w:rsidRPr="007B040D">
              <w:t>0,36</w:t>
            </w:r>
          </w:p>
        </w:tc>
        <w:tc>
          <w:tcPr>
            <w:tcW w:w="1048" w:type="dxa"/>
            <w:noWrap/>
            <w:hideMark/>
          </w:tcPr>
          <w:p w14:paraId="63F5FDC6" w14:textId="77777777" w:rsidR="007B040D" w:rsidRPr="007B040D" w:rsidRDefault="007B040D" w:rsidP="007B040D">
            <w:pPr>
              <w:spacing w:after="120"/>
            </w:pPr>
            <w:r w:rsidRPr="007B040D">
              <w:t>0,32</w:t>
            </w:r>
          </w:p>
        </w:tc>
        <w:tc>
          <w:tcPr>
            <w:tcW w:w="1049" w:type="dxa"/>
            <w:noWrap/>
            <w:hideMark/>
          </w:tcPr>
          <w:p w14:paraId="6F1576B5" w14:textId="77777777" w:rsidR="007B040D" w:rsidRPr="007B040D" w:rsidRDefault="007B040D" w:rsidP="007B040D">
            <w:pPr>
              <w:spacing w:after="120"/>
            </w:pPr>
            <w:r w:rsidRPr="007B040D">
              <w:t>0,36</w:t>
            </w:r>
          </w:p>
        </w:tc>
        <w:tc>
          <w:tcPr>
            <w:tcW w:w="1049" w:type="dxa"/>
            <w:noWrap/>
            <w:hideMark/>
          </w:tcPr>
          <w:p w14:paraId="2577FF88" w14:textId="77777777" w:rsidR="007B040D" w:rsidRPr="007B040D" w:rsidRDefault="007B040D" w:rsidP="007B040D">
            <w:pPr>
              <w:spacing w:after="120"/>
            </w:pPr>
            <w:r w:rsidRPr="007B040D">
              <w:t>0,1</w:t>
            </w:r>
          </w:p>
        </w:tc>
        <w:tc>
          <w:tcPr>
            <w:tcW w:w="1049" w:type="dxa"/>
            <w:noWrap/>
            <w:hideMark/>
          </w:tcPr>
          <w:p w14:paraId="0792CEF7" w14:textId="77777777" w:rsidR="007B040D" w:rsidRPr="007B040D" w:rsidRDefault="007B040D" w:rsidP="007B040D">
            <w:pPr>
              <w:spacing w:after="120"/>
            </w:pPr>
            <w:r w:rsidRPr="007B040D">
              <w:t>0,8</w:t>
            </w:r>
          </w:p>
        </w:tc>
        <w:tc>
          <w:tcPr>
            <w:tcW w:w="1100" w:type="dxa"/>
            <w:noWrap/>
            <w:hideMark/>
          </w:tcPr>
          <w:p w14:paraId="261A82F1" w14:textId="77777777" w:rsidR="007B040D" w:rsidRPr="007B040D" w:rsidRDefault="007B040D" w:rsidP="007B040D">
            <w:pPr>
              <w:spacing w:after="120"/>
            </w:pPr>
            <w:r w:rsidRPr="007B040D">
              <w:t>0,87</w:t>
            </w:r>
          </w:p>
        </w:tc>
        <w:tc>
          <w:tcPr>
            <w:tcW w:w="1630" w:type="dxa"/>
            <w:noWrap/>
            <w:hideMark/>
          </w:tcPr>
          <w:p w14:paraId="621E2DA4" w14:textId="77777777" w:rsidR="007B040D" w:rsidRPr="007B040D" w:rsidRDefault="007B040D" w:rsidP="007B040D">
            <w:pPr>
              <w:spacing w:after="120"/>
            </w:pPr>
            <w:r w:rsidRPr="007B040D">
              <w:t>0,93</w:t>
            </w:r>
          </w:p>
        </w:tc>
      </w:tr>
      <w:tr w:rsidR="007B040D" w:rsidRPr="007B040D" w14:paraId="6B40168B" w14:textId="77777777" w:rsidTr="007B040D">
        <w:trPr>
          <w:trHeight w:val="300"/>
        </w:trPr>
        <w:tc>
          <w:tcPr>
            <w:tcW w:w="1048" w:type="dxa"/>
            <w:noWrap/>
            <w:hideMark/>
          </w:tcPr>
          <w:p w14:paraId="6DDB79DB" w14:textId="2E79316F" w:rsidR="007B040D" w:rsidRPr="007B040D" w:rsidRDefault="007B040D" w:rsidP="007B040D">
            <w:pPr>
              <w:spacing w:after="120"/>
            </w:pPr>
            <w:r w:rsidRPr="007B040D">
              <w:t xml:space="preserve">R² </w:t>
            </w:r>
            <w:r>
              <w:t>Niveaus</w:t>
            </w:r>
          </w:p>
        </w:tc>
        <w:tc>
          <w:tcPr>
            <w:tcW w:w="1048" w:type="dxa"/>
            <w:noWrap/>
            <w:hideMark/>
          </w:tcPr>
          <w:p w14:paraId="17DEA86B" w14:textId="77777777" w:rsidR="007B040D" w:rsidRPr="007B040D" w:rsidRDefault="007B040D" w:rsidP="007B040D">
            <w:pPr>
              <w:spacing w:after="120"/>
            </w:pPr>
            <w:r w:rsidRPr="007B040D">
              <w:t>0,13</w:t>
            </w:r>
          </w:p>
        </w:tc>
        <w:tc>
          <w:tcPr>
            <w:tcW w:w="1048" w:type="dxa"/>
            <w:noWrap/>
            <w:hideMark/>
          </w:tcPr>
          <w:p w14:paraId="53EFCCE3" w14:textId="77777777" w:rsidR="007B040D" w:rsidRPr="007B040D" w:rsidRDefault="007B040D" w:rsidP="007B040D">
            <w:pPr>
              <w:spacing w:after="120"/>
            </w:pPr>
            <w:r w:rsidRPr="007B040D">
              <w:t>0,1</w:t>
            </w:r>
          </w:p>
        </w:tc>
        <w:tc>
          <w:tcPr>
            <w:tcW w:w="1049" w:type="dxa"/>
            <w:noWrap/>
            <w:hideMark/>
          </w:tcPr>
          <w:p w14:paraId="31940D43" w14:textId="77777777" w:rsidR="007B040D" w:rsidRPr="007B040D" w:rsidRDefault="007B040D" w:rsidP="007B040D">
            <w:pPr>
              <w:spacing w:after="120"/>
            </w:pPr>
            <w:r w:rsidRPr="007B040D">
              <w:t>0,13</w:t>
            </w:r>
          </w:p>
        </w:tc>
        <w:tc>
          <w:tcPr>
            <w:tcW w:w="1049" w:type="dxa"/>
            <w:noWrap/>
            <w:hideMark/>
          </w:tcPr>
          <w:p w14:paraId="17CD934B" w14:textId="77777777" w:rsidR="007B040D" w:rsidRPr="007B040D" w:rsidRDefault="007B040D" w:rsidP="007B040D">
            <w:pPr>
              <w:spacing w:after="120"/>
            </w:pPr>
            <w:r w:rsidRPr="007B040D">
              <w:t>0,04</w:t>
            </w:r>
          </w:p>
        </w:tc>
        <w:tc>
          <w:tcPr>
            <w:tcW w:w="1049" w:type="dxa"/>
            <w:noWrap/>
            <w:hideMark/>
          </w:tcPr>
          <w:p w14:paraId="44985074" w14:textId="77777777" w:rsidR="007B040D" w:rsidRPr="007B040D" w:rsidRDefault="007B040D" w:rsidP="007B040D">
            <w:pPr>
              <w:spacing w:after="120"/>
            </w:pPr>
            <w:r w:rsidRPr="007B040D">
              <w:t>0,64</w:t>
            </w:r>
          </w:p>
        </w:tc>
        <w:tc>
          <w:tcPr>
            <w:tcW w:w="1100" w:type="dxa"/>
            <w:noWrap/>
            <w:hideMark/>
          </w:tcPr>
          <w:p w14:paraId="2253526D" w14:textId="77777777" w:rsidR="007B040D" w:rsidRPr="007B040D" w:rsidRDefault="007B040D" w:rsidP="007B040D">
            <w:pPr>
              <w:spacing w:after="120"/>
            </w:pPr>
            <w:r w:rsidRPr="007B040D">
              <w:t>0,77</w:t>
            </w:r>
          </w:p>
        </w:tc>
        <w:tc>
          <w:tcPr>
            <w:tcW w:w="1630" w:type="dxa"/>
            <w:noWrap/>
            <w:hideMark/>
          </w:tcPr>
          <w:p w14:paraId="718DE2BB" w14:textId="77777777" w:rsidR="007B040D" w:rsidRPr="007B040D" w:rsidRDefault="007B040D" w:rsidP="007B040D">
            <w:pPr>
              <w:spacing w:after="120"/>
            </w:pPr>
            <w:r w:rsidRPr="007B040D">
              <w:t>0,87</w:t>
            </w:r>
          </w:p>
        </w:tc>
      </w:tr>
      <w:tr w:rsidR="007B040D" w:rsidRPr="007B040D" w14:paraId="65B74B34" w14:textId="77777777" w:rsidTr="007B040D">
        <w:trPr>
          <w:trHeight w:val="300"/>
        </w:trPr>
        <w:tc>
          <w:tcPr>
            <w:tcW w:w="1048" w:type="dxa"/>
            <w:noWrap/>
            <w:hideMark/>
          </w:tcPr>
          <w:p w14:paraId="14ADC105" w14:textId="0E4CD5B1" w:rsidR="007B040D" w:rsidRPr="007B040D" w:rsidRDefault="007B040D" w:rsidP="007B040D">
            <w:pPr>
              <w:spacing w:after="120"/>
            </w:pPr>
            <w:r w:rsidRPr="007B040D">
              <w:t>φ₁ Δ₄</w:t>
            </w:r>
          </w:p>
        </w:tc>
        <w:tc>
          <w:tcPr>
            <w:tcW w:w="1048" w:type="dxa"/>
            <w:noWrap/>
            <w:hideMark/>
          </w:tcPr>
          <w:p w14:paraId="68D28D4B" w14:textId="77777777" w:rsidR="007B040D" w:rsidRPr="007B040D" w:rsidRDefault="007B040D" w:rsidP="007B040D">
            <w:pPr>
              <w:spacing w:after="120"/>
            </w:pPr>
            <w:r w:rsidRPr="007B040D">
              <w:t>0,21</w:t>
            </w:r>
          </w:p>
        </w:tc>
        <w:tc>
          <w:tcPr>
            <w:tcW w:w="1048" w:type="dxa"/>
            <w:noWrap/>
            <w:hideMark/>
          </w:tcPr>
          <w:p w14:paraId="70836417" w14:textId="77777777" w:rsidR="007B040D" w:rsidRPr="007B040D" w:rsidRDefault="007B040D" w:rsidP="007B040D">
            <w:pPr>
              <w:spacing w:after="120"/>
            </w:pPr>
            <w:r w:rsidRPr="007B040D">
              <w:t>0,21</w:t>
            </w:r>
          </w:p>
        </w:tc>
        <w:tc>
          <w:tcPr>
            <w:tcW w:w="1049" w:type="dxa"/>
            <w:noWrap/>
            <w:hideMark/>
          </w:tcPr>
          <w:p w14:paraId="7BA3AB21" w14:textId="77777777" w:rsidR="007B040D" w:rsidRPr="007B040D" w:rsidRDefault="007B040D" w:rsidP="007B040D">
            <w:pPr>
              <w:spacing w:after="120"/>
            </w:pPr>
            <w:r w:rsidRPr="007B040D">
              <w:t>0,21</w:t>
            </w:r>
          </w:p>
        </w:tc>
        <w:tc>
          <w:tcPr>
            <w:tcW w:w="1049" w:type="dxa"/>
            <w:noWrap/>
            <w:hideMark/>
          </w:tcPr>
          <w:p w14:paraId="50E91D07" w14:textId="77777777" w:rsidR="007B040D" w:rsidRPr="007B040D" w:rsidRDefault="007B040D" w:rsidP="007B040D">
            <w:pPr>
              <w:spacing w:after="120"/>
            </w:pPr>
            <w:r w:rsidRPr="007B040D">
              <w:t>0,12</w:t>
            </w:r>
          </w:p>
        </w:tc>
        <w:tc>
          <w:tcPr>
            <w:tcW w:w="1049" w:type="dxa"/>
            <w:noWrap/>
            <w:hideMark/>
          </w:tcPr>
          <w:p w14:paraId="1A0B821E" w14:textId="77777777" w:rsidR="007B040D" w:rsidRPr="007B040D" w:rsidRDefault="007B040D" w:rsidP="007B040D">
            <w:pPr>
              <w:spacing w:after="120"/>
            </w:pPr>
            <w:r w:rsidRPr="007B040D">
              <w:t>0,59</w:t>
            </w:r>
          </w:p>
        </w:tc>
        <w:tc>
          <w:tcPr>
            <w:tcW w:w="1100" w:type="dxa"/>
            <w:noWrap/>
            <w:hideMark/>
          </w:tcPr>
          <w:p w14:paraId="468B73F1" w14:textId="77777777" w:rsidR="007B040D" w:rsidRPr="007B040D" w:rsidRDefault="007B040D" w:rsidP="007B040D">
            <w:pPr>
              <w:spacing w:after="120"/>
            </w:pPr>
            <w:r w:rsidRPr="007B040D">
              <w:t>0,66</w:t>
            </w:r>
          </w:p>
        </w:tc>
        <w:tc>
          <w:tcPr>
            <w:tcW w:w="1630" w:type="dxa"/>
            <w:noWrap/>
            <w:hideMark/>
          </w:tcPr>
          <w:p w14:paraId="6EEBC37B" w14:textId="77777777" w:rsidR="007B040D" w:rsidRPr="007B040D" w:rsidRDefault="007B040D" w:rsidP="007B040D">
            <w:pPr>
              <w:spacing w:after="120"/>
            </w:pPr>
            <w:r w:rsidRPr="007B040D">
              <w:t>0,72</w:t>
            </w:r>
          </w:p>
        </w:tc>
      </w:tr>
      <w:tr w:rsidR="007B040D" w:rsidRPr="007B040D" w14:paraId="1210F246" w14:textId="77777777" w:rsidTr="007B040D">
        <w:trPr>
          <w:trHeight w:val="300"/>
        </w:trPr>
        <w:tc>
          <w:tcPr>
            <w:tcW w:w="1048" w:type="dxa"/>
            <w:noWrap/>
            <w:hideMark/>
          </w:tcPr>
          <w:p w14:paraId="43CCFDF4" w14:textId="34AE953C" w:rsidR="007B040D" w:rsidRPr="007B040D" w:rsidRDefault="007B040D" w:rsidP="007B040D">
            <w:pPr>
              <w:spacing w:after="120"/>
            </w:pPr>
            <w:r w:rsidRPr="007B040D">
              <w:t>R² Δ₄</w:t>
            </w:r>
          </w:p>
        </w:tc>
        <w:tc>
          <w:tcPr>
            <w:tcW w:w="1048" w:type="dxa"/>
            <w:noWrap/>
            <w:hideMark/>
          </w:tcPr>
          <w:p w14:paraId="2A376158" w14:textId="77777777" w:rsidR="007B040D" w:rsidRPr="007B040D" w:rsidRDefault="007B040D" w:rsidP="007B040D">
            <w:pPr>
              <w:spacing w:after="120"/>
            </w:pPr>
            <w:r w:rsidRPr="007B040D">
              <w:t>0,04</w:t>
            </w:r>
          </w:p>
        </w:tc>
        <w:tc>
          <w:tcPr>
            <w:tcW w:w="1048" w:type="dxa"/>
            <w:noWrap/>
            <w:hideMark/>
          </w:tcPr>
          <w:p w14:paraId="299E2F6F" w14:textId="77777777" w:rsidR="007B040D" w:rsidRPr="007B040D" w:rsidRDefault="007B040D" w:rsidP="007B040D">
            <w:pPr>
              <w:spacing w:after="120"/>
            </w:pPr>
            <w:r w:rsidRPr="007B040D">
              <w:t>0,05</w:t>
            </w:r>
          </w:p>
        </w:tc>
        <w:tc>
          <w:tcPr>
            <w:tcW w:w="1049" w:type="dxa"/>
            <w:noWrap/>
            <w:hideMark/>
          </w:tcPr>
          <w:p w14:paraId="348E6D39" w14:textId="77777777" w:rsidR="007B040D" w:rsidRPr="007B040D" w:rsidRDefault="007B040D" w:rsidP="007B040D">
            <w:pPr>
              <w:spacing w:after="120"/>
            </w:pPr>
            <w:r w:rsidRPr="007B040D">
              <w:t>0,05</w:t>
            </w:r>
          </w:p>
        </w:tc>
        <w:tc>
          <w:tcPr>
            <w:tcW w:w="1049" w:type="dxa"/>
            <w:noWrap/>
            <w:hideMark/>
          </w:tcPr>
          <w:p w14:paraId="5700EA83" w14:textId="77777777" w:rsidR="007B040D" w:rsidRPr="007B040D" w:rsidRDefault="007B040D" w:rsidP="007B040D">
            <w:pPr>
              <w:spacing w:after="120"/>
            </w:pPr>
            <w:r w:rsidRPr="007B040D">
              <w:t>0,03</w:t>
            </w:r>
          </w:p>
        </w:tc>
        <w:tc>
          <w:tcPr>
            <w:tcW w:w="1049" w:type="dxa"/>
            <w:noWrap/>
            <w:hideMark/>
          </w:tcPr>
          <w:p w14:paraId="59319661" w14:textId="77777777" w:rsidR="007B040D" w:rsidRPr="007B040D" w:rsidRDefault="007B040D" w:rsidP="007B040D">
            <w:pPr>
              <w:spacing w:after="120"/>
            </w:pPr>
            <w:r w:rsidRPr="007B040D">
              <w:t>0,35</w:t>
            </w:r>
          </w:p>
        </w:tc>
        <w:tc>
          <w:tcPr>
            <w:tcW w:w="1100" w:type="dxa"/>
            <w:noWrap/>
            <w:hideMark/>
          </w:tcPr>
          <w:p w14:paraId="5E62EB91" w14:textId="77777777" w:rsidR="007B040D" w:rsidRPr="007B040D" w:rsidRDefault="007B040D" w:rsidP="007B040D">
            <w:pPr>
              <w:spacing w:after="120"/>
            </w:pPr>
            <w:r w:rsidRPr="007B040D">
              <w:t>0,45</w:t>
            </w:r>
          </w:p>
        </w:tc>
        <w:tc>
          <w:tcPr>
            <w:tcW w:w="1630" w:type="dxa"/>
            <w:noWrap/>
            <w:hideMark/>
          </w:tcPr>
          <w:p w14:paraId="13F3FBD6" w14:textId="77777777" w:rsidR="007B040D" w:rsidRPr="007B040D" w:rsidRDefault="007B040D" w:rsidP="007B040D">
            <w:pPr>
              <w:spacing w:after="120"/>
            </w:pPr>
            <w:r w:rsidRPr="007B040D">
              <w:t>0,53</w:t>
            </w:r>
          </w:p>
        </w:tc>
      </w:tr>
      <w:tr w:rsidR="007B040D" w:rsidRPr="007B040D" w14:paraId="0D7C0FAA" w14:textId="77777777" w:rsidTr="007B040D">
        <w:trPr>
          <w:trHeight w:val="300"/>
        </w:trPr>
        <w:tc>
          <w:tcPr>
            <w:tcW w:w="1048" w:type="dxa"/>
            <w:noWrap/>
            <w:hideMark/>
          </w:tcPr>
          <w:p w14:paraId="2F2B1D61" w14:textId="289FDF89" w:rsidR="007B040D" w:rsidRPr="007B040D" w:rsidRDefault="007B040D" w:rsidP="007B040D">
            <w:pPr>
              <w:spacing w:after="120"/>
            </w:pPr>
            <w:r w:rsidRPr="007B040D">
              <w:t>φ₁ Δ₁Δ₄</w:t>
            </w:r>
          </w:p>
        </w:tc>
        <w:tc>
          <w:tcPr>
            <w:tcW w:w="1048" w:type="dxa"/>
            <w:noWrap/>
            <w:hideMark/>
          </w:tcPr>
          <w:p w14:paraId="2412E3B0" w14:textId="77777777" w:rsidR="007B040D" w:rsidRPr="007B040D" w:rsidRDefault="007B040D" w:rsidP="007B040D">
            <w:pPr>
              <w:spacing w:after="120"/>
            </w:pPr>
            <w:r w:rsidRPr="007B040D">
              <w:t>-0,44</w:t>
            </w:r>
          </w:p>
        </w:tc>
        <w:tc>
          <w:tcPr>
            <w:tcW w:w="1048" w:type="dxa"/>
            <w:noWrap/>
            <w:hideMark/>
          </w:tcPr>
          <w:p w14:paraId="03B59B6D" w14:textId="77777777" w:rsidR="007B040D" w:rsidRPr="007B040D" w:rsidRDefault="007B040D" w:rsidP="007B040D">
            <w:pPr>
              <w:spacing w:after="120"/>
            </w:pPr>
            <w:r w:rsidRPr="007B040D">
              <w:t>-0,43</w:t>
            </w:r>
          </w:p>
        </w:tc>
        <w:tc>
          <w:tcPr>
            <w:tcW w:w="1049" w:type="dxa"/>
            <w:noWrap/>
            <w:hideMark/>
          </w:tcPr>
          <w:p w14:paraId="691858D2" w14:textId="77777777" w:rsidR="007B040D" w:rsidRPr="007B040D" w:rsidRDefault="007B040D" w:rsidP="007B040D">
            <w:pPr>
              <w:spacing w:after="120"/>
            </w:pPr>
            <w:r w:rsidRPr="007B040D">
              <w:t>-0,43</w:t>
            </w:r>
          </w:p>
        </w:tc>
        <w:tc>
          <w:tcPr>
            <w:tcW w:w="1049" w:type="dxa"/>
            <w:noWrap/>
            <w:hideMark/>
          </w:tcPr>
          <w:p w14:paraId="66146147" w14:textId="77777777" w:rsidR="007B040D" w:rsidRPr="007B040D" w:rsidRDefault="007B040D" w:rsidP="007B040D">
            <w:pPr>
              <w:spacing w:after="120"/>
            </w:pPr>
            <w:r w:rsidRPr="007B040D">
              <w:t>-0,46</w:t>
            </w:r>
          </w:p>
        </w:tc>
        <w:tc>
          <w:tcPr>
            <w:tcW w:w="1049" w:type="dxa"/>
            <w:noWrap/>
            <w:hideMark/>
          </w:tcPr>
          <w:p w14:paraId="36E4DDB3" w14:textId="77777777" w:rsidR="007B040D" w:rsidRPr="007B040D" w:rsidRDefault="007B040D" w:rsidP="007B040D">
            <w:pPr>
              <w:spacing w:after="120"/>
            </w:pPr>
            <w:r w:rsidRPr="007B040D">
              <w:t>-0,13</w:t>
            </w:r>
          </w:p>
        </w:tc>
        <w:tc>
          <w:tcPr>
            <w:tcW w:w="1100" w:type="dxa"/>
            <w:noWrap/>
            <w:hideMark/>
          </w:tcPr>
          <w:p w14:paraId="0519EE01" w14:textId="77777777" w:rsidR="007B040D" w:rsidRPr="007B040D" w:rsidRDefault="007B040D" w:rsidP="007B040D">
            <w:pPr>
              <w:spacing w:after="120"/>
            </w:pPr>
            <w:r w:rsidRPr="007B040D">
              <w:t>-0,06</w:t>
            </w:r>
          </w:p>
        </w:tc>
        <w:tc>
          <w:tcPr>
            <w:tcW w:w="1630" w:type="dxa"/>
            <w:noWrap/>
            <w:hideMark/>
          </w:tcPr>
          <w:p w14:paraId="4ECC44E6" w14:textId="77777777" w:rsidR="007B040D" w:rsidRPr="007B040D" w:rsidRDefault="007B040D" w:rsidP="007B040D">
            <w:pPr>
              <w:spacing w:after="120"/>
            </w:pPr>
            <w:r w:rsidRPr="007B040D">
              <w:t>-0,01</w:t>
            </w:r>
          </w:p>
        </w:tc>
      </w:tr>
      <w:tr w:rsidR="007B040D" w:rsidRPr="007B040D" w14:paraId="1C32307F" w14:textId="77777777" w:rsidTr="007B040D">
        <w:trPr>
          <w:trHeight w:val="300"/>
        </w:trPr>
        <w:tc>
          <w:tcPr>
            <w:tcW w:w="1048" w:type="dxa"/>
            <w:noWrap/>
            <w:hideMark/>
          </w:tcPr>
          <w:p w14:paraId="6B7193A5" w14:textId="184F6237" w:rsidR="007B040D" w:rsidRPr="007B040D" w:rsidRDefault="007B040D" w:rsidP="007B040D">
            <w:pPr>
              <w:spacing w:after="120"/>
            </w:pPr>
            <w:r w:rsidRPr="007B040D">
              <w:t>R² Δ₁Δ₄</w:t>
            </w:r>
          </w:p>
        </w:tc>
        <w:tc>
          <w:tcPr>
            <w:tcW w:w="1048" w:type="dxa"/>
            <w:noWrap/>
            <w:hideMark/>
          </w:tcPr>
          <w:p w14:paraId="7F3A0531" w14:textId="77777777" w:rsidR="007B040D" w:rsidRPr="007B040D" w:rsidRDefault="007B040D" w:rsidP="007B040D">
            <w:pPr>
              <w:spacing w:after="120"/>
            </w:pPr>
            <w:r w:rsidRPr="007B040D">
              <w:t>0,2</w:t>
            </w:r>
          </w:p>
        </w:tc>
        <w:tc>
          <w:tcPr>
            <w:tcW w:w="1048" w:type="dxa"/>
            <w:noWrap/>
            <w:hideMark/>
          </w:tcPr>
          <w:p w14:paraId="6FE62A59" w14:textId="77777777" w:rsidR="007B040D" w:rsidRPr="007B040D" w:rsidRDefault="007B040D" w:rsidP="007B040D">
            <w:pPr>
              <w:spacing w:after="120"/>
            </w:pPr>
            <w:r w:rsidRPr="007B040D">
              <w:t>0,18</w:t>
            </w:r>
          </w:p>
        </w:tc>
        <w:tc>
          <w:tcPr>
            <w:tcW w:w="1049" w:type="dxa"/>
            <w:noWrap/>
            <w:hideMark/>
          </w:tcPr>
          <w:p w14:paraId="6BF39AC8" w14:textId="77777777" w:rsidR="007B040D" w:rsidRPr="007B040D" w:rsidRDefault="007B040D" w:rsidP="007B040D">
            <w:pPr>
              <w:spacing w:after="120"/>
            </w:pPr>
            <w:r w:rsidRPr="007B040D">
              <w:t>0,19</w:t>
            </w:r>
          </w:p>
        </w:tc>
        <w:tc>
          <w:tcPr>
            <w:tcW w:w="1049" w:type="dxa"/>
            <w:noWrap/>
            <w:hideMark/>
          </w:tcPr>
          <w:p w14:paraId="7B85CDA2" w14:textId="77777777" w:rsidR="007B040D" w:rsidRPr="007B040D" w:rsidRDefault="007B040D" w:rsidP="007B040D">
            <w:pPr>
              <w:spacing w:after="120"/>
            </w:pPr>
            <w:r w:rsidRPr="007B040D">
              <w:t>0,22</w:t>
            </w:r>
          </w:p>
        </w:tc>
        <w:tc>
          <w:tcPr>
            <w:tcW w:w="1049" w:type="dxa"/>
            <w:noWrap/>
            <w:hideMark/>
          </w:tcPr>
          <w:p w14:paraId="572EBE1B" w14:textId="77777777" w:rsidR="007B040D" w:rsidRPr="007B040D" w:rsidRDefault="007B040D" w:rsidP="007B040D">
            <w:pPr>
              <w:spacing w:after="120"/>
            </w:pPr>
            <w:r w:rsidRPr="007B040D">
              <w:t>0,02</w:t>
            </w:r>
          </w:p>
        </w:tc>
        <w:tc>
          <w:tcPr>
            <w:tcW w:w="1100" w:type="dxa"/>
            <w:noWrap/>
            <w:hideMark/>
          </w:tcPr>
          <w:p w14:paraId="373FEE32" w14:textId="77777777" w:rsidR="007B040D" w:rsidRPr="007B040D" w:rsidRDefault="007B040D" w:rsidP="007B040D">
            <w:pPr>
              <w:spacing w:after="120"/>
            </w:pPr>
            <w:r w:rsidRPr="007B040D">
              <w:t>0,02</w:t>
            </w:r>
          </w:p>
        </w:tc>
        <w:tc>
          <w:tcPr>
            <w:tcW w:w="1630" w:type="dxa"/>
            <w:noWrap/>
            <w:hideMark/>
          </w:tcPr>
          <w:p w14:paraId="2AA1CC95" w14:textId="77777777" w:rsidR="007B040D" w:rsidRPr="007B040D" w:rsidRDefault="007B040D" w:rsidP="007B040D">
            <w:pPr>
              <w:spacing w:after="120"/>
            </w:pPr>
            <w:r w:rsidRPr="007B040D">
              <w:t>0,01</w:t>
            </w:r>
          </w:p>
        </w:tc>
      </w:tr>
    </w:tbl>
    <w:p w14:paraId="02C71F11" w14:textId="77777777" w:rsidR="007B040D" w:rsidRDefault="007B040D" w:rsidP="007B040D">
      <w:pPr>
        <w:spacing w:after="120"/>
      </w:pPr>
    </w:p>
    <w:p w14:paraId="1651C290" w14:textId="4232CBAB" w:rsidR="007B040D" w:rsidRDefault="007B040D" w:rsidP="007B040D">
      <w:pPr>
        <w:spacing w:after="120"/>
      </w:pPr>
      <w:r>
        <w:lastRenderedPageBreak/>
        <w:t>Die Erweiterung um einen zweiten Lag (</w:t>
      </w:r>
      <w:proofErr w:type="gramStart"/>
      <w:r>
        <w:t>AR(</w:t>
      </w:r>
      <w:proofErr w:type="gramEnd"/>
      <w:r>
        <w:t xml:space="preserve">2)) bringt für die Profitabilitätskennzahlen einen messbaren Zugewinn an Erklärungskraft (19% auf 29%). Bei Liquidität und Kapitalstruktur fällt der Unterschied gering aus, bleibt aber immer über den Werten mit nur einem Lag. Der zweite Lag liefert also einen weiteren Beitrag, aber </w:t>
      </w:r>
      <w:r w:rsidR="000B3A4A">
        <w:t xml:space="preserve">es muss </w:t>
      </w:r>
      <w:proofErr w:type="gramStart"/>
      <w:r w:rsidR="000B3A4A">
        <w:t>ein</w:t>
      </w:r>
      <w:r>
        <w:t xml:space="preserve"> zweite</w:t>
      </w:r>
      <w:r w:rsidR="000B3A4A">
        <w:t>r</w:t>
      </w:r>
      <w:r>
        <w:t xml:space="preserve"> Koeffizienten</w:t>
      </w:r>
      <w:proofErr w:type="gramEnd"/>
      <w:r w:rsidR="000B3A4A">
        <w:t xml:space="preserve"> bestimmt werden</w:t>
      </w:r>
      <w:r>
        <w:t>, der für die zentrale Frage nach der Rückkehr zum Mittelwert keine zusätzliche Information liefert.</w:t>
      </w:r>
    </w:p>
    <w:p w14:paraId="5DD9526C" w14:textId="1A4C6E87" w:rsidR="007B040D" w:rsidRDefault="007B040D" w:rsidP="007B040D">
      <w:pPr>
        <w:spacing w:after="120"/>
      </w:pPr>
      <w:r>
        <w:t>Die Schätzung auf Niveaus erreicht für die Kapitalstruktur die höchsten R²-Werte (87%). Diese hohe Erklärungskraft entsteht jedoch hauptsächlich durch die Trägheit der Zeitreihe selbst. Wenn der Vorperiodenwert gleich dem Folgewert ist, erklärt er ihn per Definition.</w:t>
      </w:r>
    </w:p>
    <w:p w14:paraId="70AC5A0C" w14:textId="19839BEE" w:rsidR="007B040D" w:rsidRDefault="007B040D" w:rsidP="007B040D">
      <w:pPr>
        <w:spacing w:after="120"/>
      </w:pPr>
      <w:r>
        <w:t xml:space="preserve">Die saisonale Differenzierung (Δ₄Y) liefert für die Profitabilitätskennzahlen die niedrigsten R²-Werte aller Spezifikationen (3% - 5%). Sie misst die Persistenz von Jahresveränderungen, die deutlich schwächer ausfällt als die der Quartalsveränderungen. Bei Liquidität und Kapitalstruktur fallen die R²-Werte hingegen wieder hoch aus, was wie bei der </w:t>
      </w:r>
      <w:proofErr w:type="gramStart"/>
      <w:r>
        <w:t>Schätzung  auf</w:t>
      </w:r>
      <w:proofErr w:type="gramEnd"/>
      <w:r>
        <w:t xml:space="preserve"> Niveaus durch die Trägheit der Zeitreihe selbst entsteht.</w:t>
      </w:r>
    </w:p>
    <w:p w14:paraId="7AC64C21" w14:textId="008AE268" w:rsidR="007B040D" w:rsidRDefault="007B040D" w:rsidP="007B040D">
      <w:pPr>
        <w:spacing w:after="120"/>
      </w:pPr>
      <w:r>
        <w:t>Eine direkte Prüfung auf saisonale Verzerrung erfolgt über die saisonbereinigten ersten Differenzen. Die Werte für φ₁ und R² sind dabei nahezu identisch mit denen des Hauptmodells (Tab. 3.2). Saisonalität verzerrt die unter Δ₁Y beobachtete Mean-Reversion damit nicht.</w:t>
      </w:r>
    </w:p>
    <w:p w14:paraId="12E993E8" w14:textId="1F076BFB" w:rsidR="007B040D" w:rsidRDefault="007B040D" w:rsidP="007B040D">
      <w:pPr>
        <w:spacing w:after="120"/>
      </w:pPr>
      <w:r w:rsidRPr="007B040D">
        <w:rPr>
          <w:color w:val="EE0000"/>
        </w:rPr>
        <w:t>Wird aber nochmal angesprochen</w:t>
      </w:r>
      <w:r>
        <w:rPr>
          <w:color w:val="EE0000"/>
        </w:rPr>
        <w:t xml:space="preserve"> (Pro Branche)</w:t>
      </w:r>
      <w:r w:rsidRPr="007B040D">
        <w:rPr>
          <w:color w:val="EE0000"/>
        </w:rPr>
        <w:t>.</w:t>
      </w:r>
    </w:p>
    <w:p w14:paraId="18AAEB6D" w14:textId="4D25A18E" w:rsidR="00586E05" w:rsidRDefault="007B040D" w:rsidP="007B040D">
      <w:pPr>
        <w:spacing w:after="120"/>
      </w:pPr>
      <w:r>
        <w:t xml:space="preserve">Aus diesen vier Vergleichen ergibt sich </w:t>
      </w:r>
      <w:proofErr w:type="gramStart"/>
      <w:r>
        <w:t>AR(</w:t>
      </w:r>
      <w:proofErr w:type="gramEnd"/>
      <w:r>
        <w:t>1) auf ersten Differenzen als passende Wahl</w:t>
      </w:r>
      <w:r w:rsidR="000B3A4A">
        <w:t xml:space="preserve"> für diese Arbeit.</w:t>
      </w:r>
    </w:p>
    <w:p w14:paraId="70166320" w14:textId="29C94B37" w:rsidR="00586E05" w:rsidRDefault="00671305">
      <w:pPr>
        <w:pStyle w:val="berschrift3"/>
        <w:spacing w:before="280" w:after="120"/>
      </w:pPr>
      <w:bookmarkStart w:id="39" w:name="_Toc228035719"/>
      <w:proofErr w:type="gramStart"/>
      <w:r>
        <w:t>3.4.2  Variable</w:t>
      </w:r>
      <w:proofErr w:type="gramEnd"/>
      <w:r>
        <w:t xml:space="preserve"> </w:t>
      </w:r>
      <w:bookmarkEnd w:id="39"/>
      <w:r w:rsidR="005C6EFF">
        <w:t>Stichprobenselektion</w:t>
      </w:r>
    </w:p>
    <w:p w14:paraId="2AD9E20E" w14:textId="552B810E" w:rsidR="0063048A" w:rsidRDefault="0063048A" w:rsidP="0063048A">
      <w:pPr>
        <w:spacing w:after="120"/>
      </w:pPr>
      <w:r>
        <w:t xml:space="preserve">Der in </w:t>
      </w:r>
      <w:r w:rsidR="004750D0">
        <w:t>3</w:t>
      </w:r>
      <w:r>
        <w:t>.1.2 beschriebene Vollständigkeitsfilter erzeugt durch den Ausschluss von 77 % der Unternehmen einen Survivorship Bias. Um dessen Einfluss auf die Ergebnisse zu quantifizieren, werden neben der Hauptstichprobe drei weitere Stichproben mit abgesenkten Vollständigkeitsschwellen geprüft:</w:t>
      </w:r>
    </w:p>
    <w:p w14:paraId="03C1F015" w14:textId="0B463DDB" w:rsidR="0063048A" w:rsidRDefault="0063048A" w:rsidP="0063048A">
      <w:pPr>
        <w:pStyle w:val="Listenabsatz"/>
        <w:numPr>
          <w:ilvl w:val="0"/>
          <w:numId w:val="12"/>
        </w:numPr>
        <w:spacing w:after="120"/>
      </w:pPr>
      <w:r>
        <w:t>100 Quartale (Hauptstichprobe): 932 Unternehmen.</w:t>
      </w:r>
    </w:p>
    <w:p w14:paraId="4224038F" w14:textId="641212AE" w:rsidR="0063048A" w:rsidRDefault="0063048A" w:rsidP="0063048A">
      <w:pPr>
        <w:pStyle w:val="Listenabsatz"/>
        <w:numPr>
          <w:ilvl w:val="0"/>
          <w:numId w:val="12"/>
        </w:numPr>
        <w:spacing w:after="120"/>
      </w:pPr>
      <w:r>
        <w:t>80 Quartale: 1.231 Unternehmen.</w:t>
      </w:r>
    </w:p>
    <w:p w14:paraId="7AA96C0C" w14:textId="19AC8A67" w:rsidR="0063048A" w:rsidRDefault="0063048A" w:rsidP="0063048A">
      <w:pPr>
        <w:pStyle w:val="Listenabsatz"/>
        <w:numPr>
          <w:ilvl w:val="0"/>
          <w:numId w:val="12"/>
        </w:numPr>
        <w:spacing w:after="120"/>
      </w:pPr>
      <w:r>
        <w:t>60 Quartale: 1.855 Unternehmen.</w:t>
      </w:r>
    </w:p>
    <w:p w14:paraId="50A3062A" w14:textId="20BFA306" w:rsidR="0063048A" w:rsidRDefault="0063048A" w:rsidP="0063048A">
      <w:pPr>
        <w:pStyle w:val="Listenabsatz"/>
        <w:numPr>
          <w:ilvl w:val="0"/>
          <w:numId w:val="12"/>
        </w:numPr>
        <w:spacing w:after="120"/>
      </w:pPr>
      <w:r>
        <w:t>40 Quartale: 2.356 Unternehmen.</w:t>
      </w:r>
    </w:p>
    <w:p w14:paraId="19305233" w14:textId="08B53387" w:rsidR="0063048A" w:rsidRDefault="0063048A" w:rsidP="0063048A">
      <w:pPr>
        <w:spacing w:after="120"/>
      </w:pPr>
      <w:r>
        <w:t xml:space="preserve">Alle vier Stichproben durchlaufen dieselben Aufbereitungsschritte (vgl. 3.1.1). Der einzige Unterschied ist die Mindestanzahl an Quartalen innerhalb der vorhandenen Zeitreihe. Die erweiterten Stichproben enthalten damit Unternehmen, die nach 2000 gelistet oder vor 2024 </w:t>
      </w:r>
      <w:proofErr w:type="spellStart"/>
      <w:r>
        <w:t>delistet</w:t>
      </w:r>
      <w:proofErr w:type="spellEnd"/>
      <w:r>
        <w:t xml:space="preserve"> wurden.</w:t>
      </w:r>
    </w:p>
    <w:p w14:paraId="6DCE394E" w14:textId="4DAAF87A" w:rsidR="0063048A" w:rsidRDefault="0063048A" w:rsidP="0063048A">
      <w:pPr>
        <w:spacing w:after="120"/>
      </w:pPr>
      <w:r>
        <w:t>Die Robustheitshypothese lautet: Bleiben die φ-Mediane pro Kennzahl über alle Stichproben stabil, so sind die Ergebnisse vom Survivorship Bias unabhängig.</w:t>
      </w:r>
    </w:p>
    <w:tbl>
      <w:tblPr>
        <w:tblW w:w="5888" w:type="dxa"/>
        <w:tblCellMar>
          <w:left w:w="70" w:type="dxa"/>
          <w:right w:w="70" w:type="dxa"/>
        </w:tblCellMar>
        <w:tblLook w:val="04A0" w:firstRow="1" w:lastRow="0" w:firstColumn="1" w:lastColumn="0" w:noHBand="0" w:noVBand="1"/>
      </w:tblPr>
      <w:tblGrid>
        <w:gridCol w:w="1758"/>
        <w:gridCol w:w="1060"/>
        <w:gridCol w:w="1060"/>
        <w:gridCol w:w="1060"/>
        <w:gridCol w:w="1060"/>
      </w:tblGrid>
      <w:tr w:rsidR="0063048A" w:rsidRPr="0063048A" w14:paraId="6AAE120E" w14:textId="77777777" w:rsidTr="0063048A">
        <w:trPr>
          <w:trHeight w:val="300"/>
        </w:trPr>
        <w:tc>
          <w:tcPr>
            <w:tcW w:w="1648" w:type="dxa"/>
            <w:tcBorders>
              <w:top w:val="single" w:sz="4" w:space="0" w:color="auto"/>
              <w:left w:val="single" w:sz="4" w:space="0" w:color="auto"/>
              <w:bottom w:val="single" w:sz="4" w:space="0" w:color="auto"/>
              <w:right w:val="single" w:sz="4" w:space="0" w:color="auto"/>
            </w:tcBorders>
            <w:noWrap/>
            <w:hideMark/>
          </w:tcPr>
          <w:p w14:paraId="65964DA0" w14:textId="77777777" w:rsidR="0063048A" w:rsidRPr="0063048A" w:rsidRDefault="0063048A" w:rsidP="0063048A">
            <w:pPr>
              <w:jc w:val="center"/>
              <w:rPr>
                <w:rFonts w:eastAsia="Times New Roman"/>
                <w:b/>
                <w:bCs/>
                <w:color w:val="000000"/>
              </w:rPr>
            </w:pPr>
            <w:r w:rsidRPr="0063048A">
              <w:rPr>
                <w:rFonts w:eastAsia="Times New Roman"/>
                <w:b/>
                <w:bCs/>
                <w:color w:val="000000"/>
              </w:rPr>
              <w:t>Kennzahl</w:t>
            </w:r>
          </w:p>
        </w:tc>
        <w:tc>
          <w:tcPr>
            <w:tcW w:w="1060" w:type="dxa"/>
            <w:tcBorders>
              <w:top w:val="single" w:sz="4" w:space="0" w:color="auto"/>
              <w:left w:val="nil"/>
              <w:bottom w:val="single" w:sz="4" w:space="0" w:color="auto"/>
              <w:right w:val="single" w:sz="4" w:space="0" w:color="auto"/>
            </w:tcBorders>
            <w:noWrap/>
            <w:hideMark/>
          </w:tcPr>
          <w:p w14:paraId="522CD6DB" w14:textId="77777777" w:rsidR="0063048A" w:rsidRPr="0063048A" w:rsidRDefault="0063048A" w:rsidP="0063048A">
            <w:pPr>
              <w:jc w:val="center"/>
              <w:rPr>
                <w:rFonts w:eastAsia="Times New Roman"/>
                <w:b/>
                <w:bCs/>
                <w:color w:val="000000"/>
              </w:rPr>
            </w:pPr>
            <w:r w:rsidRPr="0063048A">
              <w:rPr>
                <w:rFonts w:eastAsia="Times New Roman"/>
                <w:b/>
                <w:bCs/>
                <w:color w:val="000000"/>
              </w:rPr>
              <w:t>φ₁ 100Q</w:t>
            </w:r>
          </w:p>
        </w:tc>
        <w:tc>
          <w:tcPr>
            <w:tcW w:w="1060" w:type="dxa"/>
            <w:tcBorders>
              <w:top w:val="single" w:sz="4" w:space="0" w:color="auto"/>
              <w:left w:val="nil"/>
              <w:bottom w:val="single" w:sz="4" w:space="0" w:color="auto"/>
              <w:right w:val="single" w:sz="4" w:space="0" w:color="auto"/>
            </w:tcBorders>
            <w:noWrap/>
            <w:hideMark/>
          </w:tcPr>
          <w:p w14:paraId="1D3B6055" w14:textId="77777777" w:rsidR="0063048A" w:rsidRPr="0063048A" w:rsidRDefault="0063048A" w:rsidP="0063048A">
            <w:pPr>
              <w:jc w:val="center"/>
              <w:rPr>
                <w:rFonts w:eastAsia="Times New Roman"/>
                <w:b/>
                <w:bCs/>
                <w:color w:val="000000"/>
              </w:rPr>
            </w:pPr>
            <w:r w:rsidRPr="0063048A">
              <w:rPr>
                <w:rFonts w:eastAsia="Times New Roman"/>
                <w:b/>
                <w:bCs/>
                <w:color w:val="000000"/>
              </w:rPr>
              <w:t>φ₁ 80Q</w:t>
            </w:r>
          </w:p>
        </w:tc>
        <w:tc>
          <w:tcPr>
            <w:tcW w:w="1060" w:type="dxa"/>
            <w:tcBorders>
              <w:top w:val="single" w:sz="4" w:space="0" w:color="auto"/>
              <w:left w:val="nil"/>
              <w:bottom w:val="single" w:sz="4" w:space="0" w:color="auto"/>
              <w:right w:val="single" w:sz="4" w:space="0" w:color="auto"/>
            </w:tcBorders>
            <w:noWrap/>
            <w:hideMark/>
          </w:tcPr>
          <w:p w14:paraId="09EB6F61" w14:textId="77777777" w:rsidR="0063048A" w:rsidRPr="0063048A" w:rsidRDefault="0063048A" w:rsidP="0063048A">
            <w:pPr>
              <w:jc w:val="center"/>
              <w:rPr>
                <w:rFonts w:eastAsia="Times New Roman"/>
                <w:b/>
                <w:bCs/>
                <w:color w:val="000000"/>
              </w:rPr>
            </w:pPr>
            <w:r w:rsidRPr="0063048A">
              <w:rPr>
                <w:rFonts w:eastAsia="Times New Roman"/>
                <w:b/>
                <w:bCs/>
                <w:color w:val="000000"/>
              </w:rPr>
              <w:t>φ₁ 60Q</w:t>
            </w:r>
          </w:p>
        </w:tc>
        <w:tc>
          <w:tcPr>
            <w:tcW w:w="1060" w:type="dxa"/>
            <w:tcBorders>
              <w:top w:val="single" w:sz="4" w:space="0" w:color="auto"/>
              <w:left w:val="nil"/>
              <w:bottom w:val="single" w:sz="4" w:space="0" w:color="auto"/>
              <w:right w:val="single" w:sz="4" w:space="0" w:color="auto"/>
            </w:tcBorders>
            <w:noWrap/>
            <w:hideMark/>
          </w:tcPr>
          <w:p w14:paraId="281C8F31" w14:textId="77777777" w:rsidR="0063048A" w:rsidRPr="0063048A" w:rsidRDefault="0063048A" w:rsidP="0063048A">
            <w:pPr>
              <w:jc w:val="center"/>
              <w:rPr>
                <w:rFonts w:eastAsia="Times New Roman"/>
                <w:b/>
                <w:bCs/>
                <w:color w:val="000000"/>
              </w:rPr>
            </w:pPr>
            <w:r w:rsidRPr="0063048A">
              <w:rPr>
                <w:rFonts w:eastAsia="Times New Roman"/>
                <w:b/>
                <w:bCs/>
                <w:color w:val="000000"/>
              </w:rPr>
              <w:t>φ₁ 40Q</w:t>
            </w:r>
          </w:p>
        </w:tc>
      </w:tr>
      <w:tr w:rsidR="0063048A" w:rsidRPr="0063048A" w14:paraId="11B3B5F6" w14:textId="77777777" w:rsidTr="0063048A">
        <w:trPr>
          <w:trHeight w:val="300"/>
        </w:trPr>
        <w:tc>
          <w:tcPr>
            <w:tcW w:w="1648" w:type="dxa"/>
            <w:tcBorders>
              <w:top w:val="nil"/>
              <w:left w:val="nil"/>
              <w:bottom w:val="nil"/>
              <w:right w:val="nil"/>
            </w:tcBorders>
            <w:noWrap/>
            <w:vAlign w:val="bottom"/>
            <w:hideMark/>
          </w:tcPr>
          <w:p w14:paraId="32F79953" w14:textId="77777777" w:rsidR="0063048A" w:rsidRPr="0063048A" w:rsidRDefault="0063048A" w:rsidP="0063048A">
            <w:pPr>
              <w:rPr>
                <w:rFonts w:eastAsia="Times New Roman"/>
                <w:color w:val="000000"/>
              </w:rPr>
            </w:pPr>
            <w:r w:rsidRPr="0063048A">
              <w:rPr>
                <w:rFonts w:eastAsia="Times New Roman"/>
                <w:color w:val="000000"/>
              </w:rPr>
              <w:t>ROA</w:t>
            </w:r>
          </w:p>
        </w:tc>
        <w:tc>
          <w:tcPr>
            <w:tcW w:w="1060" w:type="dxa"/>
            <w:tcBorders>
              <w:top w:val="nil"/>
              <w:left w:val="nil"/>
              <w:bottom w:val="nil"/>
              <w:right w:val="nil"/>
            </w:tcBorders>
            <w:noWrap/>
            <w:vAlign w:val="bottom"/>
            <w:hideMark/>
          </w:tcPr>
          <w:p w14:paraId="5FC1D0C1"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29726085"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23ED9114"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6BE38008" w14:textId="77777777" w:rsidR="0063048A" w:rsidRPr="0063048A" w:rsidRDefault="0063048A" w:rsidP="0063048A">
            <w:pPr>
              <w:jc w:val="right"/>
              <w:rPr>
                <w:rFonts w:eastAsia="Times New Roman"/>
                <w:color w:val="000000"/>
              </w:rPr>
            </w:pPr>
            <w:r w:rsidRPr="0063048A">
              <w:rPr>
                <w:rFonts w:eastAsia="Times New Roman"/>
                <w:color w:val="000000"/>
              </w:rPr>
              <w:t>-0,43</w:t>
            </w:r>
          </w:p>
        </w:tc>
      </w:tr>
      <w:tr w:rsidR="0063048A" w:rsidRPr="0063048A" w14:paraId="41365898" w14:textId="77777777" w:rsidTr="0063048A">
        <w:trPr>
          <w:trHeight w:val="300"/>
        </w:trPr>
        <w:tc>
          <w:tcPr>
            <w:tcW w:w="1648" w:type="dxa"/>
            <w:tcBorders>
              <w:top w:val="nil"/>
              <w:left w:val="nil"/>
              <w:bottom w:val="nil"/>
              <w:right w:val="nil"/>
            </w:tcBorders>
            <w:noWrap/>
            <w:vAlign w:val="bottom"/>
            <w:hideMark/>
          </w:tcPr>
          <w:p w14:paraId="36584601" w14:textId="77777777" w:rsidR="0063048A" w:rsidRPr="0063048A" w:rsidRDefault="0063048A" w:rsidP="0063048A">
            <w:pPr>
              <w:rPr>
                <w:rFonts w:eastAsia="Times New Roman"/>
                <w:color w:val="000000"/>
              </w:rPr>
            </w:pPr>
            <w:r w:rsidRPr="0063048A">
              <w:rPr>
                <w:rFonts w:eastAsia="Times New Roman"/>
                <w:color w:val="000000"/>
              </w:rPr>
              <w:t>ROE</w:t>
            </w:r>
          </w:p>
        </w:tc>
        <w:tc>
          <w:tcPr>
            <w:tcW w:w="1060" w:type="dxa"/>
            <w:tcBorders>
              <w:top w:val="nil"/>
              <w:left w:val="nil"/>
              <w:bottom w:val="nil"/>
              <w:right w:val="nil"/>
            </w:tcBorders>
            <w:noWrap/>
            <w:vAlign w:val="bottom"/>
            <w:hideMark/>
          </w:tcPr>
          <w:p w14:paraId="73827192"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6E4BECBE" w14:textId="77777777" w:rsidR="0063048A" w:rsidRPr="0063048A" w:rsidRDefault="0063048A" w:rsidP="0063048A">
            <w:pPr>
              <w:jc w:val="right"/>
              <w:rPr>
                <w:rFonts w:eastAsia="Times New Roman"/>
                <w:color w:val="000000"/>
              </w:rPr>
            </w:pPr>
            <w:r w:rsidRPr="0063048A">
              <w:rPr>
                <w:rFonts w:eastAsia="Times New Roman"/>
                <w:color w:val="000000"/>
              </w:rPr>
              <w:t>-0,42</w:t>
            </w:r>
          </w:p>
        </w:tc>
        <w:tc>
          <w:tcPr>
            <w:tcW w:w="1060" w:type="dxa"/>
            <w:tcBorders>
              <w:top w:val="nil"/>
              <w:left w:val="nil"/>
              <w:bottom w:val="nil"/>
              <w:right w:val="nil"/>
            </w:tcBorders>
            <w:noWrap/>
            <w:vAlign w:val="bottom"/>
            <w:hideMark/>
          </w:tcPr>
          <w:p w14:paraId="71C614DB"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571AFBAF" w14:textId="77777777" w:rsidR="0063048A" w:rsidRPr="0063048A" w:rsidRDefault="0063048A" w:rsidP="0063048A">
            <w:pPr>
              <w:jc w:val="right"/>
              <w:rPr>
                <w:rFonts w:eastAsia="Times New Roman"/>
                <w:color w:val="000000"/>
              </w:rPr>
            </w:pPr>
            <w:r w:rsidRPr="0063048A">
              <w:rPr>
                <w:rFonts w:eastAsia="Times New Roman"/>
                <w:color w:val="000000"/>
              </w:rPr>
              <w:t>-0,42</w:t>
            </w:r>
          </w:p>
        </w:tc>
      </w:tr>
      <w:tr w:rsidR="0063048A" w:rsidRPr="0063048A" w14:paraId="6925D250" w14:textId="77777777" w:rsidTr="0063048A">
        <w:trPr>
          <w:trHeight w:val="300"/>
        </w:trPr>
        <w:tc>
          <w:tcPr>
            <w:tcW w:w="1648" w:type="dxa"/>
            <w:tcBorders>
              <w:top w:val="nil"/>
              <w:left w:val="nil"/>
              <w:bottom w:val="nil"/>
              <w:right w:val="nil"/>
            </w:tcBorders>
            <w:noWrap/>
            <w:vAlign w:val="bottom"/>
            <w:hideMark/>
          </w:tcPr>
          <w:p w14:paraId="5CF187E6" w14:textId="77777777" w:rsidR="0063048A" w:rsidRPr="0063048A" w:rsidRDefault="0063048A" w:rsidP="0063048A">
            <w:pPr>
              <w:rPr>
                <w:rFonts w:eastAsia="Times New Roman"/>
                <w:color w:val="000000"/>
              </w:rPr>
            </w:pPr>
            <w:r w:rsidRPr="0063048A">
              <w:rPr>
                <w:rFonts w:eastAsia="Times New Roman"/>
                <w:color w:val="000000"/>
              </w:rPr>
              <w:t>EBIT-Marge</w:t>
            </w:r>
          </w:p>
        </w:tc>
        <w:tc>
          <w:tcPr>
            <w:tcW w:w="1060" w:type="dxa"/>
            <w:tcBorders>
              <w:top w:val="nil"/>
              <w:left w:val="nil"/>
              <w:bottom w:val="nil"/>
              <w:right w:val="nil"/>
            </w:tcBorders>
            <w:noWrap/>
            <w:vAlign w:val="bottom"/>
            <w:hideMark/>
          </w:tcPr>
          <w:p w14:paraId="38F763BD"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05BA13B1"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4E923276"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59A6A571" w14:textId="77777777" w:rsidR="0063048A" w:rsidRPr="0063048A" w:rsidRDefault="0063048A" w:rsidP="0063048A">
            <w:pPr>
              <w:jc w:val="right"/>
              <w:rPr>
                <w:rFonts w:eastAsia="Times New Roman"/>
                <w:color w:val="000000"/>
              </w:rPr>
            </w:pPr>
            <w:r w:rsidRPr="0063048A">
              <w:rPr>
                <w:rFonts w:eastAsia="Times New Roman"/>
                <w:color w:val="000000"/>
              </w:rPr>
              <w:t>-0,42</w:t>
            </w:r>
          </w:p>
        </w:tc>
      </w:tr>
      <w:tr w:rsidR="0063048A" w:rsidRPr="0063048A" w14:paraId="1AB87212" w14:textId="77777777" w:rsidTr="0063048A">
        <w:trPr>
          <w:trHeight w:val="300"/>
        </w:trPr>
        <w:tc>
          <w:tcPr>
            <w:tcW w:w="1648" w:type="dxa"/>
            <w:tcBorders>
              <w:top w:val="nil"/>
              <w:left w:val="nil"/>
              <w:bottom w:val="nil"/>
              <w:right w:val="nil"/>
            </w:tcBorders>
            <w:noWrap/>
            <w:vAlign w:val="bottom"/>
            <w:hideMark/>
          </w:tcPr>
          <w:p w14:paraId="6B024756" w14:textId="77777777" w:rsidR="0063048A" w:rsidRPr="0063048A" w:rsidRDefault="0063048A" w:rsidP="0063048A">
            <w:pPr>
              <w:rPr>
                <w:rFonts w:eastAsia="Times New Roman"/>
                <w:color w:val="000000"/>
              </w:rPr>
            </w:pPr>
            <w:r w:rsidRPr="0063048A">
              <w:rPr>
                <w:rFonts w:eastAsia="Times New Roman"/>
                <w:color w:val="000000"/>
              </w:rPr>
              <w:t>FCF-Marge</w:t>
            </w:r>
          </w:p>
        </w:tc>
        <w:tc>
          <w:tcPr>
            <w:tcW w:w="1060" w:type="dxa"/>
            <w:tcBorders>
              <w:top w:val="nil"/>
              <w:left w:val="nil"/>
              <w:bottom w:val="nil"/>
              <w:right w:val="nil"/>
            </w:tcBorders>
            <w:noWrap/>
            <w:vAlign w:val="bottom"/>
            <w:hideMark/>
          </w:tcPr>
          <w:p w14:paraId="5177AD3F" w14:textId="77777777" w:rsidR="0063048A" w:rsidRPr="0063048A" w:rsidRDefault="0063048A" w:rsidP="0063048A">
            <w:pPr>
              <w:jc w:val="right"/>
              <w:rPr>
                <w:rFonts w:eastAsia="Times New Roman"/>
                <w:color w:val="000000"/>
              </w:rPr>
            </w:pPr>
            <w:r w:rsidRPr="0063048A">
              <w:rPr>
                <w:rFonts w:eastAsia="Times New Roman"/>
                <w:color w:val="000000"/>
              </w:rPr>
              <w:t>-0,46</w:t>
            </w:r>
          </w:p>
        </w:tc>
        <w:tc>
          <w:tcPr>
            <w:tcW w:w="1060" w:type="dxa"/>
            <w:tcBorders>
              <w:top w:val="nil"/>
              <w:left w:val="nil"/>
              <w:bottom w:val="nil"/>
              <w:right w:val="nil"/>
            </w:tcBorders>
            <w:noWrap/>
            <w:vAlign w:val="bottom"/>
            <w:hideMark/>
          </w:tcPr>
          <w:p w14:paraId="773E1F3A" w14:textId="77777777" w:rsidR="0063048A" w:rsidRPr="0063048A" w:rsidRDefault="0063048A" w:rsidP="0063048A">
            <w:pPr>
              <w:jc w:val="right"/>
              <w:rPr>
                <w:rFonts w:eastAsia="Times New Roman"/>
                <w:color w:val="000000"/>
              </w:rPr>
            </w:pPr>
            <w:r w:rsidRPr="0063048A">
              <w:rPr>
                <w:rFonts w:eastAsia="Times New Roman"/>
                <w:color w:val="000000"/>
              </w:rPr>
              <w:t>-0,46</w:t>
            </w:r>
          </w:p>
        </w:tc>
        <w:tc>
          <w:tcPr>
            <w:tcW w:w="1060" w:type="dxa"/>
            <w:tcBorders>
              <w:top w:val="nil"/>
              <w:left w:val="nil"/>
              <w:bottom w:val="nil"/>
              <w:right w:val="nil"/>
            </w:tcBorders>
            <w:noWrap/>
            <w:vAlign w:val="bottom"/>
            <w:hideMark/>
          </w:tcPr>
          <w:p w14:paraId="2540F001" w14:textId="77777777" w:rsidR="0063048A" w:rsidRPr="0063048A" w:rsidRDefault="0063048A" w:rsidP="0063048A">
            <w:pPr>
              <w:jc w:val="right"/>
              <w:rPr>
                <w:rFonts w:eastAsia="Times New Roman"/>
                <w:color w:val="000000"/>
              </w:rPr>
            </w:pPr>
            <w:r w:rsidRPr="0063048A">
              <w:rPr>
                <w:rFonts w:eastAsia="Times New Roman"/>
                <w:color w:val="000000"/>
              </w:rPr>
              <w:t>-0,46</w:t>
            </w:r>
          </w:p>
        </w:tc>
        <w:tc>
          <w:tcPr>
            <w:tcW w:w="1060" w:type="dxa"/>
            <w:tcBorders>
              <w:top w:val="nil"/>
              <w:left w:val="nil"/>
              <w:bottom w:val="nil"/>
              <w:right w:val="nil"/>
            </w:tcBorders>
            <w:noWrap/>
            <w:vAlign w:val="bottom"/>
            <w:hideMark/>
          </w:tcPr>
          <w:p w14:paraId="47441A79" w14:textId="77777777" w:rsidR="0063048A" w:rsidRPr="0063048A" w:rsidRDefault="0063048A" w:rsidP="0063048A">
            <w:pPr>
              <w:jc w:val="right"/>
              <w:rPr>
                <w:rFonts w:eastAsia="Times New Roman"/>
                <w:color w:val="000000"/>
              </w:rPr>
            </w:pPr>
            <w:r w:rsidRPr="0063048A">
              <w:rPr>
                <w:rFonts w:eastAsia="Times New Roman"/>
                <w:color w:val="000000"/>
              </w:rPr>
              <w:t>-0,46</w:t>
            </w:r>
          </w:p>
        </w:tc>
      </w:tr>
      <w:tr w:rsidR="0063048A" w:rsidRPr="0063048A" w14:paraId="11ECB3DE" w14:textId="77777777" w:rsidTr="0063048A">
        <w:trPr>
          <w:trHeight w:val="300"/>
        </w:trPr>
        <w:tc>
          <w:tcPr>
            <w:tcW w:w="1648" w:type="dxa"/>
            <w:tcBorders>
              <w:top w:val="nil"/>
              <w:left w:val="nil"/>
              <w:bottom w:val="nil"/>
              <w:right w:val="nil"/>
            </w:tcBorders>
            <w:noWrap/>
            <w:vAlign w:val="bottom"/>
            <w:hideMark/>
          </w:tcPr>
          <w:p w14:paraId="30FCD569" w14:textId="77777777" w:rsidR="0063048A" w:rsidRPr="0063048A" w:rsidRDefault="0063048A" w:rsidP="0063048A">
            <w:pPr>
              <w:rPr>
                <w:rFonts w:eastAsia="Times New Roman"/>
                <w:color w:val="000000"/>
              </w:rPr>
            </w:pPr>
            <w:r w:rsidRPr="0063048A">
              <w:rPr>
                <w:rFonts w:eastAsia="Times New Roman"/>
                <w:color w:val="000000"/>
              </w:rPr>
              <w:t>Current Ratio</w:t>
            </w:r>
          </w:p>
        </w:tc>
        <w:tc>
          <w:tcPr>
            <w:tcW w:w="1060" w:type="dxa"/>
            <w:tcBorders>
              <w:top w:val="nil"/>
              <w:left w:val="nil"/>
              <w:bottom w:val="nil"/>
              <w:right w:val="nil"/>
            </w:tcBorders>
            <w:noWrap/>
            <w:vAlign w:val="bottom"/>
            <w:hideMark/>
          </w:tcPr>
          <w:p w14:paraId="6E93F1D0" w14:textId="77777777" w:rsidR="0063048A" w:rsidRPr="0063048A" w:rsidRDefault="0063048A" w:rsidP="0063048A">
            <w:pPr>
              <w:jc w:val="right"/>
              <w:rPr>
                <w:rFonts w:eastAsia="Times New Roman"/>
                <w:color w:val="000000"/>
              </w:rPr>
            </w:pPr>
            <w:r w:rsidRPr="0063048A">
              <w:rPr>
                <w:rFonts w:eastAsia="Times New Roman"/>
                <w:color w:val="000000"/>
              </w:rPr>
              <w:t>-0,17</w:t>
            </w:r>
          </w:p>
        </w:tc>
        <w:tc>
          <w:tcPr>
            <w:tcW w:w="1060" w:type="dxa"/>
            <w:tcBorders>
              <w:top w:val="nil"/>
              <w:left w:val="nil"/>
              <w:bottom w:val="nil"/>
              <w:right w:val="nil"/>
            </w:tcBorders>
            <w:noWrap/>
            <w:vAlign w:val="bottom"/>
            <w:hideMark/>
          </w:tcPr>
          <w:p w14:paraId="3CB09C25" w14:textId="77777777" w:rsidR="0063048A" w:rsidRPr="0063048A" w:rsidRDefault="0063048A" w:rsidP="0063048A">
            <w:pPr>
              <w:jc w:val="right"/>
              <w:rPr>
                <w:rFonts w:eastAsia="Times New Roman"/>
                <w:color w:val="000000"/>
              </w:rPr>
            </w:pPr>
            <w:r w:rsidRPr="0063048A">
              <w:rPr>
                <w:rFonts w:eastAsia="Times New Roman"/>
                <w:color w:val="000000"/>
              </w:rPr>
              <w:t>-0,17</w:t>
            </w:r>
          </w:p>
        </w:tc>
        <w:tc>
          <w:tcPr>
            <w:tcW w:w="1060" w:type="dxa"/>
            <w:tcBorders>
              <w:top w:val="nil"/>
              <w:left w:val="nil"/>
              <w:bottom w:val="nil"/>
              <w:right w:val="nil"/>
            </w:tcBorders>
            <w:noWrap/>
            <w:vAlign w:val="bottom"/>
            <w:hideMark/>
          </w:tcPr>
          <w:p w14:paraId="5E62FA5A" w14:textId="77777777" w:rsidR="0063048A" w:rsidRPr="0063048A" w:rsidRDefault="0063048A" w:rsidP="0063048A">
            <w:pPr>
              <w:jc w:val="right"/>
              <w:rPr>
                <w:rFonts w:eastAsia="Times New Roman"/>
                <w:color w:val="000000"/>
              </w:rPr>
            </w:pPr>
            <w:r w:rsidRPr="0063048A">
              <w:rPr>
                <w:rFonts w:eastAsia="Times New Roman"/>
                <w:color w:val="000000"/>
              </w:rPr>
              <w:t>-0,17</w:t>
            </w:r>
          </w:p>
        </w:tc>
        <w:tc>
          <w:tcPr>
            <w:tcW w:w="1060" w:type="dxa"/>
            <w:tcBorders>
              <w:top w:val="nil"/>
              <w:left w:val="nil"/>
              <w:bottom w:val="nil"/>
              <w:right w:val="nil"/>
            </w:tcBorders>
            <w:noWrap/>
            <w:vAlign w:val="bottom"/>
            <w:hideMark/>
          </w:tcPr>
          <w:p w14:paraId="162B3068" w14:textId="77777777" w:rsidR="0063048A" w:rsidRPr="0063048A" w:rsidRDefault="0063048A" w:rsidP="0063048A">
            <w:pPr>
              <w:jc w:val="right"/>
              <w:rPr>
                <w:rFonts w:eastAsia="Times New Roman"/>
                <w:color w:val="000000"/>
              </w:rPr>
            </w:pPr>
            <w:r w:rsidRPr="0063048A">
              <w:rPr>
                <w:rFonts w:eastAsia="Times New Roman"/>
                <w:color w:val="000000"/>
              </w:rPr>
              <w:t>-0,17</w:t>
            </w:r>
          </w:p>
        </w:tc>
      </w:tr>
      <w:tr w:rsidR="0063048A" w:rsidRPr="0063048A" w14:paraId="7BED9470" w14:textId="77777777" w:rsidTr="0063048A">
        <w:trPr>
          <w:trHeight w:val="300"/>
        </w:trPr>
        <w:tc>
          <w:tcPr>
            <w:tcW w:w="1648" w:type="dxa"/>
            <w:tcBorders>
              <w:top w:val="nil"/>
              <w:left w:val="nil"/>
              <w:bottom w:val="nil"/>
              <w:right w:val="nil"/>
            </w:tcBorders>
            <w:noWrap/>
            <w:vAlign w:val="bottom"/>
            <w:hideMark/>
          </w:tcPr>
          <w:p w14:paraId="40BCF3F6" w14:textId="77777777" w:rsidR="0063048A" w:rsidRPr="0063048A" w:rsidRDefault="0063048A" w:rsidP="0063048A">
            <w:pPr>
              <w:rPr>
                <w:rFonts w:eastAsia="Times New Roman"/>
                <w:color w:val="000000"/>
              </w:rPr>
            </w:pPr>
            <w:proofErr w:type="spellStart"/>
            <w:r w:rsidRPr="0063048A">
              <w:rPr>
                <w:rFonts w:eastAsia="Times New Roman"/>
                <w:color w:val="000000"/>
              </w:rPr>
              <w:t>Debt</w:t>
            </w:r>
            <w:proofErr w:type="spellEnd"/>
            <w:r w:rsidRPr="0063048A">
              <w:rPr>
                <w:rFonts w:eastAsia="Times New Roman"/>
                <w:color w:val="000000"/>
              </w:rPr>
              <w:t>/Equity</w:t>
            </w:r>
          </w:p>
        </w:tc>
        <w:tc>
          <w:tcPr>
            <w:tcW w:w="1060" w:type="dxa"/>
            <w:tcBorders>
              <w:top w:val="nil"/>
              <w:left w:val="nil"/>
              <w:bottom w:val="nil"/>
              <w:right w:val="nil"/>
            </w:tcBorders>
            <w:noWrap/>
            <w:vAlign w:val="bottom"/>
            <w:hideMark/>
          </w:tcPr>
          <w:p w14:paraId="2BE7F391" w14:textId="77777777" w:rsidR="0063048A" w:rsidRPr="0063048A" w:rsidRDefault="0063048A" w:rsidP="0063048A">
            <w:pPr>
              <w:jc w:val="right"/>
              <w:rPr>
                <w:rFonts w:eastAsia="Times New Roman"/>
                <w:color w:val="000000"/>
              </w:rPr>
            </w:pPr>
            <w:r w:rsidRPr="0063048A">
              <w:rPr>
                <w:rFonts w:eastAsia="Times New Roman"/>
                <w:color w:val="000000"/>
              </w:rPr>
              <w:t>-0,09</w:t>
            </w:r>
          </w:p>
        </w:tc>
        <w:tc>
          <w:tcPr>
            <w:tcW w:w="1060" w:type="dxa"/>
            <w:tcBorders>
              <w:top w:val="nil"/>
              <w:left w:val="nil"/>
              <w:bottom w:val="nil"/>
              <w:right w:val="nil"/>
            </w:tcBorders>
            <w:noWrap/>
            <w:vAlign w:val="bottom"/>
            <w:hideMark/>
          </w:tcPr>
          <w:p w14:paraId="7C77DB49" w14:textId="77777777" w:rsidR="0063048A" w:rsidRPr="0063048A" w:rsidRDefault="0063048A" w:rsidP="0063048A">
            <w:pPr>
              <w:jc w:val="right"/>
              <w:rPr>
                <w:rFonts w:eastAsia="Times New Roman"/>
                <w:color w:val="000000"/>
              </w:rPr>
            </w:pPr>
            <w:r w:rsidRPr="0063048A">
              <w:rPr>
                <w:rFonts w:eastAsia="Times New Roman"/>
                <w:color w:val="000000"/>
              </w:rPr>
              <w:t>-0,09</w:t>
            </w:r>
          </w:p>
        </w:tc>
        <w:tc>
          <w:tcPr>
            <w:tcW w:w="1060" w:type="dxa"/>
            <w:tcBorders>
              <w:top w:val="nil"/>
              <w:left w:val="nil"/>
              <w:bottom w:val="nil"/>
              <w:right w:val="nil"/>
            </w:tcBorders>
            <w:noWrap/>
            <w:vAlign w:val="bottom"/>
            <w:hideMark/>
          </w:tcPr>
          <w:p w14:paraId="1D248904" w14:textId="77777777" w:rsidR="0063048A" w:rsidRPr="0063048A" w:rsidRDefault="0063048A" w:rsidP="0063048A">
            <w:pPr>
              <w:jc w:val="right"/>
              <w:rPr>
                <w:rFonts w:eastAsia="Times New Roman"/>
                <w:color w:val="000000"/>
              </w:rPr>
            </w:pPr>
            <w:r w:rsidRPr="0063048A">
              <w:rPr>
                <w:rFonts w:eastAsia="Times New Roman"/>
                <w:color w:val="000000"/>
              </w:rPr>
              <w:t>-0,1</w:t>
            </w:r>
          </w:p>
        </w:tc>
        <w:tc>
          <w:tcPr>
            <w:tcW w:w="1060" w:type="dxa"/>
            <w:tcBorders>
              <w:top w:val="nil"/>
              <w:left w:val="nil"/>
              <w:bottom w:val="nil"/>
              <w:right w:val="nil"/>
            </w:tcBorders>
            <w:noWrap/>
            <w:vAlign w:val="bottom"/>
            <w:hideMark/>
          </w:tcPr>
          <w:p w14:paraId="1DA91DEB" w14:textId="77777777" w:rsidR="0063048A" w:rsidRPr="0063048A" w:rsidRDefault="0063048A" w:rsidP="0063048A">
            <w:pPr>
              <w:jc w:val="right"/>
              <w:rPr>
                <w:rFonts w:eastAsia="Times New Roman"/>
                <w:color w:val="000000"/>
              </w:rPr>
            </w:pPr>
            <w:r w:rsidRPr="0063048A">
              <w:rPr>
                <w:rFonts w:eastAsia="Times New Roman"/>
                <w:color w:val="000000"/>
              </w:rPr>
              <w:t>-0,1</w:t>
            </w:r>
          </w:p>
        </w:tc>
      </w:tr>
      <w:tr w:rsidR="0063048A" w:rsidRPr="0063048A" w14:paraId="7AC402FE" w14:textId="77777777" w:rsidTr="0063048A">
        <w:trPr>
          <w:trHeight w:val="300"/>
        </w:trPr>
        <w:tc>
          <w:tcPr>
            <w:tcW w:w="1648" w:type="dxa"/>
            <w:tcBorders>
              <w:top w:val="nil"/>
              <w:left w:val="nil"/>
              <w:bottom w:val="nil"/>
              <w:right w:val="nil"/>
            </w:tcBorders>
            <w:noWrap/>
            <w:vAlign w:val="bottom"/>
            <w:hideMark/>
          </w:tcPr>
          <w:p w14:paraId="6464853F" w14:textId="77777777" w:rsidR="0063048A" w:rsidRPr="0063048A" w:rsidRDefault="0063048A" w:rsidP="0063048A">
            <w:pPr>
              <w:rPr>
                <w:rFonts w:eastAsia="Times New Roman"/>
                <w:color w:val="000000"/>
              </w:rPr>
            </w:pPr>
            <w:r w:rsidRPr="0063048A">
              <w:rPr>
                <w:rFonts w:eastAsia="Times New Roman"/>
                <w:color w:val="000000"/>
              </w:rPr>
              <w:t>Eigenkapitalquote</w:t>
            </w:r>
          </w:p>
        </w:tc>
        <w:tc>
          <w:tcPr>
            <w:tcW w:w="1060" w:type="dxa"/>
            <w:tcBorders>
              <w:top w:val="nil"/>
              <w:left w:val="nil"/>
              <w:bottom w:val="nil"/>
              <w:right w:val="nil"/>
            </w:tcBorders>
            <w:noWrap/>
            <w:vAlign w:val="bottom"/>
            <w:hideMark/>
          </w:tcPr>
          <w:p w14:paraId="7F58A5C3" w14:textId="77777777" w:rsidR="0063048A" w:rsidRPr="0063048A" w:rsidRDefault="0063048A" w:rsidP="0063048A">
            <w:pPr>
              <w:jc w:val="right"/>
              <w:rPr>
                <w:rFonts w:eastAsia="Times New Roman"/>
                <w:color w:val="000000"/>
              </w:rPr>
            </w:pPr>
            <w:r w:rsidRPr="0063048A">
              <w:rPr>
                <w:rFonts w:eastAsia="Times New Roman"/>
                <w:color w:val="000000"/>
              </w:rPr>
              <w:t>-0,04</w:t>
            </w:r>
          </w:p>
        </w:tc>
        <w:tc>
          <w:tcPr>
            <w:tcW w:w="1060" w:type="dxa"/>
            <w:tcBorders>
              <w:top w:val="nil"/>
              <w:left w:val="nil"/>
              <w:bottom w:val="nil"/>
              <w:right w:val="nil"/>
            </w:tcBorders>
            <w:noWrap/>
            <w:vAlign w:val="bottom"/>
            <w:hideMark/>
          </w:tcPr>
          <w:p w14:paraId="06DC2EEB" w14:textId="77777777" w:rsidR="0063048A" w:rsidRPr="0063048A" w:rsidRDefault="0063048A" w:rsidP="0063048A">
            <w:pPr>
              <w:jc w:val="right"/>
              <w:rPr>
                <w:rFonts w:eastAsia="Times New Roman"/>
                <w:color w:val="000000"/>
              </w:rPr>
            </w:pPr>
            <w:r w:rsidRPr="0063048A">
              <w:rPr>
                <w:rFonts w:eastAsia="Times New Roman"/>
                <w:color w:val="000000"/>
              </w:rPr>
              <w:t>-0,04</w:t>
            </w:r>
          </w:p>
        </w:tc>
        <w:tc>
          <w:tcPr>
            <w:tcW w:w="1060" w:type="dxa"/>
            <w:tcBorders>
              <w:top w:val="nil"/>
              <w:left w:val="nil"/>
              <w:bottom w:val="nil"/>
              <w:right w:val="nil"/>
            </w:tcBorders>
            <w:noWrap/>
            <w:vAlign w:val="bottom"/>
            <w:hideMark/>
          </w:tcPr>
          <w:p w14:paraId="48009143" w14:textId="77777777" w:rsidR="0063048A" w:rsidRPr="0063048A" w:rsidRDefault="0063048A" w:rsidP="0063048A">
            <w:pPr>
              <w:jc w:val="right"/>
              <w:rPr>
                <w:rFonts w:eastAsia="Times New Roman"/>
                <w:color w:val="000000"/>
              </w:rPr>
            </w:pPr>
            <w:r w:rsidRPr="0063048A">
              <w:rPr>
                <w:rFonts w:eastAsia="Times New Roman"/>
                <w:color w:val="000000"/>
              </w:rPr>
              <w:t>-0,05</w:t>
            </w:r>
          </w:p>
        </w:tc>
        <w:tc>
          <w:tcPr>
            <w:tcW w:w="1060" w:type="dxa"/>
            <w:tcBorders>
              <w:top w:val="nil"/>
              <w:left w:val="nil"/>
              <w:bottom w:val="nil"/>
              <w:right w:val="nil"/>
            </w:tcBorders>
            <w:noWrap/>
            <w:vAlign w:val="bottom"/>
            <w:hideMark/>
          </w:tcPr>
          <w:p w14:paraId="58D19167" w14:textId="77777777" w:rsidR="0063048A" w:rsidRPr="0063048A" w:rsidRDefault="0063048A" w:rsidP="0063048A">
            <w:pPr>
              <w:jc w:val="right"/>
              <w:rPr>
                <w:rFonts w:eastAsia="Times New Roman"/>
                <w:color w:val="000000"/>
              </w:rPr>
            </w:pPr>
            <w:r w:rsidRPr="0063048A">
              <w:rPr>
                <w:rFonts w:eastAsia="Times New Roman"/>
                <w:color w:val="000000"/>
              </w:rPr>
              <w:t>-0,06</w:t>
            </w:r>
          </w:p>
        </w:tc>
      </w:tr>
    </w:tbl>
    <w:p w14:paraId="7B98E6ED" w14:textId="77777777" w:rsidR="0063048A" w:rsidRDefault="0063048A" w:rsidP="0063048A">
      <w:pPr>
        <w:spacing w:after="120"/>
      </w:pPr>
    </w:p>
    <w:p w14:paraId="1711A0BC" w14:textId="5CFC2F6E" w:rsidR="0063048A" w:rsidRDefault="0063048A" w:rsidP="0063048A">
      <w:pPr>
        <w:spacing w:after="120"/>
      </w:pPr>
      <w:r>
        <w:lastRenderedPageBreak/>
        <w:t>Die φ-Mediane bleiben über die vier Stichproben hinweg praktisch identisch (Tab. 3.3). Profitabilitätskennzahlen variieren um maximal 1 Prozentpunkt, Liquiditäts- und Kapitalstrukturkennzahlen um höchstens 2 Prozentpunkte.</w:t>
      </w:r>
    </w:p>
    <w:p w14:paraId="62F5616D" w14:textId="15204E4E" w:rsidR="00586E05" w:rsidRDefault="0063048A">
      <w:pPr>
        <w:spacing w:after="120"/>
      </w:pPr>
      <w:r>
        <w:t>Die Signifikanzraten zeigen erwartungsgemäß einen leichten Rückgang bei kürzeren Zeitreihen (ROA: 92 % bei 100 Quartalen auf 86 % bei 40 Quartalen), bedingt durch die geringere Anzahl an Beobachtungen pro Schätzung. Die Einordnung der Mean-Reversion-Stärke ändert sich dadurch nicht.</w:t>
      </w:r>
    </w:p>
    <w:p w14:paraId="7AA77786" w14:textId="7CC4765B" w:rsidR="00586E05" w:rsidRDefault="00671305">
      <w:pPr>
        <w:pStyle w:val="berschrift3"/>
        <w:spacing w:before="280" w:after="120"/>
      </w:pPr>
      <w:bookmarkStart w:id="40" w:name="_Toc228035720"/>
      <w:proofErr w:type="gramStart"/>
      <w:r>
        <w:t xml:space="preserve">3.4.3  </w:t>
      </w:r>
      <w:bookmarkEnd w:id="40"/>
      <w:r w:rsidR="005C6EFF">
        <w:t>Dimensionsunabhängigkeit</w:t>
      </w:r>
      <w:proofErr w:type="gramEnd"/>
    </w:p>
    <w:p w14:paraId="13094AC3" w14:textId="474905D4" w:rsidR="0063048A" w:rsidRPr="00357641" w:rsidRDefault="0063048A" w:rsidP="005C6EFF">
      <w:pPr>
        <w:spacing w:after="120"/>
        <w:rPr>
          <w:color w:val="EE0000"/>
        </w:rPr>
      </w:pPr>
      <w:r>
        <w:t>Ob die in 3.3.2 angesprochene mechanische Kopplung der beiden Achsen in den Daten wirksam ist, wird über die Spearman-Rangkorrelation zwischen φ₁ und σ(ΔY) pro Kennzahl geprüft. Spearman- wird der Pearson-Korrelation vorgezogen, weil sie keine Normalverteilung voraussetzt und robust gegenüber Ausreißern ist.</w:t>
      </w:r>
    </w:p>
    <w:p w14:paraId="3872FE62" w14:textId="47695218" w:rsidR="0063048A" w:rsidRDefault="0063048A" w:rsidP="005C6EFF">
      <w:pPr>
        <w:spacing w:after="120"/>
      </w:pPr>
      <w:r>
        <w:t>Die Hypothese lautet: Wären φ₁ und σ(ΔY) stark korreliert, würden die vier Quadranten weitgehend dieselbe Eigenschaft messen und sich die Unternehmen entlang einer Diagonale konzentrieren. Bleibt |ρ| dagegen klein, tragen beide Achsen empirisch trennbare Information.</w:t>
      </w:r>
    </w:p>
    <w:tbl>
      <w:tblPr>
        <w:tblStyle w:val="Tabellenraster"/>
        <w:tblW w:w="9007" w:type="dxa"/>
        <w:tblLook w:val="04A0" w:firstRow="1" w:lastRow="0" w:firstColumn="1" w:lastColumn="0" w:noHBand="0" w:noVBand="1"/>
      </w:tblPr>
      <w:tblGrid>
        <w:gridCol w:w="2626"/>
        <w:gridCol w:w="1517"/>
        <w:gridCol w:w="1830"/>
        <w:gridCol w:w="1517"/>
        <w:gridCol w:w="1517"/>
      </w:tblGrid>
      <w:tr w:rsidR="00357641" w:rsidRPr="00357641" w14:paraId="40A4C5B5" w14:textId="77777777" w:rsidTr="00357641">
        <w:trPr>
          <w:trHeight w:val="259"/>
        </w:trPr>
        <w:tc>
          <w:tcPr>
            <w:tcW w:w="2626" w:type="dxa"/>
            <w:noWrap/>
            <w:hideMark/>
          </w:tcPr>
          <w:p w14:paraId="27095C10" w14:textId="77777777" w:rsidR="00357641" w:rsidRPr="00357641" w:rsidRDefault="00357641" w:rsidP="00357641">
            <w:pPr>
              <w:spacing w:after="120"/>
              <w:rPr>
                <w:b/>
                <w:bCs/>
              </w:rPr>
            </w:pPr>
            <w:r w:rsidRPr="00357641">
              <w:rPr>
                <w:b/>
                <w:bCs/>
              </w:rPr>
              <w:t>Kennzahl</w:t>
            </w:r>
          </w:p>
        </w:tc>
        <w:tc>
          <w:tcPr>
            <w:tcW w:w="1517" w:type="dxa"/>
            <w:noWrap/>
            <w:hideMark/>
          </w:tcPr>
          <w:p w14:paraId="2D1D873D" w14:textId="77777777" w:rsidR="00357641" w:rsidRPr="00357641" w:rsidRDefault="00357641" w:rsidP="00357641">
            <w:pPr>
              <w:spacing w:after="120"/>
              <w:rPr>
                <w:b/>
                <w:bCs/>
              </w:rPr>
            </w:pPr>
            <w:r w:rsidRPr="00357641">
              <w:rPr>
                <w:b/>
                <w:bCs/>
              </w:rPr>
              <w:t>n</w:t>
            </w:r>
          </w:p>
        </w:tc>
        <w:tc>
          <w:tcPr>
            <w:tcW w:w="1830" w:type="dxa"/>
            <w:noWrap/>
            <w:hideMark/>
          </w:tcPr>
          <w:p w14:paraId="60D9F631" w14:textId="77777777" w:rsidR="00357641" w:rsidRPr="00357641" w:rsidRDefault="00357641" w:rsidP="00357641">
            <w:pPr>
              <w:spacing w:after="120"/>
              <w:rPr>
                <w:b/>
                <w:bCs/>
              </w:rPr>
            </w:pPr>
            <w:r w:rsidRPr="00357641">
              <w:rPr>
                <w:b/>
                <w:bCs/>
              </w:rPr>
              <w:t>ρ (Spearman)</w:t>
            </w:r>
          </w:p>
        </w:tc>
        <w:tc>
          <w:tcPr>
            <w:tcW w:w="1517" w:type="dxa"/>
            <w:noWrap/>
            <w:hideMark/>
          </w:tcPr>
          <w:p w14:paraId="24C69722" w14:textId="77777777" w:rsidR="00357641" w:rsidRPr="00357641" w:rsidRDefault="00357641" w:rsidP="00357641">
            <w:pPr>
              <w:spacing w:after="120"/>
              <w:rPr>
                <w:b/>
                <w:bCs/>
              </w:rPr>
            </w:pPr>
            <w:r w:rsidRPr="00357641">
              <w:rPr>
                <w:b/>
                <w:bCs/>
              </w:rPr>
              <w:t>ρ²</w:t>
            </w:r>
          </w:p>
        </w:tc>
        <w:tc>
          <w:tcPr>
            <w:tcW w:w="1517" w:type="dxa"/>
            <w:noWrap/>
            <w:hideMark/>
          </w:tcPr>
          <w:p w14:paraId="71A0CB51" w14:textId="77777777" w:rsidR="00357641" w:rsidRPr="00357641" w:rsidRDefault="00357641" w:rsidP="00357641">
            <w:pPr>
              <w:spacing w:after="120"/>
              <w:rPr>
                <w:b/>
                <w:bCs/>
              </w:rPr>
            </w:pPr>
            <w:r w:rsidRPr="00357641">
              <w:rPr>
                <w:b/>
                <w:bCs/>
              </w:rPr>
              <w:t>p</w:t>
            </w:r>
          </w:p>
        </w:tc>
      </w:tr>
      <w:tr w:rsidR="00357641" w:rsidRPr="00357641" w14:paraId="30D18155" w14:textId="77777777" w:rsidTr="00357641">
        <w:trPr>
          <w:trHeight w:val="259"/>
        </w:trPr>
        <w:tc>
          <w:tcPr>
            <w:tcW w:w="2626" w:type="dxa"/>
            <w:noWrap/>
            <w:hideMark/>
          </w:tcPr>
          <w:p w14:paraId="0C417E29" w14:textId="77777777" w:rsidR="00357641" w:rsidRPr="00357641" w:rsidRDefault="00357641" w:rsidP="00357641">
            <w:pPr>
              <w:spacing w:after="120"/>
            </w:pPr>
            <w:r w:rsidRPr="00357641">
              <w:t>ROA</w:t>
            </w:r>
          </w:p>
        </w:tc>
        <w:tc>
          <w:tcPr>
            <w:tcW w:w="1517" w:type="dxa"/>
            <w:noWrap/>
            <w:hideMark/>
          </w:tcPr>
          <w:p w14:paraId="4791905C" w14:textId="77777777" w:rsidR="00357641" w:rsidRPr="00357641" w:rsidRDefault="00357641" w:rsidP="00357641">
            <w:pPr>
              <w:spacing w:after="120"/>
            </w:pPr>
            <w:r w:rsidRPr="00357641">
              <w:t>931</w:t>
            </w:r>
          </w:p>
        </w:tc>
        <w:tc>
          <w:tcPr>
            <w:tcW w:w="1830" w:type="dxa"/>
            <w:noWrap/>
            <w:hideMark/>
          </w:tcPr>
          <w:p w14:paraId="365BEC5E" w14:textId="77777777" w:rsidR="00357641" w:rsidRPr="00357641" w:rsidRDefault="00357641" w:rsidP="00357641">
            <w:pPr>
              <w:spacing w:after="120"/>
            </w:pPr>
            <w:r w:rsidRPr="00357641">
              <w:t>-0,089</w:t>
            </w:r>
          </w:p>
        </w:tc>
        <w:tc>
          <w:tcPr>
            <w:tcW w:w="1517" w:type="dxa"/>
            <w:noWrap/>
            <w:hideMark/>
          </w:tcPr>
          <w:p w14:paraId="7F87AEE8" w14:textId="77777777" w:rsidR="00357641" w:rsidRPr="00357641" w:rsidRDefault="00357641" w:rsidP="00357641">
            <w:pPr>
              <w:spacing w:after="120"/>
            </w:pPr>
            <w:r w:rsidRPr="00357641">
              <w:t>0,008</w:t>
            </w:r>
          </w:p>
        </w:tc>
        <w:tc>
          <w:tcPr>
            <w:tcW w:w="1517" w:type="dxa"/>
            <w:noWrap/>
            <w:hideMark/>
          </w:tcPr>
          <w:p w14:paraId="134DF58B" w14:textId="77777777" w:rsidR="00357641" w:rsidRPr="00357641" w:rsidRDefault="00357641" w:rsidP="00357641">
            <w:pPr>
              <w:spacing w:after="120"/>
            </w:pPr>
            <w:r w:rsidRPr="00357641">
              <w:t>0,006284</w:t>
            </w:r>
          </w:p>
        </w:tc>
      </w:tr>
      <w:tr w:rsidR="00357641" w:rsidRPr="00357641" w14:paraId="2C3EE2E7" w14:textId="77777777" w:rsidTr="00357641">
        <w:trPr>
          <w:trHeight w:val="259"/>
        </w:trPr>
        <w:tc>
          <w:tcPr>
            <w:tcW w:w="2626" w:type="dxa"/>
            <w:noWrap/>
            <w:hideMark/>
          </w:tcPr>
          <w:p w14:paraId="705B5751" w14:textId="77777777" w:rsidR="00357641" w:rsidRPr="00357641" w:rsidRDefault="00357641" w:rsidP="00357641">
            <w:pPr>
              <w:spacing w:after="120"/>
            </w:pPr>
            <w:r w:rsidRPr="00357641">
              <w:t>ROE</w:t>
            </w:r>
          </w:p>
        </w:tc>
        <w:tc>
          <w:tcPr>
            <w:tcW w:w="1517" w:type="dxa"/>
            <w:noWrap/>
            <w:hideMark/>
          </w:tcPr>
          <w:p w14:paraId="7B31BC87" w14:textId="77777777" w:rsidR="00357641" w:rsidRPr="00357641" w:rsidRDefault="00357641" w:rsidP="00357641">
            <w:pPr>
              <w:spacing w:after="120"/>
            </w:pPr>
            <w:r w:rsidRPr="00357641">
              <w:t>931</w:t>
            </w:r>
          </w:p>
        </w:tc>
        <w:tc>
          <w:tcPr>
            <w:tcW w:w="1830" w:type="dxa"/>
            <w:noWrap/>
            <w:hideMark/>
          </w:tcPr>
          <w:p w14:paraId="3E1A7BDB" w14:textId="77777777" w:rsidR="00357641" w:rsidRPr="00357641" w:rsidRDefault="00357641" w:rsidP="00357641">
            <w:pPr>
              <w:spacing w:after="120"/>
            </w:pPr>
            <w:r w:rsidRPr="00357641">
              <w:t>-0,041</w:t>
            </w:r>
          </w:p>
        </w:tc>
        <w:tc>
          <w:tcPr>
            <w:tcW w:w="1517" w:type="dxa"/>
            <w:noWrap/>
            <w:hideMark/>
          </w:tcPr>
          <w:p w14:paraId="190E614B" w14:textId="77777777" w:rsidR="00357641" w:rsidRPr="00357641" w:rsidRDefault="00357641" w:rsidP="00357641">
            <w:pPr>
              <w:spacing w:after="120"/>
            </w:pPr>
            <w:r w:rsidRPr="00357641">
              <w:t>0,002</w:t>
            </w:r>
          </w:p>
        </w:tc>
        <w:tc>
          <w:tcPr>
            <w:tcW w:w="1517" w:type="dxa"/>
            <w:noWrap/>
            <w:hideMark/>
          </w:tcPr>
          <w:p w14:paraId="57B740D4" w14:textId="77777777" w:rsidR="00357641" w:rsidRPr="00357641" w:rsidRDefault="00357641" w:rsidP="00357641">
            <w:pPr>
              <w:spacing w:after="120"/>
            </w:pPr>
            <w:r w:rsidRPr="00357641">
              <w:t>0,212913</w:t>
            </w:r>
          </w:p>
        </w:tc>
      </w:tr>
      <w:tr w:rsidR="00357641" w:rsidRPr="00357641" w14:paraId="553323D8" w14:textId="77777777" w:rsidTr="00357641">
        <w:trPr>
          <w:trHeight w:val="259"/>
        </w:trPr>
        <w:tc>
          <w:tcPr>
            <w:tcW w:w="2626" w:type="dxa"/>
            <w:noWrap/>
            <w:hideMark/>
          </w:tcPr>
          <w:p w14:paraId="03938240" w14:textId="77777777" w:rsidR="00357641" w:rsidRPr="00357641" w:rsidRDefault="00357641" w:rsidP="00357641">
            <w:pPr>
              <w:spacing w:after="120"/>
            </w:pPr>
            <w:r w:rsidRPr="00357641">
              <w:t>EBIT-Marge</w:t>
            </w:r>
          </w:p>
        </w:tc>
        <w:tc>
          <w:tcPr>
            <w:tcW w:w="1517" w:type="dxa"/>
            <w:noWrap/>
            <w:hideMark/>
          </w:tcPr>
          <w:p w14:paraId="4CF88BEB" w14:textId="77777777" w:rsidR="00357641" w:rsidRPr="00357641" w:rsidRDefault="00357641" w:rsidP="00357641">
            <w:pPr>
              <w:spacing w:after="120"/>
            </w:pPr>
            <w:r w:rsidRPr="00357641">
              <w:t>932</w:t>
            </w:r>
          </w:p>
        </w:tc>
        <w:tc>
          <w:tcPr>
            <w:tcW w:w="1830" w:type="dxa"/>
            <w:noWrap/>
            <w:hideMark/>
          </w:tcPr>
          <w:p w14:paraId="761C98D3" w14:textId="77777777" w:rsidR="00357641" w:rsidRPr="00357641" w:rsidRDefault="00357641" w:rsidP="00357641">
            <w:pPr>
              <w:spacing w:after="120"/>
            </w:pPr>
            <w:r w:rsidRPr="00357641">
              <w:t>-0,182</w:t>
            </w:r>
          </w:p>
        </w:tc>
        <w:tc>
          <w:tcPr>
            <w:tcW w:w="1517" w:type="dxa"/>
            <w:noWrap/>
            <w:hideMark/>
          </w:tcPr>
          <w:p w14:paraId="421FCA6B" w14:textId="77777777" w:rsidR="00357641" w:rsidRPr="00357641" w:rsidRDefault="00357641" w:rsidP="00357641">
            <w:pPr>
              <w:spacing w:after="120"/>
            </w:pPr>
            <w:r w:rsidRPr="00357641">
              <w:t>0,033</w:t>
            </w:r>
          </w:p>
        </w:tc>
        <w:tc>
          <w:tcPr>
            <w:tcW w:w="1517" w:type="dxa"/>
            <w:noWrap/>
            <w:hideMark/>
          </w:tcPr>
          <w:p w14:paraId="58A536C6" w14:textId="77777777" w:rsidR="00357641" w:rsidRPr="00357641" w:rsidRDefault="00357641" w:rsidP="00357641">
            <w:pPr>
              <w:spacing w:after="120"/>
            </w:pPr>
            <w:r w:rsidRPr="00357641">
              <w:t>2,1E-08</w:t>
            </w:r>
          </w:p>
        </w:tc>
      </w:tr>
      <w:tr w:rsidR="00357641" w:rsidRPr="00357641" w14:paraId="0595C088" w14:textId="77777777" w:rsidTr="00357641">
        <w:trPr>
          <w:trHeight w:val="259"/>
        </w:trPr>
        <w:tc>
          <w:tcPr>
            <w:tcW w:w="2626" w:type="dxa"/>
            <w:noWrap/>
            <w:hideMark/>
          </w:tcPr>
          <w:p w14:paraId="25F2EE1C" w14:textId="77777777" w:rsidR="00357641" w:rsidRPr="00357641" w:rsidRDefault="00357641" w:rsidP="00357641">
            <w:pPr>
              <w:spacing w:after="120"/>
            </w:pPr>
            <w:r w:rsidRPr="00357641">
              <w:t>FCF-Marge</w:t>
            </w:r>
          </w:p>
        </w:tc>
        <w:tc>
          <w:tcPr>
            <w:tcW w:w="1517" w:type="dxa"/>
            <w:noWrap/>
            <w:hideMark/>
          </w:tcPr>
          <w:p w14:paraId="73A57D70" w14:textId="77777777" w:rsidR="00357641" w:rsidRPr="00357641" w:rsidRDefault="00357641" w:rsidP="00357641">
            <w:pPr>
              <w:spacing w:after="120"/>
            </w:pPr>
            <w:r w:rsidRPr="00357641">
              <w:t>932</w:t>
            </w:r>
          </w:p>
        </w:tc>
        <w:tc>
          <w:tcPr>
            <w:tcW w:w="1830" w:type="dxa"/>
            <w:noWrap/>
            <w:hideMark/>
          </w:tcPr>
          <w:p w14:paraId="2ECA26A7" w14:textId="77777777" w:rsidR="00357641" w:rsidRPr="00357641" w:rsidRDefault="00357641" w:rsidP="00357641">
            <w:pPr>
              <w:spacing w:after="120"/>
            </w:pPr>
            <w:r w:rsidRPr="00357641">
              <w:t>0,045</w:t>
            </w:r>
          </w:p>
        </w:tc>
        <w:tc>
          <w:tcPr>
            <w:tcW w:w="1517" w:type="dxa"/>
            <w:noWrap/>
            <w:hideMark/>
          </w:tcPr>
          <w:p w14:paraId="1C399CFA" w14:textId="77777777" w:rsidR="00357641" w:rsidRPr="00357641" w:rsidRDefault="00357641" w:rsidP="00357641">
            <w:pPr>
              <w:spacing w:after="120"/>
            </w:pPr>
            <w:r w:rsidRPr="00357641">
              <w:t>0,002</w:t>
            </w:r>
          </w:p>
        </w:tc>
        <w:tc>
          <w:tcPr>
            <w:tcW w:w="1517" w:type="dxa"/>
            <w:noWrap/>
            <w:hideMark/>
          </w:tcPr>
          <w:p w14:paraId="6947E129" w14:textId="77777777" w:rsidR="00357641" w:rsidRPr="00357641" w:rsidRDefault="00357641" w:rsidP="00357641">
            <w:pPr>
              <w:spacing w:after="120"/>
            </w:pPr>
            <w:r w:rsidRPr="00357641">
              <w:t>0,170204</w:t>
            </w:r>
          </w:p>
        </w:tc>
      </w:tr>
      <w:tr w:rsidR="00357641" w:rsidRPr="00357641" w14:paraId="7DD7277D" w14:textId="77777777" w:rsidTr="00357641">
        <w:trPr>
          <w:trHeight w:val="259"/>
        </w:trPr>
        <w:tc>
          <w:tcPr>
            <w:tcW w:w="2626" w:type="dxa"/>
            <w:noWrap/>
            <w:hideMark/>
          </w:tcPr>
          <w:p w14:paraId="5D07E4B1" w14:textId="77777777" w:rsidR="00357641" w:rsidRPr="00357641" w:rsidRDefault="00357641" w:rsidP="00357641">
            <w:pPr>
              <w:spacing w:after="120"/>
            </w:pPr>
            <w:r w:rsidRPr="00357641">
              <w:t>Current Ratio</w:t>
            </w:r>
          </w:p>
        </w:tc>
        <w:tc>
          <w:tcPr>
            <w:tcW w:w="1517" w:type="dxa"/>
            <w:noWrap/>
            <w:hideMark/>
          </w:tcPr>
          <w:p w14:paraId="12DD387D" w14:textId="77777777" w:rsidR="00357641" w:rsidRPr="00357641" w:rsidRDefault="00357641" w:rsidP="00357641">
            <w:pPr>
              <w:spacing w:after="120"/>
            </w:pPr>
            <w:r w:rsidRPr="00357641">
              <w:t>932</w:t>
            </w:r>
          </w:p>
        </w:tc>
        <w:tc>
          <w:tcPr>
            <w:tcW w:w="1830" w:type="dxa"/>
            <w:noWrap/>
            <w:hideMark/>
          </w:tcPr>
          <w:p w14:paraId="4BCCD340" w14:textId="77777777" w:rsidR="00357641" w:rsidRPr="00357641" w:rsidRDefault="00357641" w:rsidP="00357641">
            <w:pPr>
              <w:spacing w:after="120"/>
            </w:pPr>
            <w:r w:rsidRPr="00357641">
              <w:t>-0,187</w:t>
            </w:r>
          </w:p>
        </w:tc>
        <w:tc>
          <w:tcPr>
            <w:tcW w:w="1517" w:type="dxa"/>
            <w:noWrap/>
            <w:hideMark/>
          </w:tcPr>
          <w:p w14:paraId="0BD10ECD" w14:textId="77777777" w:rsidR="00357641" w:rsidRPr="00357641" w:rsidRDefault="00357641" w:rsidP="00357641">
            <w:pPr>
              <w:spacing w:after="120"/>
            </w:pPr>
            <w:r w:rsidRPr="00357641">
              <w:t>0,035</w:t>
            </w:r>
          </w:p>
        </w:tc>
        <w:tc>
          <w:tcPr>
            <w:tcW w:w="1517" w:type="dxa"/>
            <w:noWrap/>
            <w:hideMark/>
          </w:tcPr>
          <w:p w14:paraId="6E318C10" w14:textId="77777777" w:rsidR="00357641" w:rsidRPr="00357641" w:rsidRDefault="00357641" w:rsidP="00357641">
            <w:pPr>
              <w:spacing w:after="120"/>
            </w:pPr>
            <w:r w:rsidRPr="00357641">
              <w:t>8,36E-09</w:t>
            </w:r>
          </w:p>
        </w:tc>
      </w:tr>
      <w:tr w:rsidR="00357641" w:rsidRPr="00357641" w14:paraId="73E7FE1A" w14:textId="77777777" w:rsidTr="00357641">
        <w:trPr>
          <w:trHeight w:val="259"/>
        </w:trPr>
        <w:tc>
          <w:tcPr>
            <w:tcW w:w="2626" w:type="dxa"/>
            <w:noWrap/>
            <w:hideMark/>
          </w:tcPr>
          <w:p w14:paraId="4212D2FB" w14:textId="77777777" w:rsidR="00357641" w:rsidRPr="00357641" w:rsidRDefault="00357641" w:rsidP="00357641">
            <w:pPr>
              <w:spacing w:after="120"/>
            </w:pPr>
            <w:proofErr w:type="spellStart"/>
            <w:r w:rsidRPr="00357641">
              <w:t>Debt</w:t>
            </w:r>
            <w:proofErr w:type="spellEnd"/>
            <w:r w:rsidRPr="00357641">
              <w:t>/Equity</w:t>
            </w:r>
          </w:p>
        </w:tc>
        <w:tc>
          <w:tcPr>
            <w:tcW w:w="1517" w:type="dxa"/>
            <w:noWrap/>
            <w:hideMark/>
          </w:tcPr>
          <w:p w14:paraId="6734C8AA" w14:textId="77777777" w:rsidR="00357641" w:rsidRPr="00357641" w:rsidRDefault="00357641" w:rsidP="00357641">
            <w:pPr>
              <w:spacing w:after="120"/>
            </w:pPr>
            <w:r w:rsidRPr="00357641">
              <w:t>931</w:t>
            </w:r>
          </w:p>
        </w:tc>
        <w:tc>
          <w:tcPr>
            <w:tcW w:w="1830" w:type="dxa"/>
            <w:noWrap/>
            <w:hideMark/>
          </w:tcPr>
          <w:p w14:paraId="6F0307A8" w14:textId="77777777" w:rsidR="00357641" w:rsidRPr="00357641" w:rsidRDefault="00357641" w:rsidP="00357641">
            <w:pPr>
              <w:spacing w:after="120"/>
            </w:pPr>
            <w:r w:rsidRPr="00357641">
              <w:t>-0,241</w:t>
            </w:r>
          </w:p>
        </w:tc>
        <w:tc>
          <w:tcPr>
            <w:tcW w:w="1517" w:type="dxa"/>
            <w:noWrap/>
            <w:hideMark/>
          </w:tcPr>
          <w:p w14:paraId="6249B96E" w14:textId="77777777" w:rsidR="00357641" w:rsidRPr="00357641" w:rsidRDefault="00357641" w:rsidP="00357641">
            <w:pPr>
              <w:spacing w:after="120"/>
            </w:pPr>
            <w:r w:rsidRPr="00357641">
              <w:t>0,058</w:t>
            </w:r>
          </w:p>
        </w:tc>
        <w:tc>
          <w:tcPr>
            <w:tcW w:w="1517" w:type="dxa"/>
            <w:noWrap/>
            <w:hideMark/>
          </w:tcPr>
          <w:p w14:paraId="415BA57A" w14:textId="77777777" w:rsidR="00357641" w:rsidRPr="00357641" w:rsidRDefault="00357641" w:rsidP="00357641">
            <w:pPr>
              <w:spacing w:after="120"/>
            </w:pPr>
            <w:r w:rsidRPr="00357641">
              <w:t>8,76E-14</w:t>
            </w:r>
          </w:p>
        </w:tc>
      </w:tr>
      <w:tr w:rsidR="00357641" w:rsidRPr="00357641" w14:paraId="1A352EB8" w14:textId="77777777" w:rsidTr="00357641">
        <w:trPr>
          <w:trHeight w:val="259"/>
        </w:trPr>
        <w:tc>
          <w:tcPr>
            <w:tcW w:w="2626" w:type="dxa"/>
            <w:noWrap/>
            <w:hideMark/>
          </w:tcPr>
          <w:p w14:paraId="260C21E9" w14:textId="77777777" w:rsidR="00357641" w:rsidRPr="00357641" w:rsidRDefault="00357641" w:rsidP="00357641">
            <w:pPr>
              <w:spacing w:after="120"/>
            </w:pPr>
            <w:r w:rsidRPr="00357641">
              <w:t>Eigenkapitalquote</w:t>
            </w:r>
          </w:p>
        </w:tc>
        <w:tc>
          <w:tcPr>
            <w:tcW w:w="1517" w:type="dxa"/>
            <w:noWrap/>
            <w:hideMark/>
          </w:tcPr>
          <w:p w14:paraId="3A7DA1DD" w14:textId="77777777" w:rsidR="00357641" w:rsidRPr="00357641" w:rsidRDefault="00357641" w:rsidP="00357641">
            <w:pPr>
              <w:spacing w:after="120"/>
            </w:pPr>
            <w:r w:rsidRPr="00357641">
              <w:t>932</w:t>
            </w:r>
          </w:p>
        </w:tc>
        <w:tc>
          <w:tcPr>
            <w:tcW w:w="1830" w:type="dxa"/>
            <w:noWrap/>
            <w:hideMark/>
          </w:tcPr>
          <w:p w14:paraId="00B77A4C" w14:textId="77777777" w:rsidR="00357641" w:rsidRPr="00357641" w:rsidRDefault="00357641" w:rsidP="00357641">
            <w:pPr>
              <w:spacing w:after="120"/>
            </w:pPr>
            <w:r w:rsidRPr="00357641">
              <w:t>-0,091</w:t>
            </w:r>
          </w:p>
        </w:tc>
        <w:tc>
          <w:tcPr>
            <w:tcW w:w="1517" w:type="dxa"/>
            <w:noWrap/>
            <w:hideMark/>
          </w:tcPr>
          <w:p w14:paraId="19DB7560" w14:textId="77777777" w:rsidR="00357641" w:rsidRPr="00357641" w:rsidRDefault="00357641" w:rsidP="00357641">
            <w:pPr>
              <w:spacing w:after="120"/>
            </w:pPr>
            <w:r w:rsidRPr="00357641">
              <w:t>0,008</w:t>
            </w:r>
          </w:p>
        </w:tc>
        <w:tc>
          <w:tcPr>
            <w:tcW w:w="1517" w:type="dxa"/>
            <w:noWrap/>
            <w:hideMark/>
          </w:tcPr>
          <w:p w14:paraId="1332AD75" w14:textId="77777777" w:rsidR="00357641" w:rsidRPr="00357641" w:rsidRDefault="00357641" w:rsidP="00357641">
            <w:pPr>
              <w:spacing w:after="120"/>
            </w:pPr>
            <w:r w:rsidRPr="00357641">
              <w:t>0,005455</w:t>
            </w:r>
          </w:p>
        </w:tc>
      </w:tr>
    </w:tbl>
    <w:p w14:paraId="3D1BB382" w14:textId="77777777" w:rsidR="00357641" w:rsidRDefault="00357641" w:rsidP="005C6EFF">
      <w:pPr>
        <w:spacing w:after="120"/>
      </w:pPr>
    </w:p>
    <w:p w14:paraId="21130325" w14:textId="35BA5F7A" w:rsidR="00357641" w:rsidRDefault="00357641" w:rsidP="005C6EFF">
      <w:pPr>
        <w:spacing w:after="120"/>
        <w:rPr>
          <w:color w:val="EE0000"/>
        </w:rPr>
      </w:pPr>
      <w:r>
        <w:t xml:space="preserve">Die Spearman-Korrelationen liegen über alle Kennzahlen unter |ρ| = 0,25. Sechs von sieben Kennzahlen zeigen ein leicht negatives ρ, was der erwartbaren Richtung der mechanischen Kopplung (Höhere Volatilität erzeugt Mean-Reversion) entspricht. Die stärksten Werte finden sich bei </w:t>
      </w:r>
      <w:proofErr w:type="spellStart"/>
      <w:r>
        <w:t>Debt</w:t>
      </w:r>
      <w:proofErr w:type="spellEnd"/>
      <w:r>
        <w:t>/Equity (−0,24), Current Ratio (−0,19) und EBIT-Marge (−0,18), die übrigen bleiben unter |ρ| = 0,10. Fünf der sieben Korrelationen sind statistisch signifikant (p &lt; 0,05). Aufgrund der hohen Stichprobengröße ist die Effektstärke jedoch der entscheidendere Indikator: Das Bestimmtheitsmaß ρ² beträgt selbst im stärksten Fall nur 6 % der gemeinsamen Variation. Die beiden Achsen tragen damit überwiegend unabhängige Information.</w:t>
      </w:r>
      <w:r w:rsidRPr="005C6EFF">
        <w:rPr>
          <w:color w:val="EE0000"/>
        </w:rPr>
        <w:t xml:space="preserve"> </w:t>
      </w:r>
    </w:p>
    <w:p w14:paraId="109837CD" w14:textId="7AEBF19D" w:rsidR="00586E05" w:rsidRDefault="00671305">
      <w:pPr>
        <w:pStyle w:val="berschrift3"/>
        <w:spacing w:before="280" w:after="120"/>
      </w:pPr>
      <w:bookmarkStart w:id="41" w:name="_Toc228035721"/>
      <w:proofErr w:type="gramStart"/>
      <w:r>
        <w:t xml:space="preserve">3.4.4  </w:t>
      </w:r>
      <w:bookmarkEnd w:id="41"/>
      <w:r w:rsidR="005C6EFF">
        <w:t>Periodenstabilität</w:t>
      </w:r>
      <w:proofErr w:type="gramEnd"/>
    </w:p>
    <w:p w14:paraId="0D66DA33" w14:textId="6CBC465F" w:rsidR="00357641" w:rsidRDefault="00357641" w:rsidP="00357641">
      <w:pPr>
        <w:spacing w:after="120"/>
      </w:pPr>
      <w:r>
        <w:t xml:space="preserve">Die zeitliche Stabilität der φ₁-Schätzung wird über einen Periodensplit geprüft. Die 100 Quartale der Hauptperiode werden in vier Fenster jeweils 25 Quartale zerlegt (W1: 2000 Q1 bis 2006 Q1, W2: 2006 Q2 bis 2012 Q2, W3: 2012 Q3 bis 2018 Q3, W4: 2018 Q4 bis 2024 Q4). Pro Fenster wird die </w:t>
      </w:r>
      <w:proofErr w:type="gramStart"/>
      <w:r>
        <w:t>AR(1)-</w:t>
      </w:r>
      <w:proofErr w:type="gramEnd"/>
      <w:r>
        <w:t>Schätzung mit der Spezifikation der Hauptanalyse erneut durchgeführt. Da die Stichprobe über alle Fenster identisch ist, sind beobachtete Unterschiede rein zeitlich bedingt.</w:t>
      </w:r>
    </w:p>
    <w:p w14:paraId="65EAD27E" w14:textId="63052810" w:rsidR="00586E05" w:rsidRDefault="00357641" w:rsidP="00357641">
      <w:pPr>
        <w:spacing w:after="120"/>
      </w:pPr>
      <w:r>
        <w:t xml:space="preserve">Die Hypothese lautet: Bleibt die Abweichung der Fenster-Mediane im Vergleich zum Median der gesamten Stichprobe gering, ist die </w:t>
      </w:r>
      <w:r w:rsidR="0006291F">
        <w:t>Zeitreihe</w:t>
      </w:r>
      <w:r>
        <w:t xml:space="preserve"> zeitlich stabil.</w:t>
      </w:r>
    </w:p>
    <w:p w14:paraId="14936CFA" w14:textId="3874527E" w:rsidR="00357641" w:rsidRDefault="00357641" w:rsidP="00357641">
      <w:pPr>
        <w:spacing w:after="120"/>
      </w:pPr>
      <w:r w:rsidRPr="00357641">
        <w:rPr>
          <w:noProof/>
        </w:rPr>
        <w:lastRenderedPageBreak/>
        <w:drawing>
          <wp:inline distT="0" distB="0" distL="0" distR="0" wp14:anchorId="618D8BAE" wp14:editId="31911EC6">
            <wp:extent cx="5731510" cy="2279650"/>
            <wp:effectExtent l="0" t="0" r="0" b="6350"/>
            <wp:docPr id="400897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97953" name=""/>
                    <pic:cNvPicPr/>
                  </pic:nvPicPr>
                  <pic:blipFill>
                    <a:blip r:embed="rId8"/>
                    <a:stretch>
                      <a:fillRect/>
                    </a:stretch>
                  </pic:blipFill>
                  <pic:spPr>
                    <a:xfrm>
                      <a:off x="0" y="0"/>
                      <a:ext cx="5731510" cy="2279650"/>
                    </a:xfrm>
                    <a:prstGeom prst="rect">
                      <a:avLst/>
                    </a:prstGeom>
                  </pic:spPr>
                </pic:pic>
              </a:graphicData>
            </a:graphic>
          </wp:inline>
        </w:drawing>
      </w:r>
    </w:p>
    <w:p w14:paraId="7C485FFC" w14:textId="0B61EEB9" w:rsidR="00357641" w:rsidRDefault="00357641" w:rsidP="00357641">
      <w:pPr>
        <w:spacing w:after="120"/>
      </w:pPr>
      <w:r>
        <w:t>Abbildung 3.2 zeigt die φ₁- und σ(Δ</w:t>
      </w:r>
      <w:proofErr w:type="gramStart"/>
      <w:r>
        <w:t>Y)-</w:t>
      </w:r>
      <w:proofErr w:type="gramEnd"/>
      <w:r>
        <w:t>Mediane pro Kennzahl für die gesamte Stichprobe und die vier Fenster. Die Linien verlaufen über alle Fenster weitgehend parallel. Auch wenn σ(ΔY) in den Fenstern erwartbar kleiner als in der gesamten Stichprobe ausfällt (weniger Beobachtungen ergeben geringere Streuungen), bleibt die maximale Abweichung der Fenster-Mediane vom Gesamt-Median pro Kennzahl klein. Die Zeitreihe ist damit stabil und die Schätzungen kein Artefakt eines einzelnen Fensters.</w:t>
      </w:r>
    </w:p>
    <w:p w14:paraId="7C9A1665" w14:textId="77777777" w:rsidR="00586E05" w:rsidRDefault="00671305">
      <w:pPr>
        <w:pStyle w:val="berschrift2"/>
        <w:spacing w:before="280" w:after="120"/>
      </w:pPr>
      <w:bookmarkStart w:id="42" w:name="_Toc228035722"/>
      <w:proofErr w:type="gramStart"/>
      <w:r>
        <w:t>3.5  Statistische</w:t>
      </w:r>
      <w:proofErr w:type="gramEnd"/>
      <w:r>
        <w:t xml:space="preserve"> Auswertungsstrategie</w:t>
      </w:r>
      <w:bookmarkEnd w:id="42"/>
    </w:p>
    <w:p w14:paraId="3E5A0CBD"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Stand: </w:t>
      </w:r>
      <w:r>
        <w:rPr>
          <w:i/>
          <w:iCs/>
          <w:color w:val="1F4E79"/>
        </w:rPr>
        <w:t>Überblick vorhanden; Finalisierung nach Kap. 4–6 geplant.</w:t>
      </w:r>
    </w:p>
    <w:p w14:paraId="1FA785A7" w14:textId="77777777" w:rsidR="00586E05" w:rsidRDefault="00671305">
      <w:pPr>
        <w:pBdr>
          <w:left w:val="single" w:sz="18" w:space="12" w:color="1F4E79"/>
        </w:pBdr>
        <w:shd w:val="clear" w:color="auto" w:fill="EAF1F8"/>
        <w:spacing w:after="200"/>
        <w:ind w:left="360"/>
      </w:pPr>
      <w:r>
        <w:rPr>
          <w:b/>
          <w:bCs/>
          <w:i/>
          <w:iCs/>
          <w:color w:val="1F4E79"/>
        </w:rPr>
        <w:t xml:space="preserve">Zentrale Fixpunkte (21.04.2026): </w:t>
      </w:r>
      <w:r>
        <w:rPr>
          <w:i/>
          <w:iCs/>
          <w:color w:val="1F4E79"/>
        </w:rPr>
        <w:t>FF2 nutzt Spearman-Rangkorrelation (</w:t>
      </w:r>
      <w:proofErr w:type="spellStart"/>
      <w:r>
        <w:rPr>
          <w:i/>
          <w:iCs/>
          <w:color w:val="1F4E79"/>
        </w:rPr>
        <w:t>Cramér's</w:t>
      </w:r>
      <w:proofErr w:type="spellEnd"/>
      <w:r>
        <w:rPr>
          <w:i/>
          <w:iCs/>
          <w:color w:val="1F4E79"/>
        </w:rPr>
        <w:t xml:space="preserve"> V entfernt, Entscheidung 26.03.2026); FF3 nutzt χ²-Tests mit </w:t>
      </w:r>
      <w:proofErr w:type="spellStart"/>
      <w:r>
        <w:rPr>
          <w:i/>
          <w:iCs/>
          <w:color w:val="1F4E79"/>
        </w:rPr>
        <w:t>Cramér's</w:t>
      </w:r>
      <w:proofErr w:type="spellEnd"/>
      <w:r>
        <w:rPr>
          <w:i/>
          <w:iCs/>
          <w:color w:val="1F4E79"/>
        </w:rPr>
        <w:t xml:space="preserve"> V als Effektstärkemaß (bleibt); Monte-Carlo ist entfernt; </w:t>
      </w:r>
      <w:proofErr w:type="spellStart"/>
      <w:r>
        <w:rPr>
          <w:i/>
          <w:iCs/>
          <w:color w:val="1F4E79"/>
        </w:rPr>
        <w:t>Bonferroni</w:t>
      </w:r>
      <w:proofErr w:type="spellEnd"/>
      <w:r>
        <w:rPr>
          <w:i/>
          <w:iCs/>
          <w:color w:val="1F4E79"/>
        </w:rPr>
        <w:t>-Korrektur Option A (α/42 für FF2, α/7 für FF3) mit Raw-p als Caveat.</w:t>
      </w:r>
    </w:p>
    <w:p w14:paraId="78BF2D15" w14:textId="77777777" w:rsidR="00586E05" w:rsidRDefault="00671305">
      <w:pPr>
        <w:spacing w:after="120"/>
      </w:pPr>
      <w:r>
        <w:t>Die drei Forschungsfragen erfordern unterschiedliche statistische Auswertungswege, die in diesem Abschnitt überblicksartig vorgestellt werden. Detailliertere Erläuterungen erfolgen jeweils in den Ergebniskapiteln.</w:t>
      </w:r>
    </w:p>
    <w:p w14:paraId="59318187" w14:textId="77777777" w:rsidR="00586E05" w:rsidRPr="00F30EB4" w:rsidRDefault="00671305">
      <w:pPr>
        <w:spacing w:after="120"/>
        <w:rPr>
          <w:color w:val="EE0000"/>
        </w:rPr>
      </w:pPr>
      <w:r w:rsidRPr="00F30EB4">
        <w:rPr>
          <w:color w:val="EE0000"/>
        </w:rPr>
        <w:t>[Notiz: Finalisierung dieses Abschnitts nach Kap. 5, 6 und 7]</w:t>
      </w:r>
    </w:p>
    <w:p w14:paraId="5B42FE78" w14:textId="77777777" w:rsidR="00586E05" w:rsidRPr="00F30EB4" w:rsidRDefault="00671305">
      <w:pPr>
        <w:spacing w:after="120"/>
        <w:rPr>
          <w:color w:val="EE0000"/>
        </w:rPr>
      </w:pPr>
      <w:r w:rsidRPr="00F30EB4">
        <w:rPr>
          <w:color w:val="EE0000"/>
        </w:rPr>
        <w:t>Dieser Abschnitt wird sinnvollerweise zuletzt fertiggestellt, da seine drei Unterabschnitte zusammenfassen, welche Verfahren in Kap. 5 (FF1), Kap. 6 (FF2) und Kap. 7 (FF3) tatsächlich eingesetzt werden. Beim Schreiben der Ergebniskapitel ist jeweils zu notieren, welche Tests und Maße verwendet werden; am Ende wird diese Liste hier kondensiert.</w:t>
      </w:r>
    </w:p>
    <w:p w14:paraId="3429270C" w14:textId="77777777" w:rsidR="00586E05" w:rsidRDefault="00671305">
      <w:pPr>
        <w:spacing w:after="120"/>
      </w:pPr>
      <w:r>
        <w:t>Vorläufige Gliederung der Unterabschnitte:</w:t>
      </w:r>
    </w:p>
    <w:p w14:paraId="29CBCEF4" w14:textId="77777777" w:rsidR="00586E05" w:rsidRDefault="00671305">
      <w:pPr>
        <w:pStyle w:val="berschrift3"/>
        <w:spacing w:before="280" w:after="120"/>
      </w:pPr>
      <w:bookmarkStart w:id="43" w:name="_Toc228035723"/>
      <w:proofErr w:type="gramStart"/>
      <w:r>
        <w:t>3.5.1  FF</w:t>
      </w:r>
      <w:proofErr w:type="gramEnd"/>
      <w:r>
        <w:t>1: Deskription und Verteilungsvergleiche</w:t>
      </w:r>
      <w:bookmarkEnd w:id="43"/>
    </w:p>
    <w:p w14:paraId="481B0C32" w14:textId="3BFD3CED" w:rsidR="00586E05" w:rsidRDefault="00671305">
      <w:pPr>
        <w:spacing w:after="120"/>
      </w:pPr>
      <w:r>
        <w:t xml:space="preserve">Für FF1 stehen deskriptive Statistiken (Median, Interquartilsabstand, Signifikanzraten, R²-Verteilungen) im Vordergrund. Die zentrale These — die Drei-Schichten-Hierarchie — wird primär visuell und durch Vergleich der Mediane etabliert. Ergänzend werden </w:t>
      </w:r>
      <w:proofErr w:type="spellStart"/>
      <w:r>
        <w:t>MannWhitney</w:t>
      </w:r>
      <w:proofErr w:type="spellEnd"/>
      <w:r>
        <w:t xml:space="preserve">-U-Tests eingesetzt, um paarweise Unterschiede in den </w:t>
      </w:r>
      <w:proofErr w:type="spellStart"/>
      <w:r>
        <w:t>φ₁Verteilungen</w:t>
      </w:r>
      <w:proofErr w:type="spellEnd"/>
      <w:r>
        <w:t xml:space="preserve"> zwischen Kennzahlenpaaren auf statistische Signifikanz zu prüfen. Der Mann-Whitney-Test ist als nichtparametrischer Test robust gegenüber Verletzungen der Normalverteilungsannahme, die bei AR-Koeffizienten typisch ist.</w:t>
      </w:r>
    </w:p>
    <w:p w14:paraId="50AFC383" w14:textId="77777777" w:rsidR="00586E05" w:rsidRDefault="00671305">
      <w:pPr>
        <w:pStyle w:val="berschrift3"/>
        <w:spacing w:before="280" w:after="120"/>
      </w:pPr>
      <w:bookmarkStart w:id="44" w:name="_Toc228035724"/>
      <w:proofErr w:type="gramStart"/>
      <w:r>
        <w:t>3.5.2  FF</w:t>
      </w:r>
      <w:proofErr w:type="gramEnd"/>
      <w:r>
        <w:t>2: Interdependenzmaße und Event-Analyse</w:t>
      </w:r>
      <w:bookmarkEnd w:id="44"/>
    </w:p>
    <w:p w14:paraId="01EC6145" w14:textId="77777777" w:rsidR="00586E05" w:rsidRDefault="00671305">
      <w:pPr>
        <w:spacing w:after="120"/>
      </w:pPr>
      <w:r>
        <w:t xml:space="preserve">Die Interdependenzanalyse (FF2) verwendet zwei Instrumente. </w:t>
      </w:r>
    </w:p>
    <w:p w14:paraId="645C3E06" w14:textId="77777777" w:rsidR="00586E05" w:rsidRDefault="00671305">
      <w:pPr>
        <w:spacing w:after="120"/>
      </w:pPr>
      <w:r>
        <w:lastRenderedPageBreak/>
        <w:t xml:space="preserve">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w:t>
      </w:r>
    </w:p>
    <w:p w14:paraId="41C46198" w14:textId="77777777" w:rsidR="00586E05" w:rsidRDefault="00671305">
      <w:pPr>
        <w:spacing w:after="120"/>
      </w:pPr>
      <w:r>
        <w:t xml:space="preserve">Standardabweichung der |ΔY|-Werte über alle 932 Unternehmen in einem gegebenen Quartal definiert. In diesen Phasen werden die Verteilungen der ersten Differenzen nach </w:t>
      </w:r>
      <w:proofErr w:type="spellStart"/>
      <w:r>
        <w:t>Quadrantentyp</w:t>
      </w:r>
      <w:proofErr w:type="spellEnd"/>
      <w:r>
        <w:t xml:space="preserve"> verglichen, wobei Mann-Whitney-U-Tests und Kruskal-Wallis-Tests eingesetzt werden. Bei multiplem Testen wird die Signifikanzinterpretation entsprechend eingeordnet.</w:t>
      </w:r>
    </w:p>
    <w:p w14:paraId="25E0E6E7" w14:textId="77777777" w:rsidR="00586E05" w:rsidRDefault="00671305">
      <w:pPr>
        <w:pStyle w:val="berschrift3"/>
        <w:spacing w:before="280" w:after="120"/>
      </w:pPr>
      <w:bookmarkStart w:id="45" w:name="_Toc228035725"/>
      <w:proofErr w:type="gramStart"/>
      <w:r>
        <w:t>3.5.3  FF</w:t>
      </w:r>
      <w:proofErr w:type="gramEnd"/>
      <w:r>
        <w:t>3: Assoziationsmaße und externe Validierung</w:t>
      </w:r>
      <w:bookmarkEnd w:id="45"/>
    </w:p>
    <w:p w14:paraId="2DF163DB" w14:textId="2ED68DDA" w:rsidR="00586E05" w:rsidRDefault="00671305">
      <w:pPr>
        <w:spacing w:after="120"/>
      </w:pPr>
      <w:r>
        <w:t xml:space="preserve">Die externe Validierung (FF3) prüft, ob die </w:t>
      </w:r>
      <w:proofErr w:type="spellStart"/>
      <w:r>
        <w:t>Quadrantenzuordnung</w:t>
      </w:r>
      <w:proofErr w:type="spellEnd"/>
      <w:r>
        <w:t xml:space="preserve"> durch beobachtbare Strukturmerkmale erklärbar ist. χ²-Unabhängigkeitstests testen die Assoziation zwischen</w:t>
      </w:r>
      <w:r w:rsidR="00F30EB4">
        <w:t xml:space="preserve"> </w:t>
      </w:r>
      <w:r>
        <w:t xml:space="preserve">Branchenzugehörigkeit und </w:t>
      </w:r>
      <w:proofErr w:type="spellStart"/>
      <w:r>
        <w:t>Quadrantentyp</w:t>
      </w:r>
      <w:proofErr w:type="spellEnd"/>
      <w:r>
        <w:t xml:space="preserve"> für jede der sieben</w:t>
      </w:r>
      <w:r w:rsidR="00F30EB4">
        <w:t xml:space="preserve"> </w:t>
      </w:r>
      <w:r>
        <w:t xml:space="preserve">Kennzahlen separat. </w:t>
      </w:r>
      <w:proofErr w:type="spellStart"/>
      <w:r>
        <w:t>Cramérs</w:t>
      </w:r>
      <w:proofErr w:type="spellEnd"/>
      <w:r>
        <w:t xml:space="preserve"> V dient als Effektstärkemaß zur 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w:t>
      </w:r>
      <w:proofErr w:type="spellStart"/>
      <w:r>
        <w:t>Quadrantenklassifikation</w:t>
      </w:r>
      <w:proofErr w:type="spellEnd"/>
      <w:r>
        <w:t>.</w:t>
      </w:r>
    </w:p>
    <w:p w14:paraId="20908567" w14:textId="77777777" w:rsidR="00586E05" w:rsidRDefault="00671305">
      <w:pPr>
        <w:spacing w:after="120"/>
      </w:pPr>
      <w:r>
        <w:t xml:space="preserve">Konsistenz-Scores erfassen, in welchem Anteil der sieben Kennzahlen ein Unternehmen demselben Quadranten zugeordnet wird. Dieser Score adressiert die Frage, ob die </w:t>
      </w:r>
      <w:proofErr w:type="spellStart"/>
      <w:r>
        <w:t>Quadrantenklassifikation</w:t>
      </w:r>
      <w:proofErr w:type="spellEnd"/>
      <w:r>
        <w:t xml:space="preserve"> primär kennzahlspezifisch oder unternehmensspezifisch ist — eine zentrale Frage für die praktische Anwendbarkeit der Klassifikation.</w:t>
      </w:r>
    </w:p>
    <w:p w14:paraId="635A86C6" w14:textId="77777777" w:rsidR="00586E05" w:rsidRDefault="00671305">
      <w:r>
        <w:br w:type="page"/>
      </w:r>
    </w:p>
    <w:p w14:paraId="22F14946" w14:textId="77777777" w:rsidR="00586E05" w:rsidRDefault="00671305">
      <w:pPr>
        <w:pStyle w:val="berschrift1"/>
        <w:spacing w:after="120"/>
      </w:pPr>
      <w:bookmarkStart w:id="46" w:name="_Toc228035726"/>
      <w:proofErr w:type="gramStart"/>
      <w:r>
        <w:lastRenderedPageBreak/>
        <w:t>4  Ergebnisse</w:t>
      </w:r>
      <w:proofErr w:type="gramEnd"/>
      <w:r>
        <w:t xml:space="preserve"> FF1: Systematische Dynamikmuster von Finanzkennzahlen</w:t>
      </w:r>
      <w:bookmarkEnd w:id="46"/>
    </w:p>
    <w:p w14:paraId="0E451E48" w14:textId="77777777" w:rsidR="001F6AA9" w:rsidRDefault="001F6AA9" w:rsidP="001F6AA9">
      <w:r w:rsidRPr="00F16E21">
        <w:t>FF1 fragt: Weisen Finanzkennzahlen über Unternehmen hinweg systematische Unterschiede in ihrer zeitlichen Dynamik auf?</w:t>
      </w:r>
    </w:p>
    <w:p w14:paraId="6B112033" w14:textId="49EFC428" w:rsidR="001F6AA9" w:rsidRDefault="001F6AA9" w:rsidP="001F6AA9">
      <w:r w:rsidRPr="00F16E21">
        <w:t xml:space="preserve">Die Antwort stützt sich auf 6.521 individuell geschätzte </w:t>
      </w:r>
      <w:proofErr w:type="gramStart"/>
      <w:r w:rsidRPr="00F16E21">
        <w:t>AR(1)-</w:t>
      </w:r>
      <w:proofErr w:type="gramEnd"/>
      <w:r w:rsidRPr="00F16E21">
        <w:t>Modelle (vgl. 3.2.2) und fällt eindeutig aus. Die sieben Kennzahlen zerfallen in drei klar trennbare Dynamiktypen.</w:t>
      </w:r>
    </w:p>
    <w:p w14:paraId="56B5C43F" w14:textId="33331EBF" w:rsidR="001F6AA9" w:rsidRDefault="001F6AA9" w:rsidP="001F6AA9">
      <w:r w:rsidRPr="00F16E21">
        <w:t>Das Kapitel gliedert sich in fünf Schritte. Abschnitt 4.1 verdichtet die Befunde pro Kennzahl zu diesen drei Dynamiktypen, Abschnitt 4.2 zerlegt sie nach Branche, Abschnitt 4.3 ordnet beide Beobachtungen ökonomisch ein. Abschnitt 4.4 fasst zusammen und überleitet zu FF2, Abschnitt 4.5 dokumentiert die Robustheit.</w:t>
      </w:r>
    </w:p>
    <w:p w14:paraId="383B7067" w14:textId="77777777" w:rsidR="00586E05" w:rsidRDefault="00671305">
      <w:pPr>
        <w:pStyle w:val="berschrift2"/>
        <w:spacing w:before="280" w:after="120"/>
      </w:pPr>
      <w:bookmarkStart w:id="47" w:name="_Toc228035727"/>
      <w:proofErr w:type="gramStart"/>
      <w:r>
        <w:t>4.1  Analyse</w:t>
      </w:r>
      <w:proofErr w:type="gramEnd"/>
      <w:r>
        <w:t xml:space="preserve"> nach Kennzahl</w:t>
      </w:r>
      <w:bookmarkEnd w:id="47"/>
    </w:p>
    <w:p w14:paraId="5B53FCB4" w14:textId="77777777" w:rsidR="00586E05" w:rsidRDefault="00671305">
      <w:pPr>
        <w:spacing w:after="120"/>
      </w:pPr>
      <w:r>
        <w:t xml:space="preserve">Die Analyse pro Kennzahl führt die </w:t>
      </w:r>
      <w:proofErr w:type="gramStart"/>
      <w:r>
        <w:t>AR(1)-</w:t>
      </w:r>
      <w:proofErr w:type="gramEnd"/>
      <w:r>
        <w:t>Schätzung auf Differenzen für die 932 US-Unternehmen des finalen Samples schichtweise durch: zunächst im aggregierten Überblick (4.1.1), anschließend innerhalb der drei Schichten Profitabilität (4.1.2), Liquidität (4.1.3) und Kapitalstruktur (4.1.4). Die Reihenfolge folgt der empirisch beobachteten φ₁-Hierarchie — von der stärksten Mean-Reversion (Profitabilität) über die mittlere (Liquidität) bis zur persistenten Dynamik (Kapitalstruktur).</w:t>
      </w:r>
    </w:p>
    <w:p w14:paraId="401264B3" w14:textId="77777777" w:rsidR="00586E05" w:rsidRDefault="00671305">
      <w:pPr>
        <w:pStyle w:val="berschrift3"/>
        <w:spacing w:before="280" w:after="120"/>
      </w:pPr>
      <w:bookmarkStart w:id="48" w:name="_Toc228035728"/>
      <w:proofErr w:type="gramStart"/>
      <w:r>
        <w:t>4.1.1  Überblick</w:t>
      </w:r>
      <w:proofErr w:type="gramEnd"/>
      <w:r>
        <w:t xml:space="preserve"> der Drei-Schichten-Hierarchie</w:t>
      </w:r>
      <w:bookmarkEnd w:id="48"/>
    </w:p>
    <w:p w14:paraId="1CAE02AB" w14:textId="77777777" w:rsidR="00586E05" w:rsidRDefault="00671305">
      <w:pPr>
        <w:spacing w:after="120"/>
      </w:pPr>
      <w:r>
        <w:t>[</w:t>
      </w:r>
      <w:proofErr w:type="spellStart"/>
      <w:r>
        <w:t>PlatzhalterNotiz</w:t>
      </w:r>
      <w:proofErr w:type="spellEnd"/>
      <w:r>
        <w:t>: Modellgüte und Signifikanz als Deskriptionsbausteine]</w:t>
      </w:r>
    </w:p>
    <w:p w14:paraId="5AA91337" w14:textId="77777777" w:rsidR="00586E05" w:rsidRDefault="00671305">
      <w:pPr>
        <w:spacing w:after="120"/>
      </w:pPr>
      <w:r>
        <w:t>Bevor die Drei-Schichten-Hierarchie eingeführt wird, sollte hier die Modellgüte über alle 6.521 Schätzungen deskriptiv dargestellt werden (in 4.2.3 angekündigt):</w:t>
      </w:r>
    </w:p>
    <w:p w14:paraId="23530E8E" w14:textId="77777777" w:rsidR="00586E05" w:rsidRDefault="00671305">
      <w:pPr>
        <w:spacing w:after="120"/>
      </w:pPr>
      <w:r>
        <w:t>Verteilung der R²-Werte über alle 6.521 Regressionen — Median, Interquartilsabstand, ggf. Histogramm.</w:t>
      </w:r>
    </w:p>
    <w:p w14:paraId="446234CD" w14:textId="77777777" w:rsidR="00586E05" w:rsidRDefault="00671305">
      <w:pPr>
        <w:spacing w:after="120"/>
      </w:pPr>
      <w:r>
        <w:t>Signifikanzrate: Anteil der φ₁-Schätzungen mit p &lt; 0,05, insgesamt und aufgeschlüsselt pro Kennzahl.</w:t>
      </w:r>
    </w:p>
    <w:p w14:paraId="069086CD" w14:textId="77777777" w:rsidR="00586E05" w:rsidRDefault="00671305">
      <w:pPr>
        <w:spacing w:after="120"/>
      </w:pPr>
      <w:r>
        <w:t xml:space="preserve">Interpretation: Niedrige R² bedeuten, dass das </w:t>
      </w:r>
      <w:proofErr w:type="gramStart"/>
      <w:r>
        <w:t>AR(1)-</w:t>
      </w:r>
      <w:proofErr w:type="gramEnd"/>
      <w:r>
        <w:t xml:space="preserve">Modell wenig der </w:t>
      </w:r>
      <w:proofErr w:type="gramStart"/>
      <w:r>
        <w:t>quartalsweisen</w:t>
      </w:r>
      <w:proofErr w:type="gramEnd"/>
      <w:r>
        <w:t xml:space="preserve"> </w:t>
      </w:r>
    </w:p>
    <w:p w14:paraId="71901048" w14:textId="77777777" w:rsidR="00586E05" w:rsidRDefault="00671305">
      <w:pPr>
        <w:spacing w:after="120"/>
      </w:pPr>
      <w:r>
        <w:t>Variation erklärt — ordnet die Aussagekraft der φ₁-Werte ein. Eine niedrige Signifikanzrate bedeutet, dass φ₁ für viele Unternehmen statistisch nicht von null unterscheidbar ist.</w:t>
      </w:r>
    </w:p>
    <w:p w14:paraId="3ECD81A2" w14:textId="77777777" w:rsidR="00586E05" w:rsidRDefault="00671305">
      <w:pPr>
        <w:spacing w:after="120"/>
      </w:pPr>
      <w:r>
        <w:t>Zusatz für Kap. 5.2 (Detailanalyse pro Kennzahl): In jedem Kennzahl-Unterabschnitt R²Median und Signifikanzrate mit einem Satz nennen, damit der Leser das φ₁-Signal dieser Kennzahl einordnen kann.</w:t>
      </w:r>
    </w:p>
    <w:p w14:paraId="6CF2F7D8" w14:textId="77777777" w:rsidR="00586E05" w:rsidRDefault="00671305">
      <w:pPr>
        <w:spacing w:before="200" w:after="60"/>
        <w:jc w:val="center"/>
      </w:pPr>
      <w:r>
        <w:rPr>
          <w:b/>
          <w:bCs/>
          <w:sz w:val="20"/>
          <w:szCs w:val="20"/>
        </w:rPr>
        <w:t xml:space="preserve">Tab. 4.1: </w:t>
      </w:r>
      <w:r>
        <w:rPr>
          <w:i/>
          <w:iCs/>
          <w:sz w:val="20"/>
          <w:szCs w:val="20"/>
        </w:rPr>
        <w:t xml:space="preserve">FF1 — Aggregierte </w:t>
      </w:r>
      <w:proofErr w:type="gramStart"/>
      <w:r>
        <w:rPr>
          <w:i/>
          <w:iCs/>
          <w:sz w:val="20"/>
          <w:szCs w:val="20"/>
        </w:rPr>
        <w:t>AR(1)-</w:t>
      </w:r>
      <w:proofErr w:type="gramEnd"/>
      <w:r>
        <w:rPr>
          <w:i/>
          <w:iCs/>
          <w:sz w:val="20"/>
          <w:szCs w:val="20"/>
        </w:rPr>
        <w:t>Kenngrößen pro Kennzahl. Profitabilitätsmaße (ROA, ROE, EBIT-Marge, FCF-Marge) zeigen Median-φ₁ ≈ −0.43 bis −0.46 mit Signifikanzraten ≥ 89 %. Liquidität (Current Ratio) markiert die Übergangszone bei φ₁ ≈ −0.17. Kapitalstruktur (D/E, EK-Quote) bleibt nahe null.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586E05" w14:paraId="18E1EC00" w14:textId="77777777">
        <w:trPr>
          <w:tblHeader/>
        </w:trPr>
        <w:tc>
          <w:tcPr>
            <w:tcW w:w="1500" w:type="dxa"/>
            <w:shd w:val="clear" w:color="auto" w:fill="1F4E79"/>
          </w:tcPr>
          <w:p w14:paraId="401B0B0F" w14:textId="77777777" w:rsidR="00586E05" w:rsidRDefault="00671305">
            <w:pPr>
              <w:spacing w:before="40" w:after="40"/>
              <w:jc w:val="center"/>
            </w:pPr>
            <w:r>
              <w:rPr>
                <w:b/>
                <w:bCs/>
                <w:color w:val="FFFFFF"/>
                <w:sz w:val="19"/>
                <w:szCs w:val="19"/>
              </w:rPr>
              <w:t>Kennzahl</w:t>
            </w:r>
          </w:p>
        </w:tc>
        <w:tc>
          <w:tcPr>
            <w:tcW w:w="1500" w:type="dxa"/>
            <w:shd w:val="clear" w:color="auto" w:fill="1F4E79"/>
          </w:tcPr>
          <w:p w14:paraId="6884265F" w14:textId="77777777" w:rsidR="00586E05" w:rsidRDefault="00671305">
            <w:pPr>
              <w:spacing w:before="40" w:after="40"/>
              <w:jc w:val="center"/>
            </w:pPr>
            <w:r>
              <w:rPr>
                <w:b/>
                <w:bCs/>
                <w:color w:val="FFFFFF"/>
                <w:sz w:val="19"/>
                <w:szCs w:val="19"/>
              </w:rPr>
              <w:t>n</w:t>
            </w:r>
          </w:p>
        </w:tc>
        <w:tc>
          <w:tcPr>
            <w:tcW w:w="1500" w:type="dxa"/>
            <w:shd w:val="clear" w:color="auto" w:fill="1F4E79"/>
          </w:tcPr>
          <w:p w14:paraId="30C1083E" w14:textId="77777777" w:rsidR="00586E05" w:rsidRDefault="00671305">
            <w:pPr>
              <w:spacing w:before="40" w:after="40"/>
              <w:jc w:val="center"/>
            </w:pPr>
            <w:r>
              <w:rPr>
                <w:b/>
                <w:bCs/>
                <w:color w:val="FFFFFF"/>
                <w:sz w:val="19"/>
                <w:szCs w:val="19"/>
              </w:rPr>
              <w:t>Median φ₁</w:t>
            </w:r>
          </w:p>
        </w:tc>
        <w:tc>
          <w:tcPr>
            <w:tcW w:w="1500" w:type="dxa"/>
            <w:shd w:val="clear" w:color="auto" w:fill="1F4E79"/>
          </w:tcPr>
          <w:p w14:paraId="7866046B" w14:textId="77777777" w:rsidR="00586E05" w:rsidRDefault="00671305">
            <w:pPr>
              <w:spacing w:before="40" w:after="40"/>
              <w:jc w:val="center"/>
            </w:pPr>
            <w:proofErr w:type="spellStart"/>
            <w:r>
              <w:rPr>
                <w:b/>
                <w:bCs/>
                <w:color w:val="FFFFFF"/>
                <w:sz w:val="19"/>
                <w:szCs w:val="19"/>
              </w:rPr>
              <w:t>Signif</w:t>
            </w:r>
            <w:proofErr w:type="spellEnd"/>
            <w:r>
              <w:rPr>
                <w:b/>
                <w:bCs/>
                <w:color w:val="FFFFFF"/>
                <w:sz w:val="19"/>
                <w:szCs w:val="19"/>
              </w:rPr>
              <w:t>. % (p &lt; 0.05)</w:t>
            </w:r>
          </w:p>
        </w:tc>
        <w:tc>
          <w:tcPr>
            <w:tcW w:w="1500" w:type="dxa"/>
            <w:shd w:val="clear" w:color="auto" w:fill="1F4E79"/>
          </w:tcPr>
          <w:p w14:paraId="7CC46B2A" w14:textId="77777777" w:rsidR="00586E05" w:rsidRDefault="00671305">
            <w:pPr>
              <w:spacing w:before="40" w:after="40"/>
              <w:jc w:val="center"/>
            </w:pPr>
            <w:r>
              <w:rPr>
                <w:b/>
                <w:bCs/>
                <w:color w:val="FFFFFF"/>
                <w:sz w:val="19"/>
                <w:szCs w:val="19"/>
              </w:rPr>
              <w:t>Median σ</w:t>
            </w:r>
          </w:p>
        </w:tc>
        <w:tc>
          <w:tcPr>
            <w:tcW w:w="1500" w:type="dxa"/>
            <w:shd w:val="clear" w:color="auto" w:fill="1F4E79"/>
          </w:tcPr>
          <w:p w14:paraId="1650127C" w14:textId="77777777" w:rsidR="00586E05" w:rsidRDefault="00671305">
            <w:pPr>
              <w:spacing w:before="40" w:after="40"/>
              <w:jc w:val="center"/>
            </w:pPr>
            <w:r>
              <w:rPr>
                <w:b/>
                <w:bCs/>
                <w:color w:val="FFFFFF"/>
                <w:sz w:val="19"/>
                <w:szCs w:val="19"/>
              </w:rPr>
              <w:t>Half-Life (Q)</w:t>
            </w:r>
          </w:p>
        </w:tc>
      </w:tr>
      <w:tr w:rsidR="00586E05" w14:paraId="6C85E025" w14:textId="77777777">
        <w:tc>
          <w:tcPr>
            <w:tcW w:w="1500" w:type="dxa"/>
          </w:tcPr>
          <w:p w14:paraId="2E278462" w14:textId="77777777" w:rsidR="00586E05" w:rsidRDefault="00671305">
            <w:pPr>
              <w:spacing w:before="30" w:after="30"/>
            </w:pPr>
            <w:proofErr w:type="spellStart"/>
            <w:r>
              <w:rPr>
                <w:b/>
                <w:bCs/>
                <w:sz w:val="19"/>
                <w:szCs w:val="19"/>
              </w:rPr>
              <w:t>EBIT_margin</w:t>
            </w:r>
            <w:proofErr w:type="spellEnd"/>
          </w:p>
        </w:tc>
        <w:tc>
          <w:tcPr>
            <w:tcW w:w="1500" w:type="dxa"/>
          </w:tcPr>
          <w:p w14:paraId="3D0E68E9" w14:textId="77777777" w:rsidR="00586E05" w:rsidRDefault="00671305">
            <w:pPr>
              <w:spacing w:before="30" w:after="30"/>
              <w:jc w:val="right"/>
            </w:pPr>
            <w:r>
              <w:rPr>
                <w:sz w:val="19"/>
                <w:szCs w:val="19"/>
              </w:rPr>
              <w:t>932</w:t>
            </w:r>
          </w:p>
        </w:tc>
        <w:tc>
          <w:tcPr>
            <w:tcW w:w="1500" w:type="dxa"/>
          </w:tcPr>
          <w:p w14:paraId="6CDB8D28" w14:textId="77777777" w:rsidR="00586E05" w:rsidRDefault="00671305">
            <w:pPr>
              <w:spacing w:before="30" w:after="30"/>
              <w:jc w:val="right"/>
            </w:pPr>
            <w:r>
              <w:rPr>
                <w:sz w:val="19"/>
                <w:szCs w:val="19"/>
              </w:rPr>
              <w:t>-0.4309</w:t>
            </w:r>
          </w:p>
        </w:tc>
        <w:tc>
          <w:tcPr>
            <w:tcW w:w="1500" w:type="dxa"/>
          </w:tcPr>
          <w:p w14:paraId="3DC3218E" w14:textId="77777777" w:rsidR="00586E05" w:rsidRDefault="00671305">
            <w:pPr>
              <w:spacing w:before="30" w:after="30"/>
              <w:jc w:val="right"/>
            </w:pPr>
            <w:r>
              <w:rPr>
                <w:sz w:val="19"/>
                <w:szCs w:val="19"/>
              </w:rPr>
              <w:t>89.8069</w:t>
            </w:r>
          </w:p>
        </w:tc>
        <w:tc>
          <w:tcPr>
            <w:tcW w:w="1500" w:type="dxa"/>
          </w:tcPr>
          <w:p w14:paraId="01EB1F54" w14:textId="77777777" w:rsidR="00586E05" w:rsidRDefault="00671305">
            <w:pPr>
              <w:spacing w:before="30" w:after="30"/>
              <w:jc w:val="right"/>
            </w:pPr>
            <w:r>
              <w:rPr>
                <w:sz w:val="19"/>
                <w:szCs w:val="19"/>
              </w:rPr>
              <w:t>0.1107</w:t>
            </w:r>
          </w:p>
        </w:tc>
        <w:tc>
          <w:tcPr>
            <w:tcW w:w="1500" w:type="dxa"/>
          </w:tcPr>
          <w:p w14:paraId="341D8BB8" w14:textId="77777777" w:rsidR="00586E05" w:rsidRDefault="00671305">
            <w:pPr>
              <w:spacing w:before="30" w:after="30"/>
              <w:jc w:val="right"/>
            </w:pPr>
            <w:r>
              <w:rPr>
                <w:sz w:val="19"/>
                <w:szCs w:val="19"/>
              </w:rPr>
              <w:t>0.2868</w:t>
            </w:r>
          </w:p>
        </w:tc>
      </w:tr>
      <w:tr w:rsidR="00586E05" w14:paraId="2E022FEE" w14:textId="77777777">
        <w:tc>
          <w:tcPr>
            <w:tcW w:w="1500" w:type="dxa"/>
            <w:shd w:val="clear" w:color="auto" w:fill="F2F2F2"/>
          </w:tcPr>
          <w:p w14:paraId="66F4D52A" w14:textId="77777777" w:rsidR="00586E05" w:rsidRDefault="00671305">
            <w:pPr>
              <w:spacing w:before="30" w:after="30"/>
            </w:pPr>
            <w:r>
              <w:rPr>
                <w:b/>
                <w:bCs/>
                <w:sz w:val="19"/>
                <w:szCs w:val="19"/>
              </w:rPr>
              <w:t>ROA</w:t>
            </w:r>
          </w:p>
        </w:tc>
        <w:tc>
          <w:tcPr>
            <w:tcW w:w="1500" w:type="dxa"/>
            <w:shd w:val="clear" w:color="auto" w:fill="F2F2F2"/>
          </w:tcPr>
          <w:p w14:paraId="59A2917C" w14:textId="77777777" w:rsidR="00586E05" w:rsidRDefault="00671305">
            <w:pPr>
              <w:spacing w:before="30" w:after="30"/>
              <w:jc w:val="right"/>
            </w:pPr>
            <w:r>
              <w:rPr>
                <w:sz w:val="19"/>
                <w:szCs w:val="19"/>
              </w:rPr>
              <w:t>931</w:t>
            </w:r>
          </w:p>
        </w:tc>
        <w:tc>
          <w:tcPr>
            <w:tcW w:w="1500" w:type="dxa"/>
            <w:shd w:val="clear" w:color="auto" w:fill="F2F2F2"/>
          </w:tcPr>
          <w:p w14:paraId="4CB42B19" w14:textId="77777777" w:rsidR="00586E05" w:rsidRDefault="00671305">
            <w:pPr>
              <w:spacing w:before="30" w:after="30"/>
              <w:jc w:val="right"/>
            </w:pPr>
            <w:r>
              <w:rPr>
                <w:sz w:val="19"/>
                <w:szCs w:val="19"/>
              </w:rPr>
              <w:t>-0.4315</w:t>
            </w:r>
          </w:p>
        </w:tc>
        <w:tc>
          <w:tcPr>
            <w:tcW w:w="1500" w:type="dxa"/>
            <w:shd w:val="clear" w:color="auto" w:fill="F2F2F2"/>
          </w:tcPr>
          <w:p w14:paraId="36E62AE2" w14:textId="77777777" w:rsidR="00586E05" w:rsidRDefault="00671305">
            <w:pPr>
              <w:spacing w:before="30" w:after="30"/>
              <w:jc w:val="right"/>
            </w:pPr>
            <w:r>
              <w:rPr>
                <w:sz w:val="19"/>
                <w:szCs w:val="19"/>
              </w:rPr>
              <w:t>92.1590</w:t>
            </w:r>
          </w:p>
        </w:tc>
        <w:tc>
          <w:tcPr>
            <w:tcW w:w="1500" w:type="dxa"/>
            <w:shd w:val="clear" w:color="auto" w:fill="F2F2F2"/>
          </w:tcPr>
          <w:p w14:paraId="370800E9" w14:textId="77777777" w:rsidR="00586E05" w:rsidRDefault="00671305">
            <w:pPr>
              <w:spacing w:before="30" w:after="30"/>
              <w:jc w:val="right"/>
            </w:pPr>
            <w:r>
              <w:rPr>
                <w:sz w:val="19"/>
                <w:szCs w:val="19"/>
              </w:rPr>
              <w:t>0.0166</w:t>
            </w:r>
          </w:p>
        </w:tc>
        <w:tc>
          <w:tcPr>
            <w:tcW w:w="1500" w:type="dxa"/>
            <w:shd w:val="clear" w:color="auto" w:fill="F2F2F2"/>
          </w:tcPr>
          <w:p w14:paraId="4917B832" w14:textId="77777777" w:rsidR="00586E05" w:rsidRDefault="00671305">
            <w:pPr>
              <w:spacing w:before="30" w:after="30"/>
              <w:jc w:val="right"/>
            </w:pPr>
            <w:r>
              <w:rPr>
                <w:sz w:val="19"/>
                <w:szCs w:val="19"/>
              </w:rPr>
              <w:t>0.3290</w:t>
            </w:r>
          </w:p>
        </w:tc>
      </w:tr>
      <w:tr w:rsidR="00586E05" w14:paraId="2EAB0FC5" w14:textId="77777777">
        <w:tc>
          <w:tcPr>
            <w:tcW w:w="1500" w:type="dxa"/>
          </w:tcPr>
          <w:p w14:paraId="24F5882B" w14:textId="77777777" w:rsidR="00586E05" w:rsidRDefault="00671305">
            <w:pPr>
              <w:spacing w:before="30" w:after="30"/>
            </w:pPr>
            <w:r>
              <w:rPr>
                <w:b/>
                <w:bCs/>
                <w:sz w:val="19"/>
                <w:szCs w:val="19"/>
              </w:rPr>
              <w:t>ROE</w:t>
            </w:r>
          </w:p>
        </w:tc>
        <w:tc>
          <w:tcPr>
            <w:tcW w:w="1500" w:type="dxa"/>
          </w:tcPr>
          <w:p w14:paraId="7A7590C4" w14:textId="77777777" w:rsidR="00586E05" w:rsidRDefault="00671305">
            <w:pPr>
              <w:spacing w:before="30" w:after="30"/>
              <w:jc w:val="right"/>
            </w:pPr>
            <w:r>
              <w:rPr>
                <w:sz w:val="19"/>
                <w:szCs w:val="19"/>
              </w:rPr>
              <w:t>931</w:t>
            </w:r>
          </w:p>
        </w:tc>
        <w:tc>
          <w:tcPr>
            <w:tcW w:w="1500" w:type="dxa"/>
          </w:tcPr>
          <w:p w14:paraId="0B3FA36C" w14:textId="77777777" w:rsidR="00586E05" w:rsidRDefault="00671305">
            <w:pPr>
              <w:spacing w:before="30" w:after="30"/>
              <w:jc w:val="right"/>
            </w:pPr>
            <w:r>
              <w:rPr>
                <w:sz w:val="19"/>
                <w:szCs w:val="19"/>
              </w:rPr>
              <w:t>-0.4274</w:t>
            </w:r>
          </w:p>
        </w:tc>
        <w:tc>
          <w:tcPr>
            <w:tcW w:w="1500" w:type="dxa"/>
          </w:tcPr>
          <w:p w14:paraId="236D0F39" w14:textId="77777777" w:rsidR="00586E05" w:rsidRDefault="00671305">
            <w:pPr>
              <w:spacing w:before="30" w:after="30"/>
              <w:jc w:val="right"/>
            </w:pPr>
            <w:r>
              <w:rPr>
                <w:sz w:val="19"/>
                <w:szCs w:val="19"/>
              </w:rPr>
              <w:t>90.0107</w:t>
            </w:r>
          </w:p>
        </w:tc>
        <w:tc>
          <w:tcPr>
            <w:tcW w:w="1500" w:type="dxa"/>
          </w:tcPr>
          <w:p w14:paraId="29EDBEE5" w14:textId="77777777" w:rsidR="00586E05" w:rsidRDefault="00671305">
            <w:pPr>
              <w:spacing w:before="30" w:after="30"/>
              <w:jc w:val="right"/>
            </w:pPr>
            <w:r>
              <w:rPr>
                <w:sz w:val="19"/>
                <w:szCs w:val="19"/>
              </w:rPr>
              <w:t>0.0480</w:t>
            </w:r>
          </w:p>
        </w:tc>
        <w:tc>
          <w:tcPr>
            <w:tcW w:w="1500" w:type="dxa"/>
          </w:tcPr>
          <w:p w14:paraId="20C13215" w14:textId="77777777" w:rsidR="00586E05" w:rsidRDefault="00671305">
            <w:pPr>
              <w:spacing w:before="30" w:after="30"/>
              <w:jc w:val="right"/>
            </w:pPr>
            <w:r>
              <w:rPr>
                <w:sz w:val="19"/>
                <w:szCs w:val="19"/>
              </w:rPr>
              <w:t>0.2224</w:t>
            </w:r>
          </w:p>
        </w:tc>
      </w:tr>
      <w:tr w:rsidR="00586E05" w14:paraId="61C5EBA0" w14:textId="77777777">
        <w:tc>
          <w:tcPr>
            <w:tcW w:w="1500" w:type="dxa"/>
            <w:shd w:val="clear" w:color="auto" w:fill="F2F2F2"/>
          </w:tcPr>
          <w:p w14:paraId="7388BE9F" w14:textId="77777777" w:rsidR="00586E05" w:rsidRDefault="00671305">
            <w:pPr>
              <w:spacing w:before="30" w:after="30"/>
            </w:pPr>
            <w:proofErr w:type="spellStart"/>
            <w:r>
              <w:rPr>
                <w:b/>
                <w:bCs/>
                <w:sz w:val="19"/>
                <w:szCs w:val="19"/>
              </w:rPr>
              <w:t>current_ratio</w:t>
            </w:r>
            <w:proofErr w:type="spellEnd"/>
          </w:p>
        </w:tc>
        <w:tc>
          <w:tcPr>
            <w:tcW w:w="1500" w:type="dxa"/>
            <w:shd w:val="clear" w:color="auto" w:fill="F2F2F2"/>
          </w:tcPr>
          <w:p w14:paraId="6005D398" w14:textId="77777777" w:rsidR="00586E05" w:rsidRDefault="00671305">
            <w:pPr>
              <w:spacing w:before="30" w:after="30"/>
              <w:jc w:val="right"/>
            </w:pPr>
            <w:r>
              <w:rPr>
                <w:sz w:val="19"/>
                <w:szCs w:val="19"/>
              </w:rPr>
              <w:t>932</w:t>
            </w:r>
          </w:p>
        </w:tc>
        <w:tc>
          <w:tcPr>
            <w:tcW w:w="1500" w:type="dxa"/>
            <w:shd w:val="clear" w:color="auto" w:fill="F2F2F2"/>
          </w:tcPr>
          <w:p w14:paraId="5A935565" w14:textId="77777777" w:rsidR="00586E05" w:rsidRDefault="00671305">
            <w:pPr>
              <w:spacing w:before="30" w:after="30"/>
              <w:jc w:val="right"/>
            </w:pPr>
            <w:r>
              <w:rPr>
                <w:sz w:val="19"/>
                <w:szCs w:val="19"/>
              </w:rPr>
              <w:t>-0.1737</w:t>
            </w:r>
          </w:p>
        </w:tc>
        <w:tc>
          <w:tcPr>
            <w:tcW w:w="1500" w:type="dxa"/>
            <w:shd w:val="clear" w:color="auto" w:fill="F2F2F2"/>
          </w:tcPr>
          <w:p w14:paraId="613FE219" w14:textId="77777777" w:rsidR="00586E05" w:rsidRDefault="00671305">
            <w:pPr>
              <w:spacing w:before="30" w:after="30"/>
              <w:jc w:val="right"/>
            </w:pPr>
            <w:r>
              <w:rPr>
                <w:sz w:val="19"/>
                <w:szCs w:val="19"/>
              </w:rPr>
              <w:t>45.6009</w:t>
            </w:r>
          </w:p>
        </w:tc>
        <w:tc>
          <w:tcPr>
            <w:tcW w:w="1500" w:type="dxa"/>
            <w:shd w:val="clear" w:color="auto" w:fill="F2F2F2"/>
          </w:tcPr>
          <w:p w14:paraId="6AD1D430" w14:textId="77777777" w:rsidR="00586E05" w:rsidRDefault="00671305">
            <w:pPr>
              <w:spacing w:before="30" w:after="30"/>
              <w:jc w:val="right"/>
            </w:pPr>
            <w:r>
              <w:rPr>
                <w:sz w:val="19"/>
                <w:szCs w:val="19"/>
              </w:rPr>
              <w:t>0.3175</w:t>
            </w:r>
          </w:p>
        </w:tc>
        <w:tc>
          <w:tcPr>
            <w:tcW w:w="1500" w:type="dxa"/>
            <w:shd w:val="clear" w:color="auto" w:fill="F2F2F2"/>
          </w:tcPr>
          <w:p w14:paraId="0EC61FFD" w14:textId="77777777" w:rsidR="00586E05" w:rsidRDefault="00671305">
            <w:pPr>
              <w:spacing w:before="30" w:after="30"/>
              <w:jc w:val="right"/>
            </w:pPr>
            <w:r>
              <w:rPr>
                <w:sz w:val="19"/>
                <w:szCs w:val="19"/>
              </w:rPr>
              <w:t>0.2260</w:t>
            </w:r>
          </w:p>
        </w:tc>
      </w:tr>
      <w:tr w:rsidR="00586E05" w14:paraId="687EC10F" w14:textId="77777777">
        <w:tc>
          <w:tcPr>
            <w:tcW w:w="1500" w:type="dxa"/>
          </w:tcPr>
          <w:p w14:paraId="00ED343E" w14:textId="77777777" w:rsidR="00586E05" w:rsidRDefault="00671305">
            <w:pPr>
              <w:spacing w:before="30" w:after="30"/>
            </w:pPr>
            <w:proofErr w:type="spellStart"/>
            <w:r>
              <w:rPr>
                <w:b/>
                <w:bCs/>
                <w:sz w:val="19"/>
                <w:szCs w:val="19"/>
              </w:rPr>
              <w:t>debt_to_equity</w:t>
            </w:r>
            <w:proofErr w:type="spellEnd"/>
          </w:p>
        </w:tc>
        <w:tc>
          <w:tcPr>
            <w:tcW w:w="1500" w:type="dxa"/>
          </w:tcPr>
          <w:p w14:paraId="26F9DD35" w14:textId="77777777" w:rsidR="00586E05" w:rsidRDefault="00671305">
            <w:pPr>
              <w:spacing w:before="30" w:after="30"/>
              <w:jc w:val="right"/>
            </w:pPr>
            <w:r>
              <w:rPr>
                <w:sz w:val="19"/>
                <w:szCs w:val="19"/>
              </w:rPr>
              <w:t>931</w:t>
            </w:r>
          </w:p>
        </w:tc>
        <w:tc>
          <w:tcPr>
            <w:tcW w:w="1500" w:type="dxa"/>
          </w:tcPr>
          <w:p w14:paraId="5AA7F3F3" w14:textId="77777777" w:rsidR="00586E05" w:rsidRDefault="00671305">
            <w:pPr>
              <w:spacing w:before="30" w:after="30"/>
              <w:jc w:val="right"/>
            </w:pPr>
            <w:r>
              <w:rPr>
                <w:sz w:val="19"/>
                <w:szCs w:val="19"/>
              </w:rPr>
              <w:t>-0.0894</w:t>
            </w:r>
          </w:p>
        </w:tc>
        <w:tc>
          <w:tcPr>
            <w:tcW w:w="1500" w:type="dxa"/>
          </w:tcPr>
          <w:p w14:paraId="7846915F" w14:textId="77777777" w:rsidR="00586E05" w:rsidRDefault="00671305">
            <w:pPr>
              <w:spacing w:before="30" w:after="30"/>
              <w:jc w:val="right"/>
            </w:pPr>
            <w:r>
              <w:rPr>
                <w:sz w:val="19"/>
                <w:szCs w:val="19"/>
              </w:rPr>
              <w:t>32.4382</w:t>
            </w:r>
          </w:p>
        </w:tc>
        <w:tc>
          <w:tcPr>
            <w:tcW w:w="1500" w:type="dxa"/>
          </w:tcPr>
          <w:p w14:paraId="4643D4CF" w14:textId="77777777" w:rsidR="00586E05" w:rsidRDefault="00671305">
            <w:pPr>
              <w:spacing w:before="30" w:after="30"/>
              <w:jc w:val="right"/>
            </w:pPr>
            <w:r>
              <w:rPr>
                <w:sz w:val="19"/>
                <w:szCs w:val="19"/>
              </w:rPr>
              <w:t>0.1658</w:t>
            </w:r>
          </w:p>
        </w:tc>
        <w:tc>
          <w:tcPr>
            <w:tcW w:w="1500" w:type="dxa"/>
          </w:tcPr>
          <w:p w14:paraId="3347E73C" w14:textId="77777777" w:rsidR="00586E05" w:rsidRDefault="00671305">
            <w:pPr>
              <w:spacing w:before="30" w:after="30"/>
              <w:jc w:val="right"/>
            </w:pPr>
            <w:r>
              <w:rPr>
                <w:sz w:val="19"/>
                <w:szCs w:val="19"/>
              </w:rPr>
              <w:t>0.2605</w:t>
            </w:r>
          </w:p>
        </w:tc>
      </w:tr>
      <w:tr w:rsidR="00586E05" w14:paraId="4E9D4264" w14:textId="77777777">
        <w:tc>
          <w:tcPr>
            <w:tcW w:w="1500" w:type="dxa"/>
            <w:shd w:val="clear" w:color="auto" w:fill="F2F2F2"/>
          </w:tcPr>
          <w:p w14:paraId="61C15B9A" w14:textId="77777777" w:rsidR="00586E05" w:rsidRDefault="00671305">
            <w:pPr>
              <w:spacing w:before="30" w:after="30"/>
            </w:pPr>
            <w:proofErr w:type="spellStart"/>
            <w:r>
              <w:rPr>
                <w:b/>
                <w:bCs/>
                <w:sz w:val="19"/>
                <w:szCs w:val="19"/>
              </w:rPr>
              <w:t>equity_ratio</w:t>
            </w:r>
            <w:proofErr w:type="spellEnd"/>
          </w:p>
        </w:tc>
        <w:tc>
          <w:tcPr>
            <w:tcW w:w="1500" w:type="dxa"/>
            <w:shd w:val="clear" w:color="auto" w:fill="F2F2F2"/>
          </w:tcPr>
          <w:p w14:paraId="51E40626" w14:textId="77777777" w:rsidR="00586E05" w:rsidRDefault="00671305">
            <w:pPr>
              <w:spacing w:before="30" w:after="30"/>
              <w:jc w:val="right"/>
            </w:pPr>
            <w:r>
              <w:rPr>
                <w:sz w:val="19"/>
                <w:szCs w:val="19"/>
              </w:rPr>
              <w:t>932</w:t>
            </w:r>
          </w:p>
        </w:tc>
        <w:tc>
          <w:tcPr>
            <w:tcW w:w="1500" w:type="dxa"/>
            <w:shd w:val="clear" w:color="auto" w:fill="F2F2F2"/>
          </w:tcPr>
          <w:p w14:paraId="33CCCC87" w14:textId="77777777" w:rsidR="00586E05" w:rsidRDefault="00671305">
            <w:pPr>
              <w:spacing w:before="30" w:after="30"/>
              <w:jc w:val="right"/>
            </w:pPr>
            <w:r>
              <w:rPr>
                <w:sz w:val="19"/>
                <w:szCs w:val="19"/>
              </w:rPr>
              <w:t>-0.0398</w:t>
            </w:r>
          </w:p>
        </w:tc>
        <w:tc>
          <w:tcPr>
            <w:tcW w:w="1500" w:type="dxa"/>
            <w:shd w:val="clear" w:color="auto" w:fill="F2F2F2"/>
          </w:tcPr>
          <w:p w14:paraId="52CF2006" w14:textId="77777777" w:rsidR="00586E05" w:rsidRDefault="00671305">
            <w:pPr>
              <w:spacing w:before="30" w:after="30"/>
              <w:jc w:val="right"/>
            </w:pPr>
            <w:r>
              <w:rPr>
                <w:sz w:val="19"/>
                <w:szCs w:val="19"/>
              </w:rPr>
              <w:t>18.5622</w:t>
            </w:r>
          </w:p>
        </w:tc>
        <w:tc>
          <w:tcPr>
            <w:tcW w:w="1500" w:type="dxa"/>
            <w:shd w:val="clear" w:color="auto" w:fill="F2F2F2"/>
          </w:tcPr>
          <w:p w14:paraId="6F0C5CDF" w14:textId="77777777" w:rsidR="00586E05" w:rsidRDefault="00671305">
            <w:pPr>
              <w:spacing w:before="30" w:after="30"/>
              <w:jc w:val="right"/>
            </w:pPr>
            <w:r>
              <w:rPr>
                <w:sz w:val="19"/>
                <w:szCs w:val="19"/>
              </w:rPr>
              <w:t>0.0314</w:t>
            </w:r>
          </w:p>
        </w:tc>
        <w:tc>
          <w:tcPr>
            <w:tcW w:w="1500" w:type="dxa"/>
            <w:shd w:val="clear" w:color="auto" w:fill="F2F2F2"/>
          </w:tcPr>
          <w:p w14:paraId="4853B6EB" w14:textId="77777777" w:rsidR="00586E05" w:rsidRDefault="00671305">
            <w:pPr>
              <w:spacing w:before="30" w:after="30"/>
              <w:jc w:val="right"/>
            </w:pPr>
            <w:r>
              <w:rPr>
                <w:sz w:val="19"/>
                <w:szCs w:val="19"/>
              </w:rPr>
              <w:t>0.2619</w:t>
            </w:r>
          </w:p>
        </w:tc>
      </w:tr>
      <w:tr w:rsidR="00586E05" w14:paraId="1397D167" w14:textId="77777777">
        <w:tc>
          <w:tcPr>
            <w:tcW w:w="1500" w:type="dxa"/>
          </w:tcPr>
          <w:p w14:paraId="0208DB30" w14:textId="77777777" w:rsidR="00586E05" w:rsidRDefault="00671305">
            <w:pPr>
              <w:spacing w:before="30" w:after="30"/>
            </w:pPr>
            <w:proofErr w:type="spellStart"/>
            <w:r>
              <w:rPr>
                <w:b/>
                <w:bCs/>
                <w:sz w:val="19"/>
                <w:szCs w:val="19"/>
              </w:rPr>
              <w:t>fcf_margin</w:t>
            </w:r>
            <w:proofErr w:type="spellEnd"/>
          </w:p>
        </w:tc>
        <w:tc>
          <w:tcPr>
            <w:tcW w:w="1500" w:type="dxa"/>
          </w:tcPr>
          <w:p w14:paraId="28CD6049" w14:textId="77777777" w:rsidR="00586E05" w:rsidRDefault="00671305">
            <w:pPr>
              <w:spacing w:before="30" w:after="30"/>
              <w:jc w:val="right"/>
            </w:pPr>
            <w:r>
              <w:rPr>
                <w:sz w:val="19"/>
                <w:szCs w:val="19"/>
              </w:rPr>
              <w:t>932</w:t>
            </w:r>
          </w:p>
        </w:tc>
        <w:tc>
          <w:tcPr>
            <w:tcW w:w="1500" w:type="dxa"/>
          </w:tcPr>
          <w:p w14:paraId="69F38B90" w14:textId="77777777" w:rsidR="00586E05" w:rsidRDefault="00671305">
            <w:pPr>
              <w:spacing w:before="30" w:after="30"/>
              <w:jc w:val="right"/>
            </w:pPr>
            <w:r>
              <w:rPr>
                <w:sz w:val="19"/>
                <w:szCs w:val="19"/>
              </w:rPr>
              <w:t>-0.4586</w:t>
            </w:r>
          </w:p>
        </w:tc>
        <w:tc>
          <w:tcPr>
            <w:tcW w:w="1500" w:type="dxa"/>
          </w:tcPr>
          <w:p w14:paraId="3F3E0940" w14:textId="77777777" w:rsidR="00586E05" w:rsidRDefault="00671305">
            <w:pPr>
              <w:spacing w:before="30" w:after="30"/>
              <w:jc w:val="right"/>
            </w:pPr>
            <w:r>
              <w:rPr>
                <w:sz w:val="19"/>
                <w:szCs w:val="19"/>
              </w:rPr>
              <w:t>96.5665</w:t>
            </w:r>
          </w:p>
        </w:tc>
        <w:tc>
          <w:tcPr>
            <w:tcW w:w="1500" w:type="dxa"/>
          </w:tcPr>
          <w:p w14:paraId="49F5B258" w14:textId="77777777" w:rsidR="00586E05" w:rsidRDefault="00671305">
            <w:pPr>
              <w:spacing w:before="30" w:after="30"/>
              <w:jc w:val="right"/>
            </w:pPr>
            <w:r>
              <w:rPr>
                <w:sz w:val="19"/>
                <w:szCs w:val="19"/>
              </w:rPr>
              <w:t>0.1654</w:t>
            </w:r>
          </w:p>
        </w:tc>
        <w:tc>
          <w:tcPr>
            <w:tcW w:w="1500" w:type="dxa"/>
          </w:tcPr>
          <w:p w14:paraId="71C7A87E" w14:textId="77777777" w:rsidR="00586E05" w:rsidRDefault="00671305">
            <w:pPr>
              <w:spacing w:before="30" w:after="30"/>
              <w:jc w:val="right"/>
            </w:pPr>
            <w:r>
              <w:rPr>
                <w:sz w:val="19"/>
                <w:szCs w:val="19"/>
              </w:rPr>
              <w:t>0.2057</w:t>
            </w:r>
          </w:p>
        </w:tc>
      </w:tr>
    </w:tbl>
    <w:p w14:paraId="424917FC" w14:textId="77777777" w:rsidR="00586E05" w:rsidRDefault="00586E05">
      <w:pPr>
        <w:spacing w:after="200"/>
      </w:pPr>
    </w:p>
    <w:p w14:paraId="092A07E6" w14:textId="77777777" w:rsidR="00586E05" w:rsidRDefault="00671305">
      <w:pPr>
        <w:spacing w:after="120"/>
        <w:jc w:val="center"/>
      </w:pPr>
      <w:r>
        <w:rPr>
          <w:i/>
          <w:iCs/>
          <w:color w:val="666666"/>
          <w:sz w:val="18"/>
          <w:szCs w:val="18"/>
        </w:rPr>
        <w:lastRenderedPageBreak/>
        <w:t xml:space="preserve">Quelle: eigene Berechnung auf Basis der </w:t>
      </w:r>
      <w:proofErr w:type="gramStart"/>
      <w:r>
        <w:rPr>
          <w:i/>
          <w:iCs/>
          <w:color w:val="666666"/>
          <w:sz w:val="18"/>
          <w:szCs w:val="18"/>
        </w:rPr>
        <w:t>AR(1)-</w:t>
      </w:r>
      <w:proofErr w:type="gramEnd"/>
      <w:r>
        <w:rPr>
          <w:i/>
          <w:iCs/>
          <w:color w:val="666666"/>
          <w:sz w:val="18"/>
          <w:szCs w:val="18"/>
        </w:rPr>
        <w:t>Schätzung über 932 US-Unternehmen (S&amp;P Composite 1500, 100 Quartale, 2000 Q1 – 2024 Q4)</w:t>
      </w:r>
    </w:p>
    <w:p w14:paraId="2C7DC4DE" w14:textId="77777777" w:rsidR="00586E05" w:rsidRDefault="00671305">
      <w:pPr>
        <w:pBdr>
          <w:left w:val="single" w:sz="18" w:space="12" w:color="2E7D32"/>
        </w:pBdr>
        <w:shd w:val="clear" w:color="auto" w:fill="E8F5E9"/>
        <w:spacing w:before="80" w:after="160"/>
        <w:ind w:left="360"/>
      </w:pPr>
      <w:r>
        <w:rPr>
          <w:b/>
          <w:bCs/>
          <w:i/>
          <w:iCs/>
          <w:color w:val="2E7D32"/>
        </w:rPr>
        <w:t xml:space="preserve">ℹ️ Info fehlt — </w:t>
      </w:r>
      <w:r>
        <w:rPr>
          <w:i/>
          <w:iCs/>
          <w:color w:val="2E7D32"/>
        </w:rPr>
        <w:t>Die Tabelle zeigt nur Median φ₁ (Lage) und Median σ — für vollständige Deskriptivstatistik fehlen: Mittelwert φ₁ (phi1_mean), Streuung φ₁ (phi1_std), Mittelwert σ (</w:t>
      </w:r>
      <w:proofErr w:type="spellStart"/>
      <w:r>
        <w:rPr>
          <w:i/>
          <w:iCs/>
          <w:color w:val="2E7D32"/>
        </w:rPr>
        <w:t>sigma_mean</w:t>
      </w:r>
      <w:proofErr w:type="spellEnd"/>
      <w:r>
        <w:rPr>
          <w:i/>
          <w:iCs/>
          <w:color w:val="2E7D32"/>
        </w:rPr>
        <w:t>) und Streuung σ (</w:t>
      </w:r>
      <w:proofErr w:type="spellStart"/>
      <w:r>
        <w:rPr>
          <w:i/>
          <w:iCs/>
          <w:color w:val="2E7D32"/>
        </w:rPr>
        <w:t>sigma_std</w:t>
      </w:r>
      <w:proofErr w:type="spellEnd"/>
      <w:r>
        <w:rPr>
          <w:i/>
          <w:iCs/>
          <w:color w:val="2E7D32"/>
        </w:rPr>
        <w:t>).</w:t>
      </w:r>
      <w:r>
        <w:br/>
      </w:r>
      <w:r>
        <w:rPr>
          <w:i/>
          <w:iCs/>
          <w:color w:val="2E7D32"/>
          <w:sz w:val="19"/>
          <w:szCs w:val="19"/>
        </w:rPr>
        <w:t xml:space="preserve">Daten: phi1_mean, phi1_std, </w:t>
      </w:r>
      <w:proofErr w:type="spellStart"/>
      <w:r>
        <w:rPr>
          <w:i/>
          <w:iCs/>
          <w:color w:val="2E7D32"/>
          <w:sz w:val="19"/>
          <w:szCs w:val="19"/>
        </w:rPr>
        <w:t>sigma_mean</w:t>
      </w:r>
      <w:proofErr w:type="spellEnd"/>
      <w:r>
        <w:rPr>
          <w:i/>
          <w:iCs/>
          <w:color w:val="2E7D32"/>
          <w:sz w:val="19"/>
          <w:szCs w:val="19"/>
        </w:rPr>
        <w:t xml:space="preserve"> sind in ar_summary_by_ratio.csv bereits vorhanden. </w:t>
      </w:r>
      <w:proofErr w:type="spellStart"/>
      <w:r>
        <w:rPr>
          <w:i/>
          <w:iCs/>
          <w:color w:val="2E7D32"/>
          <w:sz w:val="19"/>
          <w:szCs w:val="19"/>
        </w:rPr>
        <w:t>sigma_std</w:t>
      </w:r>
      <w:proofErr w:type="spellEnd"/>
      <w:r>
        <w:rPr>
          <w:i/>
          <w:iCs/>
          <w:color w:val="2E7D32"/>
          <w:sz w:val="19"/>
          <w:szCs w:val="19"/>
        </w:rPr>
        <w:t xml:space="preserve"> muss aus ar_features.csv neu berechnet werden (</w:t>
      </w:r>
      <w:proofErr w:type="spellStart"/>
      <w:r>
        <w:rPr>
          <w:i/>
          <w:iCs/>
          <w:color w:val="2E7D32"/>
          <w:sz w:val="19"/>
          <w:szCs w:val="19"/>
        </w:rPr>
        <w:t>std</w:t>
      </w:r>
      <w:proofErr w:type="spellEnd"/>
      <w:r>
        <w:rPr>
          <w:i/>
          <w:iCs/>
          <w:color w:val="2E7D32"/>
          <w:sz w:val="19"/>
          <w:szCs w:val="19"/>
        </w:rPr>
        <w:t xml:space="preserve"> der </w:t>
      </w:r>
      <w:proofErr w:type="spellStart"/>
      <w:r>
        <w:rPr>
          <w:i/>
          <w:iCs/>
          <w:color w:val="2E7D32"/>
          <w:sz w:val="19"/>
          <w:szCs w:val="19"/>
        </w:rPr>
        <w:t>firmen</w:t>
      </w:r>
      <w:proofErr w:type="spellEnd"/>
      <w:r>
        <w:rPr>
          <w:i/>
          <w:iCs/>
          <w:color w:val="2E7D32"/>
          <w:sz w:val="19"/>
          <w:szCs w:val="19"/>
        </w:rPr>
        <w:t>-individuellen σ-Werte je Kennzahl).</w:t>
      </w:r>
      <w:r>
        <w:br/>
      </w:r>
      <w:r>
        <w:rPr>
          <w:i/>
          <w:iCs/>
          <w:color w:val="2E7D32"/>
          <w:sz w:val="19"/>
          <w:szCs w:val="19"/>
        </w:rPr>
        <w:t xml:space="preserve">Zweck: Vergleich </w:t>
      </w:r>
      <w:proofErr w:type="spellStart"/>
      <w:r>
        <w:rPr>
          <w:i/>
          <w:iCs/>
          <w:color w:val="2E7D32"/>
          <w:sz w:val="19"/>
          <w:szCs w:val="19"/>
        </w:rPr>
        <w:t>Lagemaß</w:t>
      </w:r>
      <w:proofErr w:type="spellEnd"/>
      <w:r>
        <w:rPr>
          <w:i/>
          <w:iCs/>
          <w:color w:val="2E7D32"/>
          <w:sz w:val="19"/>
          <w:szCs w:val="19"/>
        </w:rPr>
        <w:t xml:space="preserve"> vs. Streuungsmaß pro Kennzahl — Minimalanforderung deskriptive Statistik. Ermöglicht Aussagen wie „ROA hat Median φ₁ = −0.43 bei Streuung 0.15 — also liegen 68 % der Firmen im Bereich [−0.58, −0.28]“.</w:t>
      </w:r>
    </w:p>
    <w:p w14:paraId="6FF648F8" w14:textId="77777777" w:rsidR="00586E05" w:rsidRDefault="00671305">
      <w:pPr>
        <w:spacing w:before="200" w:after="80"/>
        <w:jc w:val="center"/>
      </w:pPr>
      <w:r>
        <w:rPr>
          <w:noProof/>
        </w:rPr>
        <w:drawing>
          <wp:inline distT="0" distB="0" distL="0" distR="0" wp14:anchorId="79CBBDDE" wp14:editId="183FF0DA">
            <wp:extent cx="4953000" cy="24479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47925"/>
                    </a:xfrm>
                    <a:prstGeom prst="rect">
                      <a:avLst/>
                    </a:prstGeom>
                  </pic:spPr>
                </pic:pic>
              </a:graphicData>
            </a:graphic>
          </wp:inline>
        </w:drawing>
      </w:r>
    </w:p>
    <w:p w14:paraId="565A4781" w14:textId="77777777" w:rsidR="00586E05" w:rsidRDefault="00671305">
      <w:pPr>
        <w:spacing w:after="200"/>
        <w:jc w:val="center"/>
      </w:pPr>
      <w:r>
        <w:rPr>
          <w:b/>
          <w:bCs/>
          <w:sz w:val="20"/>
          <w:szCs w:val="20"/>
        </w:rPr>
        <w:t xml:space="preserve">Abb. 4.1: </w:t>
      </w:r>
      <w:r>
        <w:rPr>
          <w:i/>
          <w:iCs/>
          <w:sz w:val="20"/>
          <w:szCs w:val="20"/>
        </w:rPr>
        <w:t>Verteilung der φ₁-Koeffizienten pro Kennzahl. Die drei Schichten sind visuell klar trennbar: Profitabilität mit stark negativem Median (korrektiv), Liquidität im mittleren Bereich, Kapitalstruktur nahe null (persistent).</w:t>
      </w:r>
    </w:p>
    <w:p w14:paraId="607611FA"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Histogramm bzw. KDE der φ₁-Verteilung pro Kennzahl (7-Panel-Grid oder </w:t>
      </w:r>
      <w:proofErr w:type="spellStart"/>
      <w:r>
        <w:rPr>
          <w:i/>
          <w:iCs/>
          <w:color w:val="2E7D32"/>
        </w:rPr>
        <w:t>overlay</w:t>
      </w:r>
      <w:proofErr w:type="spellEnd"/>
      <w:r>
        <w:rPr>
          <w:i/>
          <w:iCs/>
          <w:color w:val="2E7D32"/>
        </w:rPr>
        <w:t>).</w:t>
      </w:r>
      <w:r>
        <w:br/>
      </w:r>
      <w:r>
        <w:rPr>
          <w:i/>
          <w:iCs/>
          <w:color w:val="2E7D32"/>
          <w:sz w:val="19"/>
          <w:szCs w:val="19"/>
        </w:rPr>
        <w:t xml:space="preserve">Daten: ar_features.csv, Spalten </w:t>
      </w:r>
      <w:proofErr w:type="spellStart"/>
      <w:r>
        <w:rPr>
          <w:i/>
          <w:iCs/>
          <w:color w:val="2E7D32"/>
          <w:sz w:val="19"/>
          <w:szCs w:val="19"/>
        </w:rPr>
        <w:t>ticker</w:t>
      </w:r>
      <w:proofErr w:type="spellEnd"/>
      <w:r>
        <w:rPr>
          <w:i/>
          <w:iCs/>
          <w:color w:val="2E7D32"/>
          <w:sz w:val="19"/>
          <w:szCs w:val="19"/>
        </w:rPr>
        <w:t xml:space="preserve">, </w:t>
      </w:r>
      <w:proofErr w:type="spellStart"/>
      <w:r>
        <w:rPr>
          <w:i/>
          <w:iCs/>
          <w:color w:val="2E7D32"/>
          <w:sz w:val="19"/>
          <w:szCs w:val="19"/>
        </w:rPr>
        <w:t>ratio</w:t>
      </w:r>
      <w:proofErr w:type="spellEnd"/>
      <w:r>
        <w:rPr>
          <w:i/>
          <w:iCs/>
          <w:color w:val="2E7D32"/>
          <w:sz w:val="19"/>
          <w:szCs w:val="19"/>
        </w:rPr>
        <w:t xml:space="preserve">, phi1 — gruppieren nach </w:t>
      </w:r>
      <w:proofErr w:type="spellStart"/>
      <w:r>
        <w:rPr>
          <w:i/>
          <w:iCs/>
          <w:color w:val="2E7D32"/>
          <w:sz w:val="19"/>
          <w:szCs w:val="19"/>
        </w:rPr>
        <w:t>ratio</w:t>
      </w:r>
      <w:proofErr w:type="spellEnd"/>
      <w:r>
        <w:rPr>
          <w:i/>
          <w:iCs/>
          <w:color w:val="2E7D32"/>
          <w:sz w:val="19"/>
          <w:szCs w:val="19"/>
        </w:rPr>
        <w:t>, Histogramm mit ~30 Bins oder KDE-Kurve.</w:t>
      </w:r>
      <w:r>
        <w:br/>
      </w:r>
      <w:r>
        <w:rPr>
          <w:i/>
          <w:iCs/>
          <w:color w:val="2E7D32"/>
          <w:sz w:val="19"/>
          <w:szCs w:val="19"/>
        </w:rPr>
        <w:t xml:space="preserve">Zweck: Boxplots zeigen nur Median/IQR/Whisker. Histogramm deckt Schiefe, </w:t>
      </w:r>
      <w:proofErr w:type="spellStart"/>
      <w:r>
        <w:rPr>
          <w:i/>
          <w:iCs/>
          <w:color w:val="2E7D32"/>
          <w:sz w:val="19"/>
          <w:szCs w:val="19"/>
        </w:rPr>
        <w:t>Bimodalität</w:t>
      </w:r>
      <w:proofErr w:type="spellEnd"/>
      <w:r>
        <w:rPr>
          <w:i/>
          <w:iCs/>
          <w:color w:val="2E7D32"/>
          <w:sz w:val="19"/>
          <w:szCs w:val="19"/>
        </w:rPr>
        <w:t xml:space="preserve"> oder Heavy-Tails auf, die ein Boxplot kaschiert. Für deskriptive Statistik ergänzend zu Mittelwert/Median/Std.</w:t>
      </w:r>
    </w:p>
    <w:p w14:paraId="2C9C962A" w14:textId="77777777" w:rsidR="00586E05" w:rsidRDefault="00671305">
      <w:pPr>
        <w:spacing w:before="200" w:after="80"/>
        <w:jc w:val="center"/>
      </w:pPr>
      <w:r>
        <w:rPr>
          <w:noProof/>
        </w:rPr>
        <w:drawing>
          <wp:inline distT="0" distB="0" distL="0" distR="0" wp14:anchorId="680790C4" wp14:editId="0549AA8A">
            <wp:extent cx="4953000" cy="2447925"/>
            <wp:effectExtent l="0" t="0" r="0" b="0"/>
            <wp:docPr id="580714011" name="Grafik 58071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47925"/>
                    </a:xfrm>
                    <a:prstGeom prst="rect">
                      <a:avLst/>
                    </a:prstGeom>
                  </pic:spPr>
                </pic:pic>
              </a:graphicData>
            </a:graphic>
          </wp:inline>
        </w:drawing>
      </w:r>
    </w:p>
    <w:p w14:paraId="0E3983C8" w14:textId="77777777" w:rsidR="00586E05" w:rsidRDefault="00671305">
      <w:pPr>
        <w:spacing w:after="200"/>
        <w:jc w:val="center"/>
      </w:pPr>
      <w:r>
        <w:rPr>
          <w:b/>
          <w:bCs/>
          <w:sz w:val="20"/>
          <w:szCs w:val="20"/>
        </w:rPr>
        <w:t xml:space="preserve">Abb. 4.2: </w:t>
      </w:r>
      <w:r>
        <w:rPr>
          <w:i/>
          <w:iCs/>
          <w:sz w:val="20"/>
          <w:szCs w:val="20"/>
        </w:rPr>
        <w:t>Verteilung der σ-Werte pro Kennzahl. Die Hierarchie aus Abb. 4.1 spiegelt sich in der zweiten Dimension: Profitabilitätskennzahlen zeigen die höchste Querschnitts-Volatilität, Kapitalstruktur die niedrigste.</w:t>
      </w:r>
    </w:p>
    <w:p w14:paraId="4F813DD0" w14:textId="77777777" w:rsidR="00586E05" w:rsidRDefault="00671305">
      <w:pPr>
        <w:pBdr>
          <w:left w:val="single" w:sz="18" w:space="12" w:color="2E7D32"/>
        </w:pBdr>
        <w:shd w:val="clear" w:color="auto" w:fill="E8F5E9"/>
        <w:spacing w:before="80" w:after="160"/>
        <w:ind w:left="360"/>
      </w:pPr>
      <w:r>
        <w:rPr>
          <w:b/>
          <w:bCs/>
          <w:i/>
          <w:iCs/>
          <w:color w:val="2E7D32"/>
        </w:rPr>
        <w:lastRenderedPageBreak/>
        <w:t xml:space="preserve">📊 Grafik fehlt — </w:t>
      </w:r>
      <w:r>
        <w:rPr>
          <w:i/>
          <w:iCs/>
          <w:color w:val="2E7D32"/>
        </w:rPr>
        <w:t>Histogramm bzw. KDE der σ-Verteilung pro Kennzahl — analog zu Abb. 4.1.</w:t>
      </w:r>
      <w:r>
        <w:br/>
      </w:r>
      <w:r>
        <w:rPr>
          <w:i/>
          <w:iCs/>
          <w:color w:val="2E7D32"/>
          <w:sz w:val="19"/>
          <w:szCs w:val="19"/>
        </w:rPr>
        <w:t xml:space="preserve">Daten: ar_features.csv, Spalten </w:t>
      </w:r>
      <w:proofErr w:type="spellStart"/>
      <w:r>
        <w:rPr>
          <w:i/>
          <w:iCs/>
          <w:color w:val="2E7D32"/>
          <w:sz w:val="19"/>
          <w:szCs w:val="19"/>
        </w:rPr>
        <w:t>ticker</w:t>
      </w:r>
      <w:proofErr w:type="spellEnd"/>
      <w:r>
        <w:rPr>
          <w:i/>
          <w:iCs/>
          <w:color w:val="2E7D32"/>
          <w:sz w:val="19"/>
          <w:szCs w:val="19"/>
        </w:rPr>
        <w:t xml:space="preserve">, </w:t>
      </w:r>
      <w:proofErr w:type="spellStart"/>
      <w:r>
        <w:rPr>
          <w:i/>
          <w:iCs/>
          <w:color w:val="2E7D32"/>
          <w:sz w:val="19"/>
          <w:szCs w:val="19"/>
        </w:rPr>
        <w:t>ratio</w:t>
      </w:r>
      <w:proofErr w:type="spellEnd"/>
      <w:r>
        <w:rPr>
          <w:i/>
          <w:iCs/>
          <w:color w:val="2E7D32"/>
          <w:sz w:val="19"/>
          <w:szCs w:val="19"/>
        </w:rPr>
        <w:t xml:space="preserve">, </w:t>
      </w:r>
      <w:proofErr w:type="spellStart"/>
      <w:r>
        <w:rPr>
          <w:i/>
          <w:iCs/>
          <w:color w:val="2E7D32"/>
          <w:sz w:val="19"/>
          <w:szCs w:val="19"/>
        </w:rPr>
        <w:t>sigma_diff</w:t>
      </w:r>
      <w:proofErr w:type="spellEnd"/>
      <w:r>
        <w:rPr>
          <w:i/>
          <w:iCs/>
          <w:color w:val="2E7D32"/>
          <w:sz w:val="19"/>
          <w:szCs w:val="19"/>
        </w:rPr>
        <w:t xml:space="preserve"> — gruppieren nach </w:t>
      </w:r>
      <w:proofErr w:type="spellStart"/>
      <w:r>
        <w:rPr>
          <w:i/>
          <w:iCs/>
          <w:color w:val="2E7D32"/>
          <w:sz w:val="19"/>
          <w:szCs w:val="19"/>
        </w:rPr>
        <w:t>ratio</w:t>
      </w:r>
      <w:proofErr w:type="spellEnd"/>
      <w:r>
        <w:rPr>
          <w:i/>
          <w:iCs/>
          <w:color w:val="2E7D32"/>
          <w:sz w:val="19"/>
          <w:szCs w:val="19"/>
        </w:rPr>
        <w:t>.</w:t>
      </w:r>
      <w:r>
        <w:br/>
      </w:r>
      <w:r>
        <w:rPr>
          <w:i/>
          <w:iCs/>
          <w:color w:val="2E7D32"/>
          <w:sz w:val="19"/>
          <w:szCs w:val="19"/>
        </w:rPr>
        <w:t>Zweck: σ ist per Konstruktion ≥ 0 und rechtsschief — Boxplot verzerrt die Form. Histogramm zeigt, ob die Streuungs-Verteilung eine lange rechte Flanke hat (wenige sehr volatile Firmen) oder symmetrisch um den Median.</w:t>
      </w:r>
    </w:p>
    <w:p w14:paraId="2C2D2A35" w14:textId="77777777" w:rsidR="00586E05" w:rsidRDefault="00671305">
      <w:pPr>
        <w:spacing w:before="200" w:after="80"/>
        <w:jc w:val="center"/>
      </w:pPr>
      <w:r>
        <w:rPr>
          <w:noProof/>
        </w:rPr>
        <w:drawing>
          <wp:inline distT="0" distB="0" distL="0" distR="0" wp14:anchorId="762022DB" wp14:editId="49E62AA3">
            <wp:extent cx="4953000" cy="1952625"/>
            <wp:effectExtent l="0" t="0" r="0" b="0"/>
            <wp:docPr id="1607579892" name="Grafik 160757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52625"/>
                    </a:xfrm>
                    <a:prstGeom prst="rect">
                      <a:avLst/>
                    </a:prstGeom>
                  </pic:spPr>
                </pic:pic>
              </a:graphicData>
            </a:graphic>
          </wp:inline>
        </w:drawing>
      </w:r>
    </w:p>
    <w:p w14:paraId="5BB8FE55" w14:textId="77777777" w:rsidR="00586E05" w:rsidRDefault="00671305">
      <w:pPr>
        <w:spacing w:after="200"/>
        <w:jc w:val="center"/>
      </w:pPr>
      <w:r>
        <w:rPr>
          <w:b/>
          <w:bCs/>
          <w:sz w:val="20"/>
          <w:szCs w:val="20"/>
        </w:rPr>
        <w:t xml:space="preserve">Abb. 4.3: </w:t>
      </w:r>
      <w:r>
        <w:rPr>
          <w:i/>
          <w:iCs/>
          <w:sz w:val="20"/>
          <w:szCs w:val="20"/>
        </w:rPr>
        <w:t>Modellgüte pro Kennzahl: links der Anteil der Unternehmen mit signifikantem φ₁ (p &lt; 0.05), rechts der Median-R². Profitabilitätsmaße erreichen Signifikanzraten über 89 %; Kapitalstruktur fällt deutlich ab.</w:t>
      </w:r>
    </w:p>
    <w:p w14:paraId="6301DCDE"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(Ausformulierung folgt im Fließtext): </w:t>
      </w:r>
      <w:r>
        <w:rPr>
          <w:i/>
          <w:iCs/>
          <w:color w:val="1F4E79"/>
        </w:rPr>
        <w:t>(1) Ablesung aus Tab. 4.1 und Abb. 4.1/4.2: drei klar getrennte φ₁-Cluster bei −0.45 / −0.17 / ≈0. (2) Kernaussage: es gibt drei Dynamikschichten, nicht einen Einheits-Prozess. (3) BWL-Assoziation: Profitabilitätsmargen sind Wettbewerbs-abhängig (Regression-</w:t>
      </w:r>
      <w:proofErr w:type="spellStart"/>
      <w:r>
        <w:rPr>
          <w:i/>
          <w:iCs/>
          <w:color w:val="1F4E79"/>
        </w:rPr>
        <w:t>to</w:t>
      </w:r>
      <w:proofErr w:type="spellEnd"/>
      <w:r>
        <w:rPr>
          <w:i/>
          <w:iCs/>
          <w:color w:val="1F4E79"/>
        </w:rPr>
        <w:t>-</w:t>
      </w:r>
      <w:proofErr w:type="spellStart"/>
      <w:r>
        <w:rPr>
          <w:i/>
          <w:iCs/>
          <w:color w:val="1F4E79"/>
        </w:rPr>
        <w:t>the</w:t>
      </w:r>
      <w:proofErr w:type="spellEnd"/>
      <w:r>
        <w:rPr>
          <w:i/>
          <w:iCs/>
          <w:color w:val="1F4E79"/>
        </w:rPr>
        <w:t>-Mean), Liquidität ist partiell autonom, Kapitalstruktur ist strategisch/pfadabhängig. (4) Zusammenhang: φ₁ und σ korrelieren schichtweise, was gemeinsame Treiber nahelegt. (5) Erkenntnis: die drei Schichten sind ein empirisch belastbares Gliederungsprinzip für FF2/FF3.</w:t>
      </w:r>
    </w:p>
    <w:p w14:paraId="59831041"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(E5.4) — Halblebensdauer zur Interpretation: </w:t>
      </w:r>
      <w:r>
        <w:rPr>
          <w:i/>
          <w:iCs/>
          <w:color w:val="1F4E79"/>
        </w:rPr>
        <w:t xml:space="preserve">Die Spalte </w:t>
      </w:r>
      <w:proofErr w:type="spellStart"/>
      <w:r>
        <w:rPr>
          <w:i/>
          <w:iCs/>
          <w:color w:val="1F4E79"/>
        </w:rPr>
        <w:t>hl_median</w:t>
      </w:r>
      <w:proofErr w:type="spellEnd"/>
      <w:r>
        <w:rPr>
          <w:i/>
          <w:iCs/>
          <w:color w:val="1F4E79"/>
        </w:rPr>
        <w:t xml:space="preserve"> in Tab. 4.1 zeigt die Halblebensdauer in Quartalen. Formel: t½ = </w:t>
      </w:r>
      <w:proofErr w:type="spellStart"/>
      <w:proofErr w:type="gramStart"/>
      <w:r>
        <w:rPr>
          <w:i/>
          <w:iCs/>
          <w:color w:val="1F4E79"/>
        </w:rPr>
        <w:t>ln</w:t>
      </w:r>
      <w:proofErr w:type="spellEnd"/>
      <w:r>
        <w:rPr>
          <w:i/>
          <w:iCs/>
          <w:color w:val="1F4E79"/>
        </w:rPr>
        <w:t>(</w:t>
      </w:r>
      <w:proofErr w:type="gramEnd"/>
      <w:r>
        <w:rPr>
          <w:i/>
          <w:iCs/>
          <w:color w:val="1F4E79"/>
        </w:rPr>
        <w:t xml:space="preserve">0.5) / </w:t>
      </w:r>
      <w:proofErr w:type="spellStart"/>
      <w:r>
        <w:rPr>
          <w:i/>
          <w:iCs/>
          <w:color w:val="1F4E79"/>
        </w:rPr>
        <w:t>ln</w:t>
      </w:r>
      <w:proofErr w:type="spellEnd"/>
      <w:r>
        <w:rPr>
          <w:i/>
          <w:iCs/>
          <w:color w:val="1F4E79"/>
        </w:rPr>
        <w:t>(1+φ₁). Empfehlung: zusätzlich zur Quartals-Angabe die Umrechnung in Jahre (÷4) im Fließtext nennen, damit die φ₁-Werte ökonomisch greifbar werden.</w:t>
      </w:r>
    </w:p>
    <w:p w14:paraId="14138520" w14:textId="77777777" w:rsidR="00586E05" w:rsidRDefault="00671305">
      <w:pPr>
        <w:pBdr>
          <w:left w:val="single" w:sz="18" w:space="12" w:color="1F4E79"/>
        </w:pBdr>
        <w:shd w:val="clear" w:color="auto" w:fill="EAF1F8"/>
        <w:spacing w:after="40"/>
        <w:ind w:left="360"/>
      </w:pPr>
      <w:r>
        <w:rPr>
          <w:b/>
          <w:bCs/>
          <w:i/>
          <w:iCs/>
          <w:color w:val="1F4E79"/>
        </w:rPr>
        <w:t xml:space="preserve">Beispielhafte Formulierung: </w:t>
      </w:r>
      <w:r>
        <w:rPr>
          <w:i/>
          <w:iCs/>
          <w:color w:val="1F4E79"/>
        </w:rPr>
        <w:t xml:space="preserve">„ROA hat φ₁ ≈ −0.43 und damit eine Halblebensdauer von ca. 1.2 Quartalen (≈ 0.3 Jahre) — Profitabilitäts-Schocks sind also nach einem guten Quartal halb abgebaut. Im Kontrast dazu liegt </w:t>
      </w:r>
      <w:proofErr w:type="spellStart"/>
      <w:r>
        <w:rPr>
          <w:i/>
          <w:iCs/>
          <w:color w:val="1F4E79"/>
        </w:rPr>
        <w:t>Debt</w:t>
      </w:r>
      <w:proofErr w:type="spellEnd"/>
      <w:r>
        <w:rPr>
          <w:i/>
          <w:iCs/>
          <w:color w:val="1F4E79"/>
        </w:rPr>
        <w:t>/Equity mit φ₁ ≈ −0.04 bei t½ ≈ 17 Quartalen (≈ 4.3 Jahre) — Kapitalstruktur-Entscheidungen wirken über Jahre nach.“</w:t>
      </w:r>
    </w:p>
    <w:p w14:paraId="4BE6EB99" w14:textId="77777777" w:rsidR="00586E05" w:rsidRDefault="00671305">
      <w:pPr>
        <w:pBdr>
          <w:left w:val="single" w:sz="18" w:space="12" w:color="1F4E79"/>
        </w:pBdr>
        <w:shd w:val="clear" w:color="auto" w:fill="EAF1F8"/>
        <w:spacing w:after="200"/>
        <w:ind w:left="360"/>
      </w:pPr>
      <w:r>
        <w:rPr>
          <w:b/>
          <w:bCs/>
          <w:i/>
          <w:iCs/>
          <w:color w:val="1F4E79"/>
        </w:rPr>
        <w:t xml:space="preserve">Zweck: </w:t>
      </w:r>
      <w:r>
        <w:rPr>
          <w:i/>
          <w:iCs/>
          <w:color w:val="1F4E79"/>
        </w:rPr>
        <w:t xml:space="preserve">macht die abstrakte </w:t>
      </w:r>
      <w:proofErr w:type="gramStart"/>
      <w:r>
        <w:rPr>
          <w:i/>
          <w:iCs/>
          <w:color w:val="1F4E79"/>
        </w:rPr>
        <w:t>AR(1)-</w:t>
      </w:r>
      <w:proofErr w:type="gramEnd"/>
      <w:r>
        <w:rPr>
          <w:i/>
          <w:iCs/>
          <w:color w:val="1F4E79"/>
        </w:rPr>
        <w:t>Persistenz in ein betriebswirtschaftlich interpretierbares Zeitmaß übersetzbar — stärkt die Interpretations-Ebene (Prof-Kriterium E15).</w:t>
      </w:r>
    </w:p>
    <w:p w14:paraId="74E937A7" w14:textId="77777777" w:rsidR="00586E05" w:rsidRDefault="00671305">
      <w:pPr>
        <w:pStyle w:val="berschrift3"/>
        <w:spacing w:before="280" w:after="120"/>
      </w:pPr>
      <w:bookmarkStart w:id="49" w:name="_Toc228035729"/>
      <w:proofErr w:type="gramStart"/>
      <w:r>
        <w:t>4.1.2  Profitabilitätsschicht</w:t>
      </w:r>
      <w:bookmarkEnd w:id="49"/>
      <w:proofErr w:type="gramEnd"/>
    </w:p>
    <w:p w14:paraId="3208F12A" w14:textId="77777777" w:rsidR="00586E05" w:rsidRDefault="00671305">
      <w:pPr>
        <w:spacing w:after="120"/>
      </w:pPr>
      <w:r>
        <w:t xml:space="preserve">Innerhalb der Profitabilitätsschicht werden die vier Kennzahlen ROA, ROE, EBIT-Marge und FCF-Marge einzeln betrachtet. Der Fokus liegt auf den marginalen Unterschieden zwischen den Kennzahlen — etwa der stärkeren φ₁-Korrektur der FCF-Marge oder der </w:t>
      </w:r>
      <w:proofErr w:type="spellStart"/>
      <w:r>
        <w:t>Leverage</w:t>
      </w:r>
      <w:proofErr w:type="spellEnd"/>
      <w:r>
        <w:t>-induzierten σ-Erhöhung bei ROE.</w:t>
      </w:r>
    </w:p>
    <w:p w14:paraId="1C189687" w14:textId="77777777" w:rsidR="00586E05" w:rsidRDefault="00671305">
      <w:pPr>
        <w:spacing w:before="200" w:after="80"/>
      </w:pPr>
      <w:r>
        <w:rPr>
          <w:b/>
          <w:bCs/>
          <w:color w:val="1F4E79"/>
          <w:sz w:val="24"/>
          <w:szCs w:val="24"/>
        </w:rPr>
        <w:t>ROA — Leitkennzahl der operativen Effizienz</w:t>
      </w:r>
    </w:p>
    <w:p w14:paraId="76536A58" w14:textId="77777777" w:rsidR="00586E05" w:rsidRDefault="00671305">
      <w:pPr>
        <w:spacing w:before="200" w:after="80"/>
      </w:pPr>
      <w:r>
        <w:rPr>
          <w:b/>
          <w:bCs/>
          <w:color w:val="1F4E79"/>
          <w:sz w:val="24"/>
          <w:szCs w:val="24"/>
        </w:rPr>
        <w:t xml:space="preserve">ROE — </w:t>
      </w:r>
      <w:proofErr w:type="spellStart"/>
      <w:r>
        <w:rPr>
          <w:b/>
          <w:bCs/>
          <w:color w:val="1F4E79"/>
          <w:sz w:val="24"/>
          <w:szCs w:val="24"/>
        </w:rPr>
        <w:t>Leverage</w:t>
      </w:r>
      <w:proofErr w:type="spellEnd"/>
      <w:r>
        <w:rPr>
          <w:b/>
          <w:bCs/>
          <w:color w:val="1F4E79"/>
          <w:sz w:val="24"/>
          <w:szCs w:val="24"/>
        </w:rPr>
        <w:t>-Verstärkung</w:t>
      </w:r>
    </w:p>
    <w:p w14:paraId="79239FBC" w14:textId="77777777" w:rsidR="00586E05" w:rsidRDefault="00671305">
      <w:pPr>
        <w:spacing w:before="200" w:after="80"/>
      </w:pPr>
      <w:r>
        <w:rPr>
          <w:b/>
          <w:bCs/>
          <w:color w:val="1F4E79"/>
          <w:sz w:val="24"/>
          <w:szCs w:val="24"/>
        </w:rPr>
        <w:t>EBIT-Marge — Operative Margendynamik</w:t>
      </w:r>
    </w:p>
    <w:p w14:paraId="66B3F38B" w14:textId="77777777" w:rsidR="00586E05" w:rsidRDefault="00671305">
      <w:pPr>
        <w:spacing w:before="200" w:after="80"/>
      </w:pPr>
      <w:r>
        <w:rPr>
          <w:b/>
          <w:bCs/>
          <w:color w:val="1F4E79"/>
          <w:sz w:val="24"/>
          <w:szCs w:val="24"/>
        </w:rPr>
        <w:t>FCF-Marge — Stärkste Veränderungskorrektur</w:t>
      </w:r>
    </w:p>
    <w:p w14:paraId="20930C44" w14:textId="77777777" w:rsidR="00586E05" w:rsidRDefault="00671305">
      <w:pPr>
        <w:spacing w:before="200" w:after="80"/>
        <w:jc w:val="center"/>
      </w:pPr>
      <w:r>
        <w:rPr>
          <w:noProof/>
        </w:rPr>
        <w:lastRenderedPageBreak/>
        <w:drawing>
          <wp:inline distT="0" distB="0" distL="0" distR="0" wp14:anchorId="1DFE8B74" wp14:editId="4938AB9E">
            <wp:extent cx="4953000" cy="2552700"/>
            <wp:effectExtent l="0" t="0" r="0" b="0"/>
            <wp:docPr id="857695957" name="Grafik 85769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52700"/>
                    </a:xfrm>
                    <a:prstGeom prst="rect">
                      <a:avLst/>
                    </a:prstGeom>
                  </pic:spPr>
                </pic:pic>
              </a:graphicData>
            </a:graphic>
          </wp:inline>
        </w:drawing>
      </w:r>
    </w:p>
    <w:p w14:paraId="444A4E57" w14:textId="77777777" w:rsidR="00586E05" w:rsidRDefault="00671305">
      <w:pPr>
        <w:spacing w:after="200"/>
        <w:jc w:val="center"/>
      </w:pPr>
      <w:r>
        <w:rPr>
          <w:b/>
          <w:bCs/>
          <w:sz w:val="20"/>
          <w:szCs w:val="20"/>
        </w:rPr>
        <w:t xml:space="preserve">Abb. 4.4: </w:t>
      </w:r>
      <w:r>
        <w:rPr>
          <w:i/>
          <w:iCs/>
          <w:sz w:val="20"/>
          <w:szCs w:val="20"/>
        </w:rPr>
        <w:t xml:space="preserve">Verortung der Unternehmen im φ₁-σ-Raum pro Kennzahl. Die </w:t>
      </w:r>
      <w:proofErr w:type="spellStart"/>
      <w:r>
        <w:rPr>
          <w:i/>
          <w:iCs/>
          <w:sz w:val="20"/>
          <w:szCs w:val="20"/>
        </w:rPr>
        <w:t>Quadrantenzugehörigkeit</w:t>
      </w:r>
      <w:proofErr w:type="spellEnd"/>
      <w:r>
        <w:rPr>
          <w:i/>
          <w:iCs/>
          <w:sz w:val="20"/>
          <w:szCs w:val="20"/>
        </w:rPr>
        <w:t xml:space="preserve"> (Persistent-Volatil, Persistent-Stabil, Korrektiv-Volatil, Korrektiv-Stabil) wird durch Farbe kodiert; ausgewählte Unternehmen sind namentlich beschriftet.</w:t>
      </w:r>
    </w:p>
    <w:p w14:paraId="71AC3DF0" w14:textId="77777777" w:rsidR="00586E05" w:rsidRDefault="00671305">
      <w:pPr>
        <w:spacing w:before="200" w:after="80"/>
        <w:jc w:val="center"/>
      </w:pPr>
      <w:r>
        <w:rPr>
          <w:noProof/>
        </w:rPr>
        <w:drawing>
          <wp:inline distT="0" distB="0" distL="0" distR="0" wp14:anchorId="1E1CBB5F" wp14:editId="4F4CDF5D">
            <wp:extent cx="4953000" cy="2924175"/>
            <wp:effectExtent l="0" t="0" r="0" b="0"/>
            <wp:docPr id="2135318532" name="Grafik 21353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24175"/>
                    </a:xfrm>
                    <a:prstGeom prst="rect">
                      <a:avLst/>
                    </a:prstGeom>
                  </pic:spPr>
                </pic:pic>
              </a:graphicData>
            </a:graphic>
          </wp:inline>
        </w:drawing>
      </w:r>
    </w:p>
    <w:p w14:paraId="77D11453" w14:textId="77777777" w:rsidR="00586E05" w:rsidRDefault="00671305">
      <w:pPr>
        <w:spacing w:after="200"/>
        <w:jc w:val="center"/>
      </w:pPr>
      <w:r>
        <w:rPr>
          <w:b/>
          <w:bCs/>
          <w:sz w:val="20"/>
          <w:szCs w:val="20"/>
        </w:rPr>
        <w:t xml:space="preserve">Abb. 4.5: </w:t>
      </w:r>
      <w:r>
        <w:rPr>
          <w:i/>
          <w:iCs/>
          <w:sz w:val="20"/>
          <w:szCs w:val="20"/>
        </w:rPr>
        <w:t xml:space="preserve">Zeitreihen-Beispiele </w:t>
      </w:r>
      <w:proofErr w:type="gramStart"/>
      <w:r>
        <w:rPr>
          <w:i/>
          <w:iCs/>
          <w:sz w:val="20"/>
          <w:szCs w:val="20"/>
        </w:rPr>
        <w:t>pro Quadrant</w:t>
      </w:r>
      <w:proofErr w:type="gramEnd"/>
      <w:r>
        <w:rPr>
          <w:i/>
          <w:iCs/>
          <w:sz w:val="20"/>
          <w:szCs w:val="20"/>
        </w:rPr>
        <w:t xml:space="preserve"> (2×2-Panel): NVIDIA (persistent-volatil), Microsoft (persistent-stabil), Boeing (korrektiv-volatil), Walmart (korrektiv-stabil). Gleich skaliert auf −2σ bis +2σ vom jeweiligen Firmenmittelwert.</w:t>
      </w:r>
    </w:p>
    <w:p w14:paraId="2B05A2D3"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pro Kennzahl (im Fließtext ausformulieren): </w:t>
      </w:r>
      <w:r>
        <w:rPr>
          <w:i/>
          <w:iCs/>
          <w:color w:val="1F4E79"/>
        </w:rPr>
        <w:t>ROA/ROE/EBIT-Marge/FCF-Marge je mit (1) Wert φ₁≈−0.43…−0.46, σ-Range 0.01–0.05, (2) Aussage „korrigierende Dynamik auf Margenebene“, (3) BWL-Assoziation zu Wettbewerbs- und Branchenrendite-Konvergenz, (4) Zusammenhang FCF-Marge → stärkste Korrektur wegen größerer Volatilität im Zähler, (5) Erkenntnis: Profitabilität ist empirisch eine ‚</w:t>
      </w:r>
      <w:proofErr w:type="spellStart"/>
      <w:r>
        <w:rPr>
          <w:i/>
          <w:iCs/>
          <w:color w:val="1F4E79"/>
        </w:rPr>
        <w:t>mean-reverting</w:t>
      </w:r>
      <w:proofErr w:type="spellEnd"/>
      <w:r>
        <w:rPr>
          <w:i/>
          <w:iCs/>
          <w:color w:val="1F4E79"/>
        </w:rPr>
        <w:t xml:space="preserve"> </w:t>
      </w:r>
      <w:proofErr w:type="spellStart"/>
      <w:r>
        <w:rPr>
          <w:i/>
          <w:iCs/>
          <w:color w:val="1F4E79"/>
        </w:rPr>
        <w:t>layer</w:t>
      </w:r>
      <w:proofErr w:type="spellEnd"/>
      <w:r>
        <w:rPr>
          <w:i/>
          <w:iCs/>
          <w:color w:val="1F4E79"/>
        </w:rPr>
        <w:t>‘.</w:t>
      </w:r>
    </w:p>
    <w:p w14:paraId="12443712" w14:textId="77777777" w:rsidR="00586E05" w:rsidRDefault="00671305">
      <w:pPr>
        <w:pStyle w:val="berschrift3"/>
        <w:spacing w:before="280" w:after="120"/>
      </w:pPr>
      <w:bookmarkStart w:id="50" w:name="_Toc228035730"/>
      <w:proofErr w:type="gramStart"/>
      <w:r>
        <w:t>4.1.3  Liquiditätsschicht</w:t>
      </w:r>
      <w:bookmarkEnd w:id="50"/>
      <w:proofErr w:type="gramEnd"/>
    </w:p>
    <w:p w14:paraId="5E016CC7" w14:textId="77777777" w:rsidR="00586E05" w:rsidRDefault="00671305">
      <w:pPr>
        <w:spacing w:before="200" w:after="80"/>
      </w:pPr>
      <w:r>
        <w:rPr>
          <w:b/>
          <w:bCs/>
          <w:color w:val="1F4E79"/>
          <w:sz w:val="24"/>
          <w:szCs w:val="24"/>
        </w:rPr>
        <w:t>Current Ratio — die Übergangszone</w:t>
      </w:r>
    </w:p>
    <w:p w14:paraId="77B6F3D1" w14:textId="77777777" w:rsidR="00586E05" w:rsidRDefault="00671305">
      <w:pPr>
        <w:pBdr>
          <w:left w:val="single" w:sz="18" w:space="12" w:color="1F4E79"/>
        </w:pBdr>
        <w:shd w:val="clear" w:color="auto" w:fill="EAF1F8"/>
        <w:spacing w:before="80" w:after="200"/>
        <w:ind w:left="360"/>
      </w:pPr>
      <w:proofErr w:type="gramStart"/>
      <w:r>
        <w:rPr>
          <w:b/>
          <w:bCs/>
          <w:i/>
          <w:iCs/>
          <w:color w:val="1F4E79"/>
        </w:rPr>
        <w:lastRenderedPageBreak/>
        <w:t>📝  Notiz</w:t>
      </w:r>
      <w:proofErr w:type="gramEnd"/>
      <w:r>
        <w:rPr>
          <w:b/>
          <w:bCs/>
          <w:i/>
          <w:iCs/>
          <w:color w:val="1F4E79"/>
        </w:rPr>
        <w:t xml:space="preserve"> — 5-Punkt-Workflow: </w:t>
      </w:r>
      <w:r>
        <w:rPr>
          <w:i/>
          <w:iCs/>
          <w:color w:val="1F4E79"/>
        </w:rPr>
        <w:t xml:space="preserve">(1) φ₁≈−0.17, Signifikanz ≈60 %, σ-Median zwischen Profitabilität und Kapitalstruktur. (2) Mittlere Korrektur — die Current Ratio ist weder stark </w:t>
      </w:r>
      <w:proofErr w:type="spellStart"/>
      <w:r>
        <w:rPr>
          <w:i/>
          <w:iCs/>
          <w:color w:val="1F4E79"/>
        </w:rPr>
        <w:t>mean-revertierend</w:t>
      </w:r>
      <w:proofErr w:type="spellEnd"/>
      <w:r>
        <w:rPr>
          <w:i/>
          <w:iCs/>
          <w:color w:val="1F4E79"/>
        </w:rPr>
        <w:t xml:space="preserve"> noch persistent. (3) BWL: Working-Capital-Management hat eine definierte Zielspanne (z. B. ~1.5–2.0), die jedoch sektoral variiert. (4) Zusammenhang: Abweichungen werden aktiv ausgesteuert (Bestände, Forderungen, kurzfristige Finanzierung), aber langsamer als Margen. (5) Erkenntnis: Liquidität ist eine eigenständige Schicht — nicht nur ‚schwache Profitabilität'.</w:t>
      </w:r>
    </w:p>
    <w:p w14:paraId="40B49DD9" w14:textId="77777777" w:rsidR="00586E05" w:rsidRDefault="00671305">
      <w:pPr>
        <w:pStyle w:val="berschrift3"/>
        <w:spacing w:before="280" w:after="120"/>
      </w:pPr>
      <w:bookmarkStart w:id="51" w:name="_Toc228035731"/>
      <w:proofErr w:type="gramStart"/>
      <w:r>
        <w:t>4.1.4  Kapitalstrukturschicht</w:t>
      </w:r>
      <w:bookmarkEnd w:id="51"/>
      <w:proofErr w:type="gramEnd"/>
    </w:p>
    <w:p w14:paraId="6C187083" w14:textId="77777777" w:rsidR="00586E05" w:rsidRDefault="00671305">
      <w:pPr>
        <w:spacing w:before="200" w:after="80"/>
      </w:pPr>
      <w:proofErr w:type="spellStart"/>
      <w:r>
        <w:rPr>
          <w:b/>
          <w:bCs/>
          <w:color w:val="1F4E79"/>
          <w:sz w:val="24"/>
          <w:szCs w:val="24"/>
        </w:rPr>
        <w:t>Debt</w:t>
      </w:r>
      <w:proofErr w:type="spellEnd"/>
      <w:r>
        <w:rPr>
          <w:b/>
          <w:bCs/>
          <w:color w:val="1F4E79"/>
          <w:sz w:val="24"/>
          <w:szCs w:val="24"/>
        </w:rPr>
        <w:t>-</w:t>
      </w:r>
      <w:proofErr w:type="spellStart"/>
      <w:r>
        <w:rPr>
          <w:b/>
          <w:bCs/>
          <w:color w:val="1F4E79"/>
          <w:sz w:val="24"/>
          <w:szCs w:val="24"/>
        </w:rPr>
        <w:t>to</w:t>
      </w:r>
      <w:proofErr w:type="spellEnd"/>
      <w:r>
        <w:rPr>
          <w:b/>
          <w:bCs/>
          <w:color w:val="1F4E79"/>
          <w:sz w:val="24"/>
          <w:szCs w:val="24"/>
        </w:rPr>
        <w:t>-Equity und Eigenkapitalquote — kein AR-Signal auf Differenzen</w:t>
      </w:r>
    </w:p>
    <w:p w14:paraId="00A133E6"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w:t>
      </w:r>
      <w:r>
        <w:rPr>
          <w:i/>
          <w:iCs/>
          <w:color w:val="1F4E79"/>
        </w:rPr>
        <w:t xml:space="preserve">(1) φ₁ nahe null, Signifikanzanteil deutlich unter Profitabilität, Median-R² niedrig. (2) Kein empirisch belastbares Korrektursignal auf Differenzen-Ebene. (3) BWL: Kapitalstruktur ist strategisch und pfadabhängig — Emissionen, Dividendenpolitik, </w:t>
      </w:r>
      <w:proofErr w:type="spellStart"/>
      <w:r>
        <w:rPr>
          <w:i/>
          <w:iCs/>
          <w:color w:val="1F4E79"/>
        </w:rPr>
        <w:t>Leverage</w:t>
      </w:r>
      <w:proofErr w:type="spellEnd"/>
      <w:r>
        <w:rPr>
          <w:i/>
          <w:iCs/>
          <w:color w:val="1F4E79"/>
        </w:rPr>
        <w:t>-Targeting — nicht durch kurzfristige Schocks getrieben. (4) Zusammenhang: das fehlende φ₁-Signal spiegelt diese strategische Natur, nicht statistisches Rauschen. (5) Erkenntnis: Die Kapitalstruktur-Schicht ist empirisch persistenter und gehört in FF2/FF3 als ‚Kontrast-Ankerpunkt' behandelt.</w:t>
      </w:r>
    </w:p>
    <w:p w14:paraId="4350BE05" w14:textId="77777777" w:rsidR="00586E05" w:rsidRDefault="00671305">
      <w:pPr>
        <w:pStyle w:val="berschrift2"/>
        <w:spacing w:before="280" w:after="120"/>
      </w:pPr>
      <w:bookmarkStart w:id="52" w:name="_Toc228035732"/>
      <w:proofErr w:type="gramStart"/>
      <w:r>
        <w:t>4.2  Analyse</w:t>
      </w:r>
      <w:proofErr w:type="gramEnd"/>
      <w:r>
        <w:t xml:space="preserve"> nach Branche</w:t>
      </w:r>
      <w:bookmarkEnd w:id="52"/>
    </w:p>
    <w:p w14:paraId="0B9699E4" w14:textId="77777777" w:rsidR="00586E05" w:rsidRDefault="00671305">
      <w:pPr>
        <w:spacing w:after="120"/>
      </w:pPr>
      <w:r>
        <w:t>Die sektorale Zerlegung prüft, ob die in 4.1 dokumentierten Hierarchien branchenübergreifend stabil sind oder ob einzelne Sektoren systematisch abweichen. Grundlage ist die Zuordnung jedes Unternehmens zu einem Sektor nach Yahoo-Finance-Klassifikation; pro Sektor-Kennzahl-Kombination werden φ₁-Median, σ-Median und Signifikanzrate ausgewertet.</w:t>
      </w:r>
    </w:p>
    <w:p w14:paraId="2B9A7720" w14:textId="77777777" w:rsidR="00586E05" w:rsidRDefault="00671305">
      <w:pPr>
        <w:pStyle w:val="berschrift3"/>
        <w:spacing w:before="280" w:after="120"/>
      </w:pPr>
      <w:bookmarkStart w:id="53" w:name="_Toc228035733"/>
      <w:proofErr w:type="gramStart"/>
      <w:r>
        <w:t>4.2.1  Sektorale</w:t>
      </w:r>
      <w:proofErr w:type="gramEnd"/>
      <w:r>
        <w:t xml:space="preserve"> Übersicht der </w:t>
      </w:r>
      <w:proofErr w:type="gramStart"/>
      <w:r>
        <w:t>AR(1)-</w:t>
      </w:r>
      <w:proofErr w:type="gramEnd"/>
      <w:r>
        <w:t>Kenngrößen</w:t>
      </w:r>
      <w:bookmarkEnd w:id="53"/>
    </w:p>
    <w:p w14:paraId="5FD8E269" w14:textId="77777777" w:rsidR="00586E05" w:rsidRDefault="00671305">
      <w:pPr>
        <w:spacing w:after="120"/>
      </w:pPr>
      <w:r>
        <w:t xml:space="preserve">[Notiz: Ergebnisse der </w:t>
      </w:r>
      <w:proofErr w:type="spellStart"/>
      <w:r>
        <w:t>StichprobenDimensions</w:t>
      </w:r>
      <w:proofErr w:type="spellEnd"/>
      <w:r>
        <w:t xml:space="preserve">--Trennbarkeit Robustheit ——aus altem </w:t>
      </w:r>
      <w:proofErr w:type="spellStart"/>
      <w:r>
        <w:t>Variableaus</w:t>
      </w:r>
      <w:proofErr w:type="spellEnd"/>
      <w:r>
        <w:t xml:space="preserve"> 4.3.3 kopiert]4.4.x 4(kopiert]</w:t>
      </w:r>
      <w:proofErr w:type="spellStart"/>
      <w:r>
        <w:t>ar</w:t>
      </w:r>
      <w:proofErr w:type="spellEnd"/>
      <w:r>
        <w:t xml:space="preserve"> Stichproben) </w:t>
      </w:r>
      <w:proofErr w:type="gramStart"/>
      <w:r>
        <w:t>kopiert]-</w:t>
      </w:r>
      <w:proofErr w:type="gramEnd"/>
      <w:r>
        <w:t>Stichproben-Abschnitt kopiert]</w:t>
      </w:r>
    </w:p>
    <w:p w14:paraId="1E72C38B" w14:textId="77777777" w:rsidR="00586E05" w:rsidRDefault="00671305">
      <w:pPr>
        <w:spacing w:after="120"/>
      </w:pPr>
      <w:r>
        <w:t xml:space="preserve">Aufgabe: Die in 4.4.2 definierten vier Stichproben empirisch auswerten und den Survivorship </w:t>
      </w:r>
      <w:proofErr w:type="gramStart"/>
      <w:r>
        <w:t>Bias  hier</w:t>
      </w:r>
      <w:proofErr w:type="gramEnd"/>
      <w:r>
        <w:t xml:space="preserve">: die in 4.3.3 spezifizierte Prüfung </w:t>
      </w:r>
      <w:proofErr w:type="spellStart"/>
      <w:r>
        <w:t>mpirisch</w:t>
      </w:r>
      <w:proofErr w:type="spellEnd"/>
      <w:r>
        <w:t xml:space="preserve"> </w:t>
      </w:r>
      <w:proofErr w:type="spellStart"/>
      <w:proofErr w:type="gramStart"/>
      <w:r>
        <w:t>auswert</w:t>
      </w:r>
      <w:proofErr w:type="spellEnd"/>
      <w:r>
        <w:t>(</w:t>
      </w:r>
      <w:proofErr w:type="gramEnd"/>
      <w:r>
        <w:t xml:space="preserve">unter </w:t>
      </w:r>
      <w:proofErr w:type="spellStart"/>
      <w:r>
        <w:t>iedliche</w:t>
      </w:r>
      <w:proofErr w:type="spellEnd"/>
      <w:r>
        <w:t xml:space="preserve"> Vollständigkeitsschwellen) n. Methodik-Verfahren (Spearman </w:t>
      </w:r>
      <w:proofErr w:type="spellStart"/>
      <w:r>
        <w:t>empirpro</w:t>
      </w:r>
      <w:proofErr w:type="spellEnd"/>
      <w:r>
        <w:t xml:space="preserve"> </w:t>
      </w:r>
      <w:proofErr w:type="spellStart"/>
      <w:r>
        <w:t>Kennzquantifizieren.sch</w:t>
      </w:r>
      <w:proofErr w:type="spellEnd"/>
      <w:r>
        <w:t xml:space="preserve"> auswerten und den Survivorship Bias </w:t>
      </w:r>
      <w:proofErr w:type="spellStart"/>
      <w:proofErr w:type="gramStart"/>
      <w:r>
        <w:t>quantifizieren.hl</w:t>
      </w:r>
      <w:proofErr w:type="spellEnd"/>
      <w:proofErr w:type="gramEnd"/>
      <w:r>
        <w:t xml:space="preserve"> + χ²-Test auf </w:t>
      </w:r>
      <w:proofErr w:type="gramStart"/>
      <w:r>
        <w:t>Gleich</w:t>
      </w:r>
      <w:proofErr w:type="gramEnd"/>
      <w:r>
        <w:t xml:space="preserve"> </w:t>
      </w:r>
      <w:proofErr w:type="spellStart"/>
      <w:r>
        <w:t>erteilung</w:t>
      </w:r>
      <w:proofErr w:type="spellEnd"/>
      <w:r>
        <w:t xml:space="preserve"> der Qu </w:t>
      </w:r>
      <w:proofErr w:type="spellStart"/>
      <w:r>
        <w:t>drant</w:t>
      </w:r>
      <w:proofErr w:type="spellEnd"/>
      <w:r>
        <w:t xml:space="preserve"> n) wurde dort beschrieben.</w:t>
      </w:r>
    </w:p>
    <w:p w14:paraId="33C46677" w14:textId="77777777" w:rsidR="00586E05" w:rsidRDefault="00671305">
      <w:pPr>
        <w:spacing w:after="120"/>
      </w:pPr>
      <w:r>
        <w:t>Material: aus 4.4.4 (wörtlich):3 3, zum Einarbeiten):</w:t>
      </w:r>
    </w:p>
    <w:p w14:paraId="109BBB33" w14:textId="77777777" w:rsidR="00586E05" w:rsidRDefault="00671305">
      <w:pPr>
        <w:spacing w:after="120"/>
      </w:pPr>
      <w:r>
        <w:t xml:space="preserve">Vier Stichproben mit unterschiedlichen </w:t>
      </w:r>
      <w:proofErr w:type="spellStart"/>
      <w:r>
        <w:t>MindestDTabelle</w:t>
      </w:r>
      <w:proofErr w:type="spellEnd"/>
      <w:r>
        <w:t xml:space="preserve"> 4.3: </w:t>
      </w:r>
      <w:proofErr w:type="spellStart"/>
      <w:r>
        <w:t>Sp</w:t>
      </w:r>
      <w:proofErr w:type="spellEnd"/>
      <w:r>
        <w:t xml:space="preserve"> Abhängigkeit der Ergebnisse vom </w:t>
      </w:r>
      <w:proofErr w:type="spellStart"/>
      <w:r>
        <w:t>Vollständigkeitsfiarman</w:t>
      </w:r>
      <w:proofErr w:type="spellEnd"/>
      <w:r>
        <w:t xml:space="preserve">-Rangkorrelation zwischen -Quartalsanforderungen; alle identisch </w:t>
      </w:r>
      <w:proofErr w:type="spellStart"/>
      <w:proofErr w:type="gramStart"/>
      <w:r>
        <w:t>aufbereitet.φ</w:t>
      </w:r>
      <w:proofErr w:type="spellEnd"/>
      <w:proofErr w:type="gramEnd"/>
      <w:r>
        <w:t xml:space="preserve">₁ und </w:t>
      </w:r>
      <w:proofErr w:type="spellStart"/>
      <w:r>
        <w:t>ter</w:t>
      </w:r>
      <w:proofErr w:type="spellEnd"/>
      <w:r>
        <w:t xml:space="preserve"> wird </w:t>
      </w:r>
      <w:proofErr w:type="spellStart"/>
      <w:r>
        <w:t>dσ</w:t>
      </w:r>
      <w:proofErr w:type="spellEnd"/>
      <w:r>
        <w:t xml:space="preserve">(ΔY) p o Kennzahl. Niedrige </w:t>
      </w:r>
      <w:proofErr w:type="spellStart"/>
      <w:r>
        <w:t>Korrrch</w:t>
      </w:r>
      <w:proofErr w:type="spellEnd"/>
      <w:r>
        <w:t xml:space="preserve"> vier </w:t>
      </w:r>
      <w:proofErr w:type="spellStart"/>
      <w:r>
        <w:t>Stdurchlaufen</w:t>
      </w:r>
      <w:proofErr w:type="spellEnd"/>
      <w:r>
        <w:t xml:space="preserve"> identische </w:t>
      </w:r>
      <w:proofErr w:type="spellStart"/>
      <w:r>
        <w:t>chproben</w:t>
      </w:r>
      <w:proofErr w:type="spellEnd"/>
      <w:r>
        <w:t xml:space="preserve"> mit la </w:t>
      </w:r>
      <w:proofErr w:type="spellStart"/>
      <w:r>
        <w:t>ion</w:t>
      </w:r>
      <w:proofErr w:type="spellEnd"/>
      <w:r>
        <w:t xml:space="preserve"> n unterschiedlichen </w:t>
      </w:r>
      <w:proofErr w:type="spellStart"/>
      <w:r>
        <w:t>MindestAufbereitungsschritte</w:t>
      </w:r>
      <w:proofErr w:type="spellEnd"/>
      <w:r>
        <w:t xml:space="preserve"> (</w:t>
      </w:r>
      <w:proofErr w:type="spellStart"/>
      <w:r>
        <w:t>Outlierbelegen</w:t>
      </w:r>
      <w:proofErr w:type="spellEnd"/>
      <w:r>
        <w:t xml:space="preserve"> die empirische Trennbarkeit der beiden </w:t>
      </w:r>
      <w:proofErr w:type="spellStart"/>
      <w:r>
        <w:t>Dimens</w:t>
      </w:r>
      <w:proofErr w:type="spellEnd"/>
      <w:r>
        <w:t>-Quartalsanforderungen getestet. All-</w:t>
      </w:r>
      <w:proofErr w:type="spellStart"/>
      <w:r>
        <w:t>Detection</w:t>
      </w:r>
      <w:proofErr w:type="spellEnd"/>
      <w:r>
        <w:t xml:space="preserve">, </w:t>
      </w:r>
      <w:proofErr w:type="spellStart"/>
      <w:r>
        <w:t>NaN</w:t>
      </w:r>
      <w:proofErr w:type="spellEnd"/>
      <w:r>
        <w:t xml:space="preserve">-Filter, </w:t>
      </w:r>
      <w:proofErr w:type="spellStart"/>
      <w:r>
        <w:t>Winsorisierung</w:t>
      </w:r>
      <w:proofErr w:type="spellEnd"/>
      <w:r>
        <w:t xml:space="preserve">), einziger Unterschied ist die </w:t>
      </w:r>
      <w:proofErr w:type="spellStart"/>
      <w:r>
        <w:t>onen</w:t>
      </w:r>
      <w:proofErr w:type="spellEnd"/>
      <w:r>
        <w:t>. Stichproben durchlaufen identische Aufbereitungsschritte (</w:t>
      </w:r>
      <w:proofErr w:type="spellStart"/>
      <w:r>
        <w:t>OutlMindestanzahl</w:t>
      </w:r>
      <w:proofErr w:type="spellEnd"/>
      <w:r>
        <w:t xml:space="preserve"> an Quartalen.• Der Vergleich adressiert direkt den Survivorship Bias: erweiterte Stichproben enthalten Unternehmen, er-</w:t>
      </w:r>
      <w:proofErr w:type="spellStart"/>
      <w:r>
        <w:t>Detection</w:t>
      </w:r>
      <w:proofErr w:type="spellEnd"/>
      <w:r>
        <w:t xml:space="preserve">, </w:t>
      </w:r>
      <w:proofErr w:type="spellStart"/>
      <w:r>
        <w:t>NaN</w:t>
      </w:r>
      <w:proofErr w:type="spellEnd"/>
      <w:r>
        <w:t xml:space="preserve">-Filter, </w:t>
      </w:r>
      <w:proofErr w:type="spellStart"/>
      <w:r>
        <w:t>Winsorisierung</w:t>
      </w:r>
      <w:proofErr w:type="spellEnd"/>
      <w:r>
        <w:t xml:space="preserve">); der einzige </w:t>
      </w:r>
      <w:proofErr w:type="spellStart"/>
      <w:r>
        <w:t>Un</w:t>
      </w:r>
      <w:proofErr w:type="spellEnd"/>
      <w:r>
        <w:t xml:space="preserve"> </w:t>
      </w:r>
      <w:proofErr w:type="spellStart"/>
      <w:r>
        <w:t>rschied</w:t>
      </w:r>
      <w:proofErr w:type="spellEnd"/>
      <w:r>
        <w:t xml:space="preserve"> ist die • Bei geforderte Mindestanzahl an </w:t>
      </w:r>
      <w:proofErr w:type="spellStart"/>
      <w:r>
        <w:t>Quartalen.die</w:t>
      </w:r>
      <w:proofErr w:type="spellEnd"/>
      <w:r>
        <w:t xml:space="preserve"> nach 2000 gelistet oder vor 2024 </w:t>
      </w:r>
      <w:proofErr w:type="spellStart"/>
      <w:r>
        <w:t>delistet</w:t>
      </w:r>
      <w:proofErr w:type="spellEnd"/>
      <w:r>
        <w:t xml:space="preserve"> </w:t>
      </w:r>
      <w:proofErr w:type="spellStart"/>
      <w:r>
        <w:t>wurden.n</w:t>
      </w:r>
      <w:proofErr w:type="spellEnd"/>
      <w:r>
        <w:t xml:space="preserve"> vier </w:t>
      </w:r>
      <w:proofErr w:type="spellStart"/>
      <w:r>
        <w:t>Profitabilitätskennzah</w:t>
      </w:r>
      <w:proofErr w:type="spellEnd"/>
      <w:r>
        <w:t xml:space="preserve"> (ROA, ROE, EBIT-Marge, FCF-Marge) liegt |ρ| durchgängig </w:t>
      </w:r>
      <w:proofErr w:type="spellStart"/>
      <w:r>
        <w:t>unte</w:t>
      </w:r>
      <w:proofErr w:type="spellEnd"/>
      <w:r>
        <w:t xml:space="preserve">• Der Vergleich adressiert direkt den Survivorship Bias: erweiterte Stichproben enthalten Unternehmen,  0,19 — die beiden Dimensionen sind also nur schwach </w:t>
      </w:r>
      <w:proofErr w:type="spellStart"/>
      <w:r>
        <w:t>korr</w:t>
      </w:r>
      <w:proofErr w:type="spellEnd"/>
      <w:r>
        <w:t xml:space="preserve"> </w:t>
      </w:r>
      <w:proofErr w:type="spellStart"/>
      <w:r>
        <w:t>liert</w:t>
      </w:r>
      <w:proofErr w:type="spellEnd"/>
      <w:r>
        <w:t xml:space="preserve">. Unternehmen unterscheiden sich die erst nach 2000 gelistet oder vor 2024 </w:t>
      </w:r>
      <w:proofErr w:type="spellStart"/>
      <w:r>
        <w:t>delistet</w:t>
      </w:r>
      <w:proofErr w:type="spellEnd"/>
      <w:r>
        <w:t xml:space="preserve"> </w:t>
      </w:r>
      <w:proofErr w:type="gramStart"/>
      <w:r>
        <w:t>wurden.•</w:t>
      </w:r>
      <w:proofErr w:type="gramEnd"/>
      <w:r>
        <w:t xml:space="preserve"> Stichprobengrößen: 100 Q → 932 (Haupt), 80 Q → 1.231, 60 Q → 1.855, 40 Q → 2.356.Der </w:t>
      </w:r>
      <w:proofErr w:type="spellStart"/>
      <w:r>
        <w:t>Vergleal</w:t>
      </w:r>
      <w:proofErr w:type="spellEnd"/>
      <w:r>
        <w:t xml:space="preserve"> in ihrer Volatilität, und diese Unterschiede sind nicht </w:t>
      </w:r>
      <w:proofErr w:type="spellStart"/>
      <w:r>
        <w:t>systematiich</w:t>
      </w:r>
      <w:proofErr w:type="spellEnd"/>
      <w:r>
        <w:t xml:space="preserve"> üb r Stichproben adressiert direkt den Survivorship Bias: Die erweiterten Stichproben </w:t>
      </w:r>
      <w:proofErr w:type="spellStart"/>
      <w:r>
        <w:t>ch</w:t>
      </w:r>
      <w:proofErr w:type="spellEnd"/>
      <w:r>
        <w:t xml:space="preserve"> an φ₁ </w:t>
      </w:r>
      <w:proofErr w:type="spellStart"/>
      <w:proofErr w:type="gramStart"/>
      <w:r>
        <w:t>gekoppel</w:t>
      </w:r>
      <w:proofErr w:type="spellEnd"/>
      <w:r>
        <w:t xml:space="preserve"> .</w:t>
      </w:r>
      <w:proofErr w:type="gramEnd"/>
      <w:r>
        <w:t xml:space="preserve"> </w:t>
      </w:r>
      <w:r>
        <w:lastRenderedPageBreak/>
        <w:t xml:space="preserve">Ergänzend bestätigt </w:t>
      </w:r>
      <w:proofErr w:type="gramStart"/>
      <w:r>
        <w:t>ein enthalten Unternehmen</w:t>
      </w:r>
      <w:proofErr w:type="gramEnd"/>
      <w:r>
        <w:t xml:space="preserve">, die erst nach 2000 gelistet oder vor 2024 </w:t>
      </w:r>
      <w:proofErr w:type="spellStart"/>
      <w:r>
        <w:t>delistet</w:t>
      </w:r>
      <w:proofErr w:type="spellEnd"/>
      <w:r>
        <w:t xml:space="preserve"> wurden. Wenn die χ²-T </w:t>
      </w:r>
      <w:proofErr w:type="spellStart"/>
      <w:r>
        <w:t>st</w:t>
      </w:r>
      <w:proofErr w:type="spellEnd"/>
      <w:r>
        <w:t>, dass die vier Quadranten für ROA, ROE, FCF-Marge und Eigenkapitalquote φ₁-</w:t>
      </w:r>
    </w:p>
    <w:p w14:paraId="41695072" w14:textId="77777777" w:rsidR="00586E05" w:rsidRDefault="00671305">
      <w:pPr>
        <w:spacing w:after="120"/>
      </w:pPr>
      <w:proofErr w:type="spellStart"/>
      <w:r>
        <w:t>annä</w:t>
      </w:r>
      <w:proofErr w:type="spellEnd"/>
      <w:r>
        <w:t xml:space="preserve">• Erwartete Befunde: Mediane dennoch stabil bleiben, </w:t>
      </w:r>
      <w:proofErr w:type="spellStart"/>
      <w:r>
        <w:t>istStichprobengrößen</w:t>
      </w:r>
      <w:proofErr w:type="spellEnd"/>
      <w:r>
        <w:t>: 100 Q → 932 Unternehmen (</w:t>
      </w:r>
      <w:proofErr w:type="spellStart"/>
      <w:r>
        <w:t>Haernd</w:t>
      </w:r>
      <w:proofErr w:type="spellEnd"/>
      <w:r>
        <w:t xml:space="preserve"> </w:t>
      </w:r>
      <w:proofErr w:type="spellStart"/>
      <w:r>
        <w:t>gleiv</w:t>
      </w:r>
      <w:proofErr w:type="spellEnd"/>
      <w:r>
        <w:t xml:space="preserve"> </w:t>
      </w:r>
      <w:proofErr w:type="spellStart"/>
      <w:r>
        <w:t>rteφ₁t</w:t>
      </w:r>
      <w:proofErr w:type="spellEnd"/>
      <w:r>
        <w:t xml:space="preserve"> sin-Mediane für </w:t>
      </w:r>
      <w:proofErr w:type="spellStart"/>
      <w:r>
        <w:t>Profitabilitäts</w:t>
      </w:r>
      <w:proofErr w:type="spellEnd"/>
      <w:r>
        <w:t xml:space="preserve"> (nicht </w:t>
      </w:r>
      <w:proofErr w:type="spellStart"/>
      <w:r>
        <w:t>signder</w:t>
      </w:r>
      <w:proofErr w:type="spellEnd"/>
      <w:r>
        <w:t xml:space="preserve"> Bias für die Kernbefunde </w:t>
      </w:r>
      <w:proofErr w:type="spellStart"/>
      <w:proofErr w:type="gramStart"/>
      <w:r>
        <w:t>irrelevant.kant</w:t>
      </w:r>
      <w:proofErr w:type="spellEnd"/>
      <w:proofErr w:type="gramEnd"/>
      <w:r>
        <w:t xml:space="preserve">). Die </w:t>
      </w:r>
      <w:proofErr w:type="spellStart"/>
      <w:r>
        <w:t>beid</w:t>
      </w:r>
      <w:proofErr w:type="spellEnd"/>
      <w:r>
        <w:t xml:space="preserve">- und Liquiditätskennzahlen bleiben mit </w:t>
      </w:r>
      <w:proofErr w:type="spellStart"/>
      <w:r>
        <w:t>ptstichprobe</w:t>
      </w:r>
      <w:proofErr w:type="spellEnd"/>
      <w:r>
        <w:t xml:space="preserve">), 80 Q → 1.231, 60 Q → 1.855, 40 Q n </w:t>
      </w:r>
      <w:proofErr w:type="spellStart"/>
      <w:r>
        <w:t>Dimensione</w:t>
      </w:r>
      <w:proofErr w:type="spellEnd"/>
      <w:r>
        <w:t xml:space="preserve"> sind empirisch trennbar, und </w:t>
      </w:r>
    </w:p>
    <w:p w14:paraId="003FF2BF" w14:textId="77777777" w:rsidR="00586E05" w:rsidRDefault="00671305">
      <w:pPr>
        <w:spacing w:after="120"/>
      </w:pPr>
      <w:r>
        <w:t xml:space="preserve">→ 2.356.Abweichungen unter 3 % stabil. </w:t>
      </w:r>
      <w:proofErr w:type="spellStart"/>
      <w:r>
        <w:t>Kapitalstrukturdie</w:t>
      </w:r>
      <w:proofErr w:type="spellEnd"/>
      <w:r>
        <w:t xml:space="preserve"> </w:t>
      </w:r>
      <w:proofErr w:type="spellStart"/>
      <w:r>
        <w:t>Quadrantenklassifikation</w:t>
      </w:r>
      <w:proofErr w:type="spellEnd"/>
      <w:r>
        <w:t xml:space="preserve"> nutzt tatsächlich zwei unabhängige </w:t>
      </w:r>
      <w:proofErr w:type="spellStart"/>
      <w:r>
        <w:t>Informationsdimensio</w:t>
      </w:r>
      <w:proofErr w:type="spellEnd"/>
      <w:r>
        <w:t xml:space="preserve">-Kennzahlen zeigen bei absolut niedrigen </w:t>
      </w:r>
      <w:proofErr w:type="spellStart"/>
      <w:proofErr w:type="gramStart"/>
      <w:r>
        <w:t>en.φ</w:t>
      </w:r>
      <w:proofErr w:type="spellEnd"/>
      <w:proofErr w:type="gramEnd"/>
      <w:r>
        <w:t xml:space="preserve">₁-Werten </w:t>
      </w:r>
    </w:p>
    <w:p w14:paraId="305027E2" w14:textId="77777777" w:rsidR="00586E05" w:rsidRDefault="00671305">
      <w:pPr>
        <w:spacing w:after="120"/>
      </w:pPr>
      <w:r>
        <w:t xml:space="preserve">Stichprobengrößen (aus 4.1.2 </w:t>
      </w:r>
      <w:proofErr w:type="spellStart"/>
      <w:r>
        <w:t>Survivorshiprelativ</w:t>
      </w:r>
      <w:proofErr w:type="spellEnd"/>
      <w:r>
        <w:t xml:space="preserve"> größere Schwankungen, ohne dass sich die qualitative Einordnung (schwache Mean-Bias-Folie): bei 80 Quartalen 1.231 Unternehmen, bei 60 -Reversion) </w:t>
      </w:r>
    </w:p>
    <w:p w14:paraId="0E16E02C" w14:textId="77777777" w:rsidR="00586E05" w:rsidRDefault="00671305">
      <w:pPr>
        <w:spacing w:after="120"/>
      </w:pPr>
      <w:r>
        <w:t xml:space="preserve">Erwartete Befunde: </w:t>
      </w:r>
      <w:proofErr w:type="spellStart"/>
      <w:r>
        <w:t>Quartändert.Fü</w:t>
      </w:r>
      <w:proofErr w:type="spellEnd"/>
      <w:r>
        <w:t xml:space="preserve"> </w:t>
      </w:r>
      <w:proofErr w:type="spellStart"/>
      <w:r>
        <w:t>Debt</w:t>
      </w:r>
      <w:proofErr w:type="spellEnd"/>
      <w:r>
        <w:t xml:space="preserve">/Equity und Current Ratio ist die Korrelation etwas </w:t>
      </w:r>
      <w:proofErr w:type="spellStart"/>
      <w:r>
        <w:t>stälen</w:t>
      </w:r>
      <w:proofErr w:type="spellEnd"/>
      <w:r>
        <w:t xml:space="preserve"> 1.855, bei 40 Quartalen 2.356. Die 100φ₁-Mediane für Profitabilitäts-Quartale- und Liquiditätskennzahlen bleiben mit -Stichprobe ist die Hauptstichprobe mit 932 </w:t>
      </w:r>
      <w:proofErr w:type="spellStart"/>
      <w:r>
        <w:t>ker</w:t>
      </w:r>
      <w:proofErr w:type="spellEnd"/>
      <w:r>
        <w:t xml:space="preserve"> (|ρ| ≈ 0,19–0,24), </w:t>
      </w:r>
      <w:proofErr w:type="gramStart"/>
      <w:r>
        <w:t>blei t</w:t>
      </w:r>
      <w:proofErr w:type="gramEnd"/>
      <w:r>
        <w:t xml:space="preserve"> aber auf </w:t>
      </w:r>
    </w:p>
    <w:p w14:paraId="1EA2BC65" w14:textId="77777777" w:rsidR="00586E05" w:rsidRDefault="00671305">
      <w:pPr>
        <w:spacing w:after="120"/>
      </w:pPr>
      <w:proofErr w:type="spellStart"/>
      <w:r>
        <w:t>niedrUnternehmen.Abweichungen</w:t>
      </w:r>
      <w:proofErr w:type="spellEnd"/>
      <w:r>
        <w:t xml:space="preserve"> unter 3 % stabil. </w:t>
      </w:r>
      <w:proofErr w:type="spellStart"/>
      <w:r>
        <w:t>Kapitalstrukturgem</w:t>
      </w:r>
      <w:proofErr w:type="spellEnd"/>
      <w:r>
        <w:t xml:space="preserve"> Niveau. Diese Einschränkung wird bei d-Kennzahlen zeigen bei absolut niedrigen r Interpretation d r Bilanzstruktur-Kennzahlen in φ₁-Werten </w:t>
      </w:r>
      <w:proofErr w:type="spellStart"/>
      <w:r>
        <w:t>relKapitel</w:t>
      </w:r>
      <w:proofErr w:type="spellEnd"/>
      <w:r>
        <w:t xml:space="preserve">• Fazit: Survivorship Bias für qualitative Einordnung </w:t>
      </w:r>
      <w:proofErr w:type="spellStart"/>
      <w:r>
        <w:t>unerheblich.tiv</w:t>
      </w:r>
      <w:proofErr w:type="spellEnd"/>
      <w:r>
        <w:t xml:space="preserve"> größere Schwankungen, ohne dass sich die qualitative Einordnung (schwache </w:t>
      </w:r>
      <w:proofErr w:type="spellStart"/>
      <w:r>
        <w:t>MeanX</w:t>
      </w:r>
      <w:proofErr w:type="spellEnd"/>
      <w:r>
        <w:t xml:space="preserve"> berück </w:t>
      </w:r>
      <w:proofErr w:type="spellStart"/>
      <w:r>
        <w:t>ichtigt</w:t>
      </w:r>
      <w:proofErr w:type="spellEnd"/>
      <w:r>
        <w:t xml:space="preserve">.-Reversion) </w:t>
      </w:r>
    </w:p>
    <w:p w14:paraId="6422424F" w14:textId="77777777" w:rsidR="00586E05" w:rsidRDefault="00671305">
      <w:pPr>
        <w:spacing w:after="120"/>
      </w:pPr>
      <w:proofErr w:type="gramStart"/>
      <w:r>
        <w:t>ändert.•</w:t>
      </w:r>
      <w:proofErr w:type="gramEnd"/>
      <w:r>
        <w:t xml:space="preserve"> Erwartete Befunde: φ₁-Mediane für Profitabilitäts- und Liquiditätskennzahlen bleiben mit </w:t>
      </w:r>
    </w:p>
    <w:p w14:paraId="1156C5D1" w14:textId="77777777" w:rsidR="00586E05" w:rsidRDefault="00671305">
      <w:pPr>
        <w:spacing w:after="120"/>
      </w:pPr>
      <w:r>
        <w:t xml:space="preserve">Tabelle: Abweichungen unter 3 % stabil. </w:t>
      </w:r>
      <w:proofErr w:type="spellStart"/>
      <w:r>
        <w:t>KapitalstrukturAb</w:t>
      </w:r>
      <w:proofErr w:type="spellEnd"/>
      <w:r>
        <w:t xml:space="preserve"> </w:t>
      </w:r>
      <w:proofErr w:type="spellStart"/>
      <w:r>
        <w:t>ldung</w:t>
      </w:r>
      <w:proofErr w:type="spellEnd"/>
      <w:r>
        <w:t xml:space="preserve"> 4.1 illustriert </w:t>
      </w:r>
      <w:proofErr w:type="spellStart"/>
      <w:r>
        <w:t>diφ</w:t>
      </w:r>
      <w:proofErr w:type="spellEnd"/>
      <w:r>
        <w:t xml:space="preserve">₁-Mediane pro </w:t>
      </w:r>
      <w:proofErr w:type="gramStart"/>
      <w:r>
        <w:t xml:space="preserve">Kennzahl  </w:t>
      </w:r>
      <w:proofErr w:type="spellStart"/>
      <w:r>
        <w:t>Quadrantenklassifikation</w:t>
      </w:r>
      <w:proofErr w:type="spellEnd"/>
      <w:proofErr w:type="gramEnd"/>
      <w:r>
        <w:t xml:space="preserve"> am </w:t>
      </w:r>
      <w:proofErr w:type="spellStart"/>
      <w:r>
        <w:t>Beispi</w:t>
      </w:r>
      <w:proofErr w:type="spellEnd"/>
      <w:r>
        <w:t xml:space="preserve">× Stichprobe.-Kennzahlen zeigen bei absolut niedrigen l ROA. Die Streuung der φ₁-Werten </w:t>
      </w:r>
      <w:proofErr w:type="spellStart"/>
      <w:r>
        <w:t>relUnternehmen</w:t>
      </w:r>
      <w:proofErr w:type="spellEnd"/>
      <w:r>
        <w:t xml:space="preserve"> über alle vier Quadranten• Fazit: Survivorship Bias für qualitative Einordnung </w:t>
      </w:r>
      <w:proofErr w:type="spellStart"/>
      <w:r>
        <w:t>unerheblich.tiv</w:t>
      </w:r>
      <w:proofErr w:type="spellEnd"/>
      <w:r>
        <w:t xml:space="preserve"> größere Schwankungen, ohne dass sich die qualitative Einordnung (schwache </w:t>
      </w:r>
      <w:proofErr w:type="spellStart"/>
      <w:r>
        <w:t>Meanbestätigt</w:t>
      </w:r>
      <w:proofErr w:type="spellEnd"/>
      <w:r>
        <w:t xml:space="preserve"> visuell d e niedrigen Korrelationswerte aus Tabelle -Reversion) </w:t>
      </w:r>
    </w:p>
    <w:p w14:paraId="48EF92BB" w14:textId="77777777" w:rsidR="00586E05" w:rsidRDefault="00671305">
      <w:pPr>
        <w:spacing w:after="120"/>
      </w:pPr>
      <w:r>
        <w:t xml:space="preserve">4.3ändert. — Unternehmen mit starker Mean-Reversion finden sich sowohl bei niedriger als auch bei hoher </w:t>
      </w:r>
      <w:proofErr w:type="gramStart"/>
      <w:r>
        <w:t>Volatilität.•</w:t>
      </w:r>
      <w:proofErr w:type="gramEnd"/>
      <w:r>
        <w:t xml:space="preserve"> Tabelle: Stichprobenvergleich mit φ₁-Medianen pro Kennzahl × Stichprobe.</w:t>
      </w:r>
    </w:p>
    <w:p w14:paraId="29DCE56E" w14:textId="77777777" w:rsidR="00586E05" w:rsidRDefault="00671305">
      <w:pPr>
        <w:spacing w:after="120"/>
      </w:pPr>
      <w:r>
        <w:t>Tabelle 4.x (im alten 4.4.4): muss als Stichproben-Vergleichs-Tabelle hier geführt werden.</w:t>
      </w:r>
    </w:p>
    <w:p w14:paraId="1A5A6A1B" w14:textId="77777777" w:rsidR="00586E05" w:rsidRDefault="00671305">
      <w:pPr>
        <w:spacing w:after="120"/>
      </w:pPr>
      <w:r>
        <w:t xml:space="preserve">Bildunterschrift: Abbildung 4.1: </w:t>
      </w:r>
      <w:proofErr w:type="spellStart"/>
      <w:r>
        <w:t>Quadrantenklassifikation</w:t>
      </w:r>
      <w:proofErr w:type="spellEnd"/>
      <w:r>
        <w:t xml:space="preserve"> am Beispiel ROA. Jeder Punkt repräsentiert ein Unternehmen </w:t>
      </w:r>
      <w:proofErr w:type="gramStart"/>
      <w:r>
        <w:t>im Struktur</w:t>
      </w:r>
      <w:proofErr w:type="gramEnd"/>
      <w:r>
        <w:t xml:space="preserve"> für die Folie nach </w:t>
      </w:r>
      <w:proofErr w:type="spellStart"/>
      <w:proofErr w:type="gramStart"/>
      <w:r>
        <w:t>Ausformulierung:φ</w:t>
      </w:r>
      <w:proofErr w:type="spellEnd"/>
      <w:proofErr w:type="gramEnd"/>
      <w:r>
        <w:t>₁-σ-Raum. Die gestrichelten Linien markieren die Median-Splits.</w:t>
      </w:r>
    </w:p>
    <w:p w14:paraId="19A549AE" w14:textId="77777777" w:rsidR="00586E05" w:rsidRDefault="00671305">
      <w:pPr>
        <w:spacing w:after="120"/>
      </w:pPr>
      <w:r>
        <w:t>1. Verweis auf 4.4.2 (Design der vier Stichproben) und 4.1.2 (warum der Check nötig ist)</w:t>
      </w:r>
    </w:p>
    <w:p w14:paraId="750850B4" w14:textId="77777777" w:rsidR="00586E05" w:rsidRDefault="00671305">
      <w:pPr>
        <w:spacing w:after="120"/>
      </w:pPr>
      <w:r>
        <w:t xml:space="preserve">• Offener Punkt (aus 4.3.4 Altbestand): „2. </w:t>
      </w:r>
      <w:proofErr w:type="spellStart"/>
      <w:r>
        <w:t>Quadrantenlinie</w:t>
      </w:r>
      <w:proofErr w:type="spellEnd"/>
      <w:r>
        <w:t xml:space="preserve"> fehlt!!! Daran erkennt man dann visuell erst 2. Tabelle φ₁-Mediane pro Kennzahl × Stichprobe 3so richtig, dass die alle streuen.</w:t>
      </w:r>
      <w:proofErr w:type="gramStart"/>
      <w:r>
        <w:t>" .</w:t>
      </w:r>
      <w:proofErr w:type="gramEnd"/>
      <w:r>
        <w:t xml:space="preserve"> Interpretation: Stabilität der Kernbefunde— Abbildung ggf. neu erzeugen mit zweiter Median-Linie.</w:t>
      </w:r>
    </w:p>
    <w:p w14:paraId="5B0D07F1" w14:textId="77777777" w:rsidR="00586E05" w:rsidRDefault="00671305">
      <w:pPr>
        <w:spacing w:after="120"/>
      </w:pPr>
      <w:r>
        <w:t>4. Fazit: Survivorship Bias für qualitative Einordnung unerheblich Strukturvorschlag für die Folie nach Ausformulierung:</w:t>
      </w:r>
    </w:p>
    <w:p w14:paraId="1DF6A0D0" w14:textId="77777777" w:rsidR="00586E05" w:rsidRDefault="00671305">
      <w:pPr>
        <w:spacing w:after="120"/>
      </w:pPr>
      <w:r>
        <w:t>Verweis auf Methodik in 4.3.3</w:t>
      </w:r>
    </w:p>
    <w:p w14:paraId="1984137F" w14:textId="77777777" w:rsidR="00586E05" w:rsidRDefault="00671305">
      <w:pPr>
        <w:spacing w:after="120"/>
      </w:pPr>
      <w:r>
        <w:t>Spearman-Tabelle mit ρ-Werten pro Kennzahl (aktuell Tabelle 4.3)</w:t>
      </w:r>
    </w:p>
    <w:p w14:paraId="7AECB0FF" w14:textId="77777777" w:rsidR="00586E05" w:rsidRDefault="00671305">
      <w:pPr>
        <w:spacing w:after="120"/>
      </w:pPr>
      <w:r>
        <w:t>Interpretation Profitabilität (|ρ|&lt;0,19) vs. Bilanzstruktur (|ρ|≈0,19–0,24)</w:t>
      </w:r>
    </w:p>
    <w:p w14:paraId="654F19E0" w14:textId="77777777" w:rsidR="00586E05" w:rsidRDefault="00671305">
      <w:pPr>
        <w:spacing w:after="120"/>
      </w:pPr>
      <w:r>
        <w:lastRenderedPageBreak/>
        <w:t>χ²-Test als Ergänzung</w:t>
      </w:r>
    </w:p>
    <w:p w14:paraId="26A08E27" w14:textId="77777777" w:rsidR="00586E05" w:rsidRDefault="00671305">
      <w:pPr>
        <w:spacing w:after="120"/>
      </w:pPr>
      <w:r>
        <w:t>Abbildung 4.1 als visuelle Bestätigung</w:t>
      </w:r>
    </w:p>
    <w:p w14:paraId="787A3798" w14:textId="77777777" w:rsidR="00586E05" w:rsidRDefault="00671305">
      <w:pPr>
        <w:spacing w:after="120"/>
      </w:pPr>
      <w:r>
        <w:t>Einschränkung für Bilanzstruktur benennen → Verweis auf Kap. 5.2 bzw. Diskussionskapitel</w:t>
      </w:r>
    </w:p>
    <w:p w14:paraId="03B3C2BA" w14:textId="77777777" w:rsidR="00586E05" w:rsidRDefault="00671305">
      <w:pPr>
        <w:spacing w:after="120"/>
      </w:pPr>
      <w:r>
        <w:t>[Notiz: Ergebnisse Dimensions-Trennbarkeit — aus 4.3.3 kopiert]</w:t>
      </w:r>
    </w:p>
    <w:p w14:paraId="2241FA77" w14:textId="77777777" w:rsidR="00586E05" w:rsidRDefault="00671305">
      <w:pPr>
        <w:spacing w:after="120"/>
      </w:pPr>
      <w:r>
        <w:t>Aufgabe: Die in 4.3.3 spezifizierte Prüfung auswerten. Dabei gleichzeitig die in 4.3.2 (Rucker et al. 2015) genannte Voraussetzung für die Zulässigkeit des Median-Splits empirisch bestätigen (Dimensionen dürfen nicht stark korrelieren).</w:t>
      </w:r>
    </w:p>
    <w:p w14:paraId="5832771A" w14:textId="77777777" w:rsidR="00586E05" w:rsidRDefault="00671305">
      <w:pPr>
        <w:spacing w:after="120"/>
      </w:pPr>
      <w:r>
        <w:t>Material aus 4.3.3 (wörtlich, zum Einarbeiten):</w:t>
      </w:r>
    </w:p>
    <w:p w14:paraId="2310126A" w14:textId="77777777" w:rsidR="00586E05" w:rsidRDefault="00671305">
      <w:pPr>
        <w:spacing w:after="120"/>
      </w:pPr>
      <w:r>
        <w:t>Tabelle 4.3: Spearman-Rangkorrelation zwischen φ₁ und σ(ΔY) pro Kennzahl. Niedrige Korrelationen belegen die empirische Trennbarkeit der beiden Dimensionen.</w:t>
      </w:r>
    </w:p>
    <w:p w14:paraId="3A9F2A8D" w14:textId="77777777" w:rsidR="00586E05" w:rsidRDefault="00671305">
      <w:pPr>
        <w:spacing w:after="120"/>
      </w:pPr>
      <w:r>
        <w:t>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w:t>
      </w:r>
    </w:p>
    <w:p w14:paraId="073025FD" w14:textId="77777777" w:rsidR="00586E05" w:rsidRDefault="00671305">
      <w:pPr>
        <w:spacing w:after="120"/>
      </w:pPr>
      <w:r>
        <w:t xml:space="preserve">Für </w:t>
      </w:r>
      <w:proofErr w:type="spellStart"/>
      <w:r>
        <w:t>Debt</w:t>
      </w:r>
      <w:proofErr w:type="spellEnd"/>
      <w:r>
        <w:t>/Equity und Current Ratio ist die Korrelation etwas stärker (|ρ| ≈ 0,19–0,24), bleibt aber auf niedrigem Niveau. Diese Einschränkung bei der Interpretation der Bilanzstruktur-Kennzahlen berücksichtigen (Verweis auf Kap. 5.2 bzw. Diskussion).</w:t>
      </w:r>
    </w:p>
    <w:p w14:paraId="5D2E0851" w14:textId="77777777" w:rsidR="00586E05" w:rsidRDefault="00671305">
      <w:pPr>
        <w:spacing w:after="120"/>
      </w:pPr>
      <w:r>
        <w:t xml:space="preserve">Abbildung 4.1: </w:t>
      </w:r>
      <w:proofErr w:type="spellStart"/>
      <w:r>
        <w:t>Quadrantenklassifikation</w:t>
      </w:r>
      <w:proofErr w:type="spellEnd"/>
      <w:r>
        <w:t xml:space="preserve"> am Beispiel ROA. Jeder Punkt = ein Unternehmen im φ₁-</w:t>
      </w:r>
      <w:proofErr w:type="spellStart"/>
      <w:r>
        <w:t>σRaum</w:t>
      </w:r>
      <w:proofErr w:type="spellEnd"/>
      <w:r>
        <w:t>. Gestrichelte Linien = Median-Splits. Die Streuung über alle vier Quadranten bestätigt die niedrigen Korrelationswerte visuell.</w:t>
      </w:r>
    </w:p>
    <w:p w14:paraId="4A01E81D" w14:textId="77777777" w:rsidR="00586E05" w:rsidRDefault="00671305">
      <w:pPr>
        <w:spacing w:after="120"/>
      </w:pPr>
      <w:r>
        <w:t xml:space="preserve">Offener Punkt: „2. </w:t>
      </w:r>
      <w:proofErr w:type="spellStart"/>
      <w:r>
        <w:t>Quadrantenlinie</w:t>
      </w:r>
      <w:proofErr w:type="spellEnd"/>
      <w:r>
        <w:t xml:space="preserve"> fehlt in der Abbildung — ggf. Abbildung neu erzeugen mit beiden Median-Linien."</w:t>
      </w:r>
    </w:p>
    <w:p w14:paraId="46326E76" w14:textId="77777777" w:rsidR="00586E05" w:rsidRDefault="00671305">
      <w:pPr>
        <w:spacing w:after="120"/>
      </w:pPr>
      <w:r>
        <w:t>Strukturvorschlag:</w:t>
      </w:r>
    </w:p>
    <w:p w14:paraId="17C47B1D" w14:textId="77777777" w:rsidR="00586E05" w:rsidRDefault="00671305">
      <w:pPr>
        <w:spacing w:after="120"/>
      </w:pPr>
      <w:r>
        <w:t>Kurzer Verweis auf 4.3.3 (Verfahren) und 4.3.2 (warum die Prüfung nötig ist).</w:t>
      </w:r>
    </w:p>
    <w:p w14:paraId="67B3BDA2" w14:textId="77777777" w:rsidR="00586E05" w:rsidRDefault="00671305">
      <w:pPr>
        <w:spacing w:after="120"/>
      </w:pPr>
      <w:r>
        <w:t>Spearman-Tabelle pro Kennzahl.</w:t>
      </w:r>
    </w:p>
    <w:p w14:paraId="757ECF3B" w14:textId="77777777" w:rsidR="00586E05" w:rsidRDefault="00671305">
      <w:pPr>
        <w:spacing w:after="120"/>
      </w:pPr>
      <w:r>
        <w:t>Interpretation Profitabilität vs. Bilanzstruktur.</w:t>
      </w:r>
    </w:p>
    <w:p w14:paraId="1CE11368" w14:textId="77777777" w:rsidR="00586E05" w:rsidRDefault="00671305">
      <w:pPr>
        <w:spacing w:after="120"/>
      </w:pPr>
      <w:r>
        <w:t>χ²-Test als Ergänzung.</w:t>
      </w:r>
    </w:p>
    <w:p w14:paraId="01B231C2" w14:textId="77777777" w:rsidR="00586E05" w:rsidRDefault="00671305">
      <w:pPr>
        <w:spacing w:after="120"/>
      </w:pPr>
      <w:r>
        <w:t>Abbildung 4.1 als visuelle Bestätigung.</w:t>
      </w:r>
    </w:p>
    <w:p w14:paraId="2C2BA310" w14:textId="77777777" w:rsidR="00586E05" w:rsidRDefault="00671305">
      <w:pPr>
        <w:spacing w:after="120"/>
      </w:pPr>
      <w:r>
        <w:t>Einschränkung Bilanzstruktur benennen + Verweis auf Kap. 5.2 / Diskussion.</w:t>
      </w:r>
    </w:p>
    <w:p w14:paraId="211B7083" w14:textId="77777777" w:rsidR="00586E05" w:rsidRDefault="00671305">
      <w:pPr>
        <w:spacing w:before="200" w:after="80"/>
        <w:jc w:val="center"/>
      </w:pPr>
      <w:r>
        <w:rPr>
          <w:noProof/>
        </w:rPr>
        <w:lastRenderedPageBreak/>
        <w:drawing>
          <wp:inline distT="0" distB="0" distL="0" distR="0" wp14:anchorId="5321C0EF" wp14:editId="50F37BF9">
            <wp:extent cx="4953000" cy="2800350"/>
            <wp:effectExtent l="0" t="0" r="0" b="0"/>
            <wp:docPr id="923317036" name="Grafik 92331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800350"/>
                    </a:xfrm>
                    <a:prstGeom prst="rect">
                      <a:avLst/>
                    </a:prstGeom>
                  </pic:spPr>
                </pic:pic>
              </a:graphicData>
            </a:graphic>
          </wp:inline>
        </w:drawing>
      </w:r>
    </w:p>
    <w:p w14:paraId="34B817F3" w14:textId="77777777" w:rsidR="00586E05" w:rsidRDefault="00671305">
      <w:pPr>
        <w:spacing w:after="200"/>
        <w:jc w:val="center"/>
      </w:pPr>
      <w:r>
        <w:rPr>
          <w:b/>
          <w:bCs/>
          <w:sz w:val="20"/>
          <w:szCs w:val="20"/>
        </w:rPr>
        <w:t xml:space="preserve">Abb. 4.6: </w:t>
      </w:r>
      <w:proofErr w:type="spellStart"/>
      <w:r>
        <w:rPr>
          <w:i/>
          <w:iCs/>
          <w:sz w:val="20"/>
          <w:szCs w:val="20"/>
        </w:rPr>
        <w:t>Heatmap</w:t>
      </w:r>
      <w:proofErr w:type="spellEnd"/>
      <w:r>
        <w:rPr>
          <w:i/>
          <w:iCs/>
          <w:sz w:val="20"/>
          <w:szCs w:val="20"/>
        </w:rPr>
        <w:t xml:space="preserve"> Sektor × Kennzahl — Median-φ₁ pro Zelle. Stärker negative Werte (rot/orange) = ausgeprägtere Mean-Reversion; Werte nahe null (blau) = persistente Dynamik. Erlaubt das Ablesen sektoraler Abweichungen von der aggregierten Hierarchie.</w:t>
      </w:r>
    </w:p>
    <w:p w14:paraId="157B8E43" w14:textId="77777777" w:rsidR="00586E05" w:rsidRDefault="00671305">
      <w:pPr>
        <w:spacing w:before="200" w:after="80"/>
        <w:jc w:val="center"/>
      </w:pPr>
      <w:r>
        <w:rPr>
          <w:noProof/>
        </w:rPr>
        <w:drawing>
          <wp:inline distT="0" distB="0" distL="0" distR="0" wp14:anchorId="27E7CF8F" wp14:editId="03125B19">
            <wp:extent cx="4953000" cy="2771775"/>
            <wp:effectExtent l="0" t="0" r="0" b="0"/>
            <wp:docPr id="541152930" name="Grafik 54115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71775"/>
                    </a:xfrm>
                    <a:prstGeom prst="rect">
                      <a:avLst/>
                    </a:prstGeom>
                  </pic:spPr>
                </pic:pic>
              </a:graphicData>
            </a:graphic>
          </wp:inline>
        </w:drawing>
      </w:r>
    </w:p>
    <w:p w14:paraId="400D50AB" w14:textId="77777777" w:rsidR="00586E05" w:rsidRDefault="00671305">
      <w:pPr>
        <w:spacing w:after="200"/>
        <w:jc w:val="center"/>
      </w:pPr>
      <w:r>
        <w:rPr>
          <w:b/>
          <w:bCs/>
          <w:sz w:val="20"/>
          <w:szCs w:val="20"/>
        </w:rPr>
        <w:t xml:space="preserve">Abb. 4.7: </w:t>
      </w:r>
      <w:proofErr w:type="spellStart"/>
      <w:r>
        <w:rPr>
          <w:i/>
          <w:iCs/>
          <w:sz w:val="20"/>
          <w:szCs w:val="20"/>
        </w:rPr>
        <w:t>Heatmap</w:t>
      </w:r>
      <w:proofErr w:type="spellEnd"/>
      <w:r>
        <w:rPr>
          <w:i/>
          <w:iCs/>
          <w:sz w:val="20"/>
          <w:szCs w:val="20"/>
        </w:rPr>
        <w:t xml:space="preserve"> Sektor × Kennzahl — Median-σ pro Zelle. Hohe σ-Werte bei Energy und Basic Materials in Profitabilitätsmaßen; niedrige σ bei Utilities und Consumer Defensive.</w:t>
      </w:r>
    </w:p>
    <w:p w14:paraId="59DC9007" w14:textId="77777777" w:rsidR="00586E05" w:rsidRDefault="00671305">
      <w:pPr>
        <w:spacing w:before="200" w:after="80"/>
        <w:jc w:val="center"/>
      </w:pPr>
      <w:r>
        <w:rPr>
          <w:noProof/>
        </w:rPr>
        <w:lastRenderedPageBreak/>
        <w:drawing>
          <wp:inline distT="0" distB="0" distL="0" distR="0" wp14:anchorId="723D7FC2" wp14:editId="3C5B1FBA">
            <wp:extent cx="4953000" cy="2828925"/>
            <wp:effectExtent l="0" t="0" r="0" b="0"/>
            <wp:docPr id="1373548717" name="Grafik 137354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28925"/>
                    </a:xfrm>
                    <a:prstGeom prst="rect">
                      <a:avLst/>
                    </a:prstGeom>
                  </pic:spPr>
                </pic:pic>
              </a:graphicData>
            </a:graphic>
          </wp:inline>
        </w:drawing>
      </w:r>
    </w:p>
    <w:p w14:paraId="7D8E498F" w14:textId="77777777" w:rsidR="00586E05" w:rsidRDefault="00671305">
      <w:pPr>
        <w:spacing w:after="200"/>
        <w:jc w:val="center"/>
      </w:pPr>
      <w:r>
        <w:rPr>
          <w:b/>
          <w:bCs/>
          <w:sz w:val="20"/>
          <w:szCs w:val="20"/>
        </w:rPr>
        <w:t xml:space="preserve">Abb. 4.8: </w:t>
      </w:r>
      <w:proofErr w:type="spellStart"/>
      <w:r>
        <w:rPr>
          <w:i/>
          <w:iCs/>
          <w:sz w:val="20"/>
          <w:szCs w:val="20"/>
        </w:rPr>
        <w:t>Heatmap</w:t>
      </w:r>
      <w:proofErr w:type="spellEnd"/>
      <w:r>
        <w:rPr>
          <w:i/>
          <w:iCs/>
          <w:sz w:val="20"/>
          <w:szCs w:val="20"/>
        </w:rPr>
        <w:t xml:space="preserve"> Sektor × Kennzahl — Signifikanzrate (% der Unternehmen mit p &lt; 0.05). Zeigt, in welchen Sektor-Kennzahl-Kombinationen das </w:t>
      </w:r>
      <w:proofErr w:type="gramStart"/>
      <w:r>
        <w:rPr>
          <w:i/>
          <w:iCs/>
          <w:sz w:val="20"/>
          <w:szCs w:val="20"/>
        </w:rPr>
        <w:t>AR(1)-</w:t>
      </w:r>
      <w:proofErr w:type="gramEnd"/>
      <w:r>
        <w:rPr>
          <w:i/>
          <w:iCs/>
          <w:sz w:val="20"/>
          <w:szCs w:val="20"/>
        </w:rPr>
        <w:t>Muster robust ist; bei Kapitalstruktur fällt die Signifikanz branchenweit ab.</w:t>
      </w:r>
    </w:p>
    <w:p w14:paraId="56A8FE2A"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Streuungs-Darstellung pro Sektor × Kennzahl — entweder (a) zusätzliche </w:t>
      </w:r>
      <w:proofErr w:type="spellStart"/>
      <w:r>
        <w:rPr>
          <w:i/>
          <w:iCs/>
          <w:color w:val="2E7D32"/>
        </w:rPr>
        <w:t>Heatmap</w:t>
      </w:r>
      <w:proofErr w:type="spellEnd"/>
      <w:r>
        <w:rPr>
          <w:i/>
          <w:iCs/>
          <w:color w:val="2E7D32"/>
        </w:rPr>
        <w:t xml:space="preserve"> mit φ₁-Std statt φ₁-Median, oder (b) Boxplot-</w:t>
      </w:r>
      <w:proofErr w:type="spellStart"/>
      <w:r>
        <w:rPr>
          <w:i/>
          <w:iCs/>
          <w:color w:val="2E7D32"/>
        </w:rPr>
        <w:t>Grid</w:t>
      </w:r>
      <w:proofErr w:type="spellEnd"/>
      <w:r>
        <w:rPr>
          <w:i/>
          <w:iCs/>
          <w:color w:val="2E7D32"/>
        </w:rPr>
        <w:t xml:space="preserve"> mit Panels Sektor × Kennzahl, oder (c) Tabelle mit Werten „</w:t>
      </w:r>
      <w:proofErr w:type="spellStart"/>
      <w:r>
        <w:rPr>
          <w:i/>
          <w:iCs/>
          <w:color w:val="2E7D32"/>
        </w:rPr>
        <w:t>mean</w:t>
      </w:r>
      <w:proofErr w:type="spellEnd"/>
      <w:r>
        <w:rPr>
          <w:i/>
          <w:iCs/>
          <w:color w:val="2E7D32"/>
        </w:rPr>
        <w:t xml:space="preserve"> ± </w:t>
      </w:r>
      <w:proofErr w:type="spellStart"/>
      <w:r>
        <w:rPr>
          <w:i/>
          <w:iCs/>
          <w:color w:val="2E7D32"/>
        </w:rPr>
        <w:t>std</w:t>
      </w:r>
      <w:proofErr w:type="spellEnd"/>
      <w:r>
        <w:rPr>
          <w:i/>
          <w:iCs/>
          <w:color w:val="2E7D32"/>
        </w:rPr>
        <w:t>“ pro Zelle.</w:t>
      </w:r>
      <w:r>
        <w:br/>
      </w:r>
      <w:r>
        <w:rPr>
          <w:i/>
          <w:iCs/>
          <w:color w:val="2E7D32"/>
          <w:sz w:val="19"/>
          <w:szCs w:val="19"/>
        </w:rPr>
        <w:t xml:space="preserve">Daten: ar_features.csv kombiniert mit Sektor-Zuordnung (companies_metadata.csv o. ä.) — Gruppierung </w:t>
      </w:r>
      <w:proofErr w:type="spellStart"/>
      <w:r>
        <w:rPr>
          <w:i/>
          <w:iCs/>
          <w:color w:val="2E7D32"/>
          <w:sz w:val="19"/>
          <w:szCs w:val="19"/>
        </w:rPr>
        <w:t>sector</w:t>
      </w:r>
      <w:proofErr w:type="spellEnd"/>
      <w:r>
        <w:rPr>
          <w:i/>
          <w:iCs/>
          <w:color w:val="2E7D32"/>
          <w:sz w:val="19"/>
          <w:szCs w:val="19"/>
        </w:rPr>
        <w:t xml:space="preserve"> × </w:t>
      </w:r>
      <w:proofErr w:type="spellStart"/>
      <w:r>
        <w:rPr>
          <w:i/>
          <w:iCs/>
          <w:color w:val="2E7D32"/>
          <w:sz w:val="19"/>
          <w:szCs w:val="19"/>
        </w:rPr>
        <w:t>ratio</w:t>
      </w:r>
      <w:proofErr w:type="spellEnd"/>
      <w:r>
        <w:rPr>
          <w:i/>
          <w:iCs/>
          <w:color w:val="2E7D32"/>
          <w:sz w:val="19"/>
          <w:szCs w:val="19"/>
        </w:rPr>
        <w:t xml:space="preserve">, Aggregation phi1.mean(), </w:t>
      </w:r>
      <w:proofErr w:type="gramStart"/>
      <w:r>
        <w:rPr>
          <w:i/>
          <w:iCs/>
          <w:color w:val="2E7D32"/>
          <w:sz w:val="19"/>
          <w:szCs w:val="19"/>
        </w:rPr>
        <w:t>phi1.std(</w:t>
      </w:r>
      <w:proofErr w:type="gramEnd"/>
      <w:r>
        <w:rPr>
          <w:i/>
          <w:iCs/>
          <w:color w:val="2E7D32"/>
          <w:sz w:val="19"/>
          <w:szCs w:val="19"/>
        </w:rPr>
        <w:t>).</w:t>
      </w:r>
      <w:r>
        <w:br/>
      </w:r>
      <w:r>
        <w:rPr>
          <w:i/>
          <w:iCs/>
          <w:color w:val="2E7D32"/>
          <w:sz w:val="19"/>
          <w:szCs w:val="19"/>
        </w:rPr>
        <w:t xml:space="preserve">Zweck: Die aktuellen drei </w:t>
      </w:r>
      <w:proofErr w:type="spellStart"/>
      <w:r>
        <w:rPr>
          <w:i/>
          <w:iCs/>
          <w:color w:val="2E7D32"/>
          <w:sz w:val="19"/>
          <w:szCs w:val="19"/>
        </w:rPr>
        <w:t>Heatmaps</w:t>
      </w:r>
      <w:proofErr w:type="spellEnd"/>
      <w:r>
        <w:rPr>
          <w:i/>
          <w:iCs/>
          <w:color w:val="2E7D32"/>
          <w:sz w:val="19"/>
          <w:szCs w:val="19"/>
        </w:rPr>
        <w:t xml:space="preserve"> (Abb. 4.6–4.8) zeigen nur </w:t>
      </w:r>
      <w:proofErr w:type="spellStart"/>
      <w:r>
        <w:rPr>
          <w:i/>
          <w:iCs/>
          <w:color w:val="2E7D32"/>
          <w:sz w:val="19"/>
          <w:szCs w:val="19"/>
        </w:rPr>
        <w:t>Lagemaße</w:t>
      </w:r>
      <w:proofErr w:type="spellEnd"/>
      <w:r>
        <w:rPr>
          <w:i/>
          <w:iCs/>
          <w:color w:val="2E7D32"/>
          <w:sz w:val="19"/>
          <w:szCs w:val="19"/>
        </w:rPr>
        <w:t xml:space="preserve"> (Median, Median, Anteil) pro Zelle. Für deskriptive Statistik auf </w:t>
      </w:r>
      <w:proofErr w:type="spellStart"/>
      <w:r>
        <w:rPr>
          <w:i/>
          <w:iCs/>
          <w:color w:val="2E7D32"/>
          <w:sz w:val="19"/>
          <w:szCs w:val="19"/>
        </w:rPr>
        <w:t>Sektorebene</w:t>
      </w:r>
      <w:proofErr w:type="spellEnd"/>
      <w:r>
        <w:rPr>
          <w:i/>
          <w:iCs/>
          <w:color w:val="2E7D32"/>
          <w:sz w:val="19"/>
          <w:szCs w:val="19"/>
        </w:rPr>
        <w:t xml:space="preserve"> fehlt die Streuungsdimension. Ohne sie ist nicht erkennbar, ob ein Sektor-Median belastbar ist (enge Verteilung) oder stark in sich streut (weite Verteilung).</w:t>
      </w:r>
    </w:p>
    <w:p w14:paraId="2C2B7DD5"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w:t>
      </w:r>
      <w:proofErr w:type="spellStart"/>
      <w:r>
        <w:rPr>
          <w:b/>
          <w:bCs/>
          <w:i/>
          <w:iCs/>
          <w:color w:val="1F4E79"/>
        </w:rPr>
        <w:t>Sektorebene</w:t>
      </w:r>
      <w:proofErr w:type="spellEnd"/>
      <w:r>
        <w:rPr>
          <w:b/>
          <w:bCs/>
          <w:i/>
          <w:iCs/>
          <w:color w:val="1F4E79"/>
        </w:rPr>
        <w:t xml:space="preserve">): </w:t>
      </w:r>
      <w:r>
        <w:rPr>
          <w:i/>
          <w:iCs/>
          <w:color w:val="1F4E79"/>
        </w:rPr>
        <w:t xml:space="preserve">(1) Ablesung der drei </w:t>
      </w:r>
      <w:proofErr w:type="spellStart"/>
      <w:r>
        <w:rPr>
          <w:i/>
          <w:iCs/>
          <w:color w:val="1F4E79"/>
        </w:rPr>
        <w:t>Heatmaps</w:t>
      </w:r>
      <w:proofErr w:type="spellEnd"/>
      <w:r>
        <w:rPr>
          <w:i/>
          <w:iCs/>
          <w:color w:val="1F4E79"/>
        </w:rPr>
        <w:t xml:space="preserve">: stärkste Mean-Reversion der Profitabilität bei Energy/Basic Materials, schwächste bei Utilities/Consumer Defensive. (2) Kernaussage: Die Drei-Schichten-Hierarchie bleibt </w:t>
      </w:r>
      <w:proofErr w:type="spellStart"/>
      <w:r>
        <w:rPr>
          <w:i/>
          <w:iCs/>
          <w:color w:val="1F4E79"/>
        </w:rPr>
        <w:t>sektorunabhängig</w:t>
      </w:r>
      <w:proofErr w:type="spellEnd"/>
      <w:r>
        <w:rPr>
          <w:i/>
          <w:iCs/>
          <w:color w:val="1F4E79"/>
        </w:rPr>
        <w:t xml:space="preserve"> gültig, aber ihre Intensität variiert. (3) BWL-Assoziation: </w:t>
      </w:r>
      <w:proofErr w:type="spellStart"/>
      <w:r>
        <w:rPr>
          <w:i/>
          <w:iCs/>
          <w:color w:val="1F4E79"/>
        </w:rPr>
        <w:t>Zyklizität</w:t>
      </w:r>
      <w:proofErr w:type="spellEnd"/>
      <w:r>
        <w:rPr>
          <w:i/>
          <w:iCs/>
          <w:color w:val="1F4E79"/>
        </w:rPr>
        <w:t xml:space="preserve"> (Energy/Materials) ↔ regulierte/defensive Branchen (Utilities/Consumer Defensive). (4) Zusammenhang: φ₁ und σ korrelieren sektoral — volatilere Branchen korrigieren schneller, weil Abweichungen größer sind. (5) Erkenntnis: Branche ist ein bedeutsamer Kontextfaktor für FF1, aber kein Paradigmenbruch der Schichtstruktur.</w:t>
      </w:r>
    </w:p>
    <w:p w14:paraId="1B870F6D" w14:textId="77777777" w:rsidR="00586E05" w:rsidRDefault="00671305">
      <w:pPr>
        <w:pStyle w:val="berschrift3"/>
        <w:spacing w:before="280" w:after="120"/>
      </w:pPr>
      <w:bookmarkStart w:id="54" w:name="_Toc228035734"/>
      <w:proofErr w:type="gramStart"/>
      <w:r>
        <w:t xml:space="preserve">4.2.2  </w:t>
      </w:r>
      <w:proofErr w:type="spellStart"/>
      <w:r>
        <w:t>Quadrantenverteilung</w:t>
      </w:r>
      <w:proofErr w:type="spellEnd"/>
      <w:proofErr w:type="gramEnd"/>
      <w:r>
        <w:t xml:space="preserve"> pro Sektor</w:t>
      </w:r>
      <w:bookmarkEnd w:id="54"/>
    </w:p>
    <w:p w14:paraId="2767812C" w14:textId="77777777" w:rsidR="00586E05" w:rsidRDefault="00671305">
      <w:pPr>
        <w:spacing w:before="200" w:after="80"/>
        <w:jc w:val="center"/>
      </w:pPr>
      <w:r>
        <w:rPr>
          <w:noProof/>
        </w:rPr>
        <w:lastRenderedPageBreak/>
        <w:drawing>
          <wp:inline distT="0" distB="0" distL="0" distR="0" wp14:anchorId="0EDD02B5" wp14:editId="4FBD8EF4">
            <wp:extent cx="4953000" cy="2457450"/>
            <wp:effectExtent l="0" t="0" r="0" b="0"/>
            <wp:docPr id="2044555524" name="Grafik 204455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457450"/>
                    </a:xfrm>
                    <a:prstGeom prst="rect">
                      <a:avLst/>
                    </a:prstGeom>
                  </pic:spPr>
                </pic:pic>
              </a:graphicData>
            </a:graphic>
          </wp:inline>
        </w:drawing>
      </w:r>
    </w:p>
    <w:p w14:paraId="48D32DC8" w14:textId="77777777" w:rsidR="00586E05" w:rsidRDefault="00671305">
      <w:pPr>
        <w:spacing w:after="200"/>
        <w:jc w:val="center"/>
      </w:pPr>
      <w:r>
        <w:rPr>
          <w:b/>
          <w:bCs/>
          <w:sz w:val="20"/>
          <w:szCs w:val="20"/>
        </w:rPr>
        <w:t xml:space="preserve">Abb. 4.9: </w:t>
      </w:r>
      <w:proofErr w:type="spellStart"/>
      <w:r>
        <w:rPr>
          <w:i/>
          <w:iCs/>
          <w:sz w:val="20"/>
          <w:szCs w:val="20"/>
        </w:rPr>
        <w:t>Quadrantenverteilung</w:t>
      </w:r>
      <w:proofErr w:type="spellEnd"/>
      <w:r>
        <w:rPr>
          <w:i/>
          <w:iCs/>
          <w:sz w:val="20"/>
          <w:szCs w:val="20"/>
        </w:rPr>
        <w:t xml:space="preserve"> pro Sektor (gestapelter Bar-Chart, ROA-Klassifikation). Finanzsektor konzentriert sich im persistent-volatilen Quadranten, Utilities im korrektiv-stabilen Bereich. Vorbereitet den FF3-Validierungsschritt in Kap. 6.</w:t>
      </w:r>
    </w:p>
    <w:p w14:paraId="68901F5B" w14:textId="77777777" w:rsidR="00586E05" w:rsidRDefault="00671305">
      <w:pPr>
        <w:spacing w:after="120"/>
        <w:jc w:val="center"/>
      </w:pPr>
      <w:r>
        <w:rPr>
          <w:i/>
          <w:iCs/>
          <w:color w:val="666666"/>
          <w:sz w:val="18"/>
          <w:szCs w:val="18"/>
        </w:rPr>
        <w:t xml:space="preserve">Quelle: </w:t>
      </w:r>
      <w:proofErr w:type="spellStart"/>
      <w:r>
        <w:rPr>
          <w:i/>
          <w:iCs/>
          <w:color w:val="666666"/>
          <w:sz w:val="18"/>
          <w:szCs w:val="18"/>
        </w:rPr>
        <w:t>output</w:t>
      </w:r>
      <w:proofErr w:type="spellEnd"/>
      <w:r>
        <w:rPr>
          <w:i/>
          <w:iCs/>
          <w:color w:val="666666"/>
          <w:sz w:val="18"/>
          <w:szCs w:val="18"/>
        </w:rPr>
        <w:t>/</w:t>
      </w:r>
      <w:proofErr w:type="spellStart"/>
      <w:r>
        <w:rPr>
          <w:i/>
          <w:iCs/>
          <w:color w:val="666666"/>
          <w:sz w:val="18"/>
          <w:szCs w:val="18"/>
        </w:rPr>
        <w:t>clustering</w:t>
      </w:r>
      <w:proofErr w:type="spellEnd"/>
      <w:r>
        <w:rPr>
          <w:i/>
          <w:iCs/>
          <w:color w:val="666666"/>
          <w:sz w:val="18"/>
          <w:szCs w:val="18"/>
        </w:rPr>
        <w:t xml:space="preserve">/quadrant_assignments.csv + </w:t>
      </w:r>
      <w:proofErr w:type="spellStart"/>
      <w:r>
        <w:rPr>
          <w:i/>
          <w:iCs/>
          <w:color w:val="666666"/>
          <w:sz w:val="18"/>
          <w:szCs w:val="18"/>
        </w:rPr>
        <w:t>output</w:t>
      </w:r>
      <w:proofErr w:type="spellEnd"/>
      <w:r>
        <w:rPr>
          <w:i/>
          <w:iCs/>
          <w:color w:val="666666"/>
          <w:sz w:val="18"/>
          <w:szCs w:val="18"/>
        </w:rPr>
        <w:t>/</w:t>
      </w:r>
      <w:proofErr w:type="spellStart"/>
      <w:r>
        <w:rPr>
          <w:i/>
          <w:iCs/>
          <w:color w:val="666666"/>
          <w:sz w:val="18"/>
          <w:szCs w:val="18"/>
        </w:rPr>
        <w:t>ar</w:t>
      </w:r>
      <w:proofErr w:type="spellEnd"/>
      <w:r>
        <w:rPr>
          <w:i/>
          <w:iCs/>
          <w:color w:val="666666"/>
          <w:sz w:val="18"/>
          <w:szCs w:val="18"/>
        </w:rPr>
        <w:t>/ar_features.csv</w:t>
      </w:r>
    </w:p>
    <w:p w14:paraId="7C0FCDC2"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5-Punkt-Workflow (Quadranten × Sektor): </w:t>
      </w:r>
      <w:r>
        <w:rPr>
          <w:i/>
          <w:iCs/>
          <w:color w:val="1F4E79"/>
        </w:rPr>
        <w:t xml:space="preserve">(1) Ablesung: Financial Services deutlich im persistent-volatilen Quadranten, Utilities im korrektiv-stabilen. (2) Aussage: </w:t>
      </w:r>
      <w:proofErr w:type="spellStart"/>
      <w:r>
        <w:rPr>
          <w:i/>
          <w:iCs/>
          <w:color w:val="1F4E79"/>
        </w:rPr>
        <w:t>Sektorcharakter</w:t>
      </w:r>
      <w:proofErr w:type="spellEnd"/>
      <w:r>
        <w:rPr>
          <w:i/>
          <w:iCs/>
          <w:color w:val="1F4E79"/>
        </w:rPr>
        <w:t xml:space="preserve"> prägt die </w:t>
      </w:r>
      <w:proofErr w:type="spellStart"/>
      <w:r>
        <w:rPr>
          <w:i/>
          <w:iCs/>
          <w:color w:val="1F4E79"/>
        </w:rPr>
        <w:t>Quadrantenzuordnung</w:t>
      </w:r>
      <w:proofErr w:type="spellEnd"/>
      <w:r>
        <w:rPr>
          <w:i/>
          <w:iCs/>
          <w:color w:val="1F4E79"/>
        </w:rPr>
        <w:t>, ohne sie vollständig zu determinieren. (3) BWL: Regulierungsintensität, Kapitalintensität und Margensensitivität sind plausibel hinter den Mustern. (4) Zusammenhang: der Quadranten-Sektor-Link ist die Brücke zu FF3 (externe Validierung via χ²-Tests). (5) Erkenntnis: Branche hat Erklärungskraft für die Dynamikprofile — aber die Quadranten sind kein exakter Sektor-Proxy.</w:t>
      </w:r>
    </w:p>
    <w:p w14:paraId="0555744E" w14:textId="77777777" w:rsidR="00586E05" w:rsidRDefault="00671305">
      <w:pPr>
        <w:pBdr>
          <w:left w:val="single" w:sz="18" w:space="12" w:color="1F4E79"/>
        </w:pBdr>
        <w:shd w:val="clear" w:color="auto" w:fill="EAF1F8"/>
        <w:spacing w:after="200"/>
        <w:ind w:left="360"/>
      </w:pPr>
      <w:r>
        <w:rPr>
          <w:b/>
          <w:bCs/>
          <w:i/>
          <w:iCs/>
          <w:color w:val="1F4E79"/>
        </w:rPr>
        <w:t xml:space="preserve">Anhang-Hinweis: </w:t>
      </w:r>
      <w:r>
        <w:rPr>
          <w:i/>
          <w:iCs/>
          <w:color w:val="1F4E79"/>
        </w:rPr>
        <w:t xml:space="preserve">11 sektorspezifische φ₁-Verteilungsplots (Basic Materials, Communication Services, Consumer </w:t>
      </w:r>
      <w:proofErr w:type="spellStart"/>
      <w:r>
        <w:rPr>
          <w:i/>
          <w:iCs/>
          <w:color w:val="1F4E79"/>
        </w:rPr>
        <w:t>Cyclical</w:t>
      </w:r>
      <w:proofErr w:type="spellEnd"/>
      <w:r>
        <w:rPr>
          <w:i/>
          <w:iCs/>
          <w:color w:val="1F4E79"/>
        </w:rPr>
        <w:t xml:space="preserve">, Consumer Defensive, Energy, </w:t>
      </w:r>
      <w:proofErr w:type="spellStart"/>
      <w:r>
        <w:rPr>
          <w:i/>
          <w:iCs/>
          <w:color w:val="1F4E79"/>
        </w:rPr>
        <w:t>Healthcare</w:t>
      </w:r>
      <w:proofErr w:type="spellEnd"/>
      <w:r>
        <w:rPr>
          <w:i/>
          <w:iCs/>
          <w:color w:val="1F4E79"/>
        </w:rPr>
        <w:t xml:space="preserve">, Industrials, Real Estate, Technology, Utilities, Other) liegen in </w:t>
      </w:r>
      <w:proofErr w:type="spellStart"/>
      <w:r>
        <w:rPr>
          <w:i/>
          <w:iCs/>
          <w:color w:val="1F4E79"/>
        </w:rPr>
        <w:t>output</w:t>
      </w:r>
      <w:proofErr w:type="spellEnd"/>
      <w:r>
        <w:rPr>
          <w:i/>
          <w:iCs/>
          <w:color w:val="1F4E79"/>
        </w:rPr>
        <w:t>/</w:t>
      </w:r>
      <w:proofErr w:type="spellStart"/>
      <w:r>
        <w:rPr>
          <w:i/>
          <w:iCs/>
          <w:color w:val="1F4E79"/>
        </w:rPr>
        <w:t>plots</w:t>
      </w:r>
      <w:proofErr w:type="spellEnd"/>
      <w:r>
        <w:rPr>
          <w:i/>
          <w:iCs/>
          <w:color w:val="1F4E79"/>
        </w:rPr>
        <w:t>/</w:t>
      </w:r>
      <w:proofErr w:type="spellStart"/>
      <w:r>
        <w:rPr>
          <w:i/>
          <w:iCs/>
          <w:color w:val="1F4E79"/>
        </w:rPr>
        <w:t>sectors</w:t>
      </w:r>
      <w:proofErr w:type="spellEnd"/>
      <w:r>
        <w:rPr>
          <w:i/>
          <w:iCs/>
          <w:color w:val="1F4E79"/>
        </w:rPr>
        <w:t xml:space="preserve">/ und gehören in den Anhang (Abb. </w:t>
      </w:r>
      <w:proofErr w:type="spellStart"/>
      <w:r>
        <w:rPr>
          <w:i/>
          <w:iCs/>
          <w:color w:val="1F4E79"/>
        </w:rPr>
        <w:t>A.x</w:t>
      </w:r>
      <w:proofErr w:type="spellEnd"/>
      <w:r>
        <w:rPr>
          <w:i/>
          <w:iCs/>
          <w:color w:val="1F4E79"/>
        </w:rPr>
        <w:t>), nicht in den Haupttext.</w:t>
      </w:r>
    </w:p>
    <w:p w14:paraId="3A5B8C4F" w14:textId="77777777" w:rsidR="00586E05" w:rsidRDefault="00671305">
      <w:pPr>
        <w:pStyle w:val="berschrift2"/>
        <w:spacing w:before="280" w:after="120"/>
      </w:pPr>
      <w:bookmarkStart w:id="55" w:name="_Toc228035735"/>
      <w:proofErr w:type="gramStart"/>
      <w:r>
        <w:t>4.3  Interpretation</w:t>
      </w:r>
      <w:proofErr w:type="gramEnd"/>
      <w:r>
        <w:t xml:space="preserve"> der Ergebnisse</w:t>
      </w:r>
      <w:bookmarkEnd w:id="55"/>
    </w:p>
    <w:p w14:paraId="65228079"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BWL-Kern — bewusst lang ausformulieren: </w:t>
      </w:r>
      <w:r>
        <w:rPr>
          <w:i/>
          <w:iCs/>
          <w:color w:val="1F4E79"/>
        </w:rPr>
        <w:t>Diese Sektion ist der inhaltliche Schwerpunkt von FF1. Die reine statistische Ablesung aus 4.1 und 4.2 wird hier in betriebswirtschaftliche Zusammenhänge übersetzt.</w:t>
      </w:r>
    </w:p>
    <w:p w14:paraId="77A7909F" w14:textId="77777777" w:rsidR="00586E05" w:rsidRDefault="00671305">
      <w:pPr>
        <w:pBdr>
          <w:left w:val="single" w:sz="18" w:space="12" w:color="1F4E79"/>
        </w:pBdr>
        <w:shd w:val="clear" w:color="auto" w:fill="EAF1F8"/>
        <w:spacing w:after="40"/>
        <w:ind w:left="360"/>
      </w:pPr>
      <w:r>
        <w:rPr>
          <w:b/>
          <w:bCs/>
          <w:i/>
          <w:iCs/>
          <w:color w:val="1F4E79"/>
        </w:rPr>
        <w:t xml:space="preserve">Leitfragen für die Ausformulierung: </w:t>
      </w:r>
      <w:r>
        <w:rPr>
          <w:i/>
          <w:iCs/>
          <w:color w:val="1F4E79"/>
        </w:rPr>
        <w:t xml:space="preserve">(a) Warum ist Profitabilität </w:t>
      </w:r>
      <w:proofErr w:type="spellStart"/>
      <w:r>
        <w:rPr>
          <w:i/>
          <w:iCs/>
          <w:color w:val="1F4E79"/>
        </w:rPr>
        <w:t>mean-revertierend</w:t>
      </w:r>
      <w:proofErr w:type="spellEnd"/>
      <w:r>
        <w:rPr>
          <w:i/>
          <w:iCs/>
          <w:color w:val="1F4E79"/>
        </w:rPr>
        <w:t xml:space="preserve">? → Wettbewerbstheorie, Regression </w:t>
      </w:r>
      <w:proofErr w:type="spellStart"/>
      <w:r>
        <w:rPr>
          <w:i/>
          <w:iCs/>
          <w:color w:val="1F4E79"/>
        </w:rPr>
        <w:t>to</w:t>
      </w:r>
      <w:proofErr w:type="spellEnd"/>
      <w:r>
        <w:rPr>
          <w:i/>
          <w:iCs/>
          <w:color w:val="1F4E79"/>
        </w:rPr>
        <w:t xml:space="preserve"> </w:t>
      </w:r>
      <w:proofErr w:type="spellStart"/>
      <w:r>
        <w:rPr>
          <w:i/>
          <w:iCs/>
          <w:color w:val="1F4E79"/>
        </w:rPr>
        <w:t>the</w:t>
      </w:r>
      <w:proofErr w:type="spellEnd"/>
      <w:r>
        <w:rPr>
          <w:i/>
          <w:iCs/>
          <w:color w:val="1F4E79"/>
        </w:rPr>
        <w:t xml:space="preserve"> </w:t>
      </w:r>
      <w:proofErr w:type="spellStart"/>
      <w:r>
        <w:rPr>
          <w:i/>
          <w:iCs/>
          <w:color w:val="1F4E79"/>
        </w:rPr>
        <w:t>mean</w:t>
      </w:r>
      <w:proofErr w:type="spellEnd"/>
      <w:r>
        <w:rPr>
          <w:i/>
          <w:iCs/>
          <w:color w:val="1F4E79"/>
        </w:rPr>
        <w:t xml:space="preserve">, Industry </w:t>
      </w:r>
      <w:proofErr w:type="spellStart"/>
      <w:r>
        <w:rPr>
          <w:i/>
          <w:iCs/>
          <w:color w:val="1F4E79"/>
        </w:rPr>
        <w:t>returns</w:t>
      </w:r>
      <w:proofErr w:type="spellEnd"/>
      <w:r>
        <w:rPr>
          <w:i/>
          <w:iCs/>
          <w:color w:val="1F4E79"/>
        </w:rPr>
        <w:t xml:space="preserve">. (b) Warum ist Liquidität die Übergangszone? → Working-Capital-Steuerung als bewusste, aber verzögerte Reaktion. (c) Warum ist Kapitalstruktur persistent? → Trade-off-Theorie, </w:t>
      </w:r>
      <w:proofErr w:type="spellStart"/>
      <w:r>
        <w:rPr>
          <w:i/>
          <w:iCs/>
          <w:color w:val="1F4E79"/>
        </w:rPr>
        <w:t>Pecking</w:t>
      </w:r>
      <w:proofErr w:type="spellEnd"/>
      <w:r>
        <w:rPr>
          <w:i/>
          <w:iCs/>
          <w:color w:val="1F4E79"/>
        </w:rPr>
        <w:t xml:space="preserve">-Order, strategische Pfadabhängigkeit. (d) Was bedeuten die sektoralen Unterschiede für die Schichthierarchie? → </w:t>
      </w:r>
      <w:proofErr w:type="spellStart"/>
      <w:r>
        <w:rPr>
          <w:i/>
          <w:iCs/>
          <w:color w:val="1F4E79"/>
        </w:rPr>
        <w:t>Zyklizität</w:t>
      </w:r>
      <w:proofErr w:type="spellEnd"/>
      <w:r>
        <w:rPr>
          <w:i/>
          <w:iCs/>
          <w:color w:val="1F4E79"/>
        </w:rPr>
        <w:t xml:space="preserve"> vs. Regulierung als Modulator, nicht </w:t>
      </w:r>
      <w:proofErr w:type="spellStart"/>
      <w:r>
        <w:rPr>
          <w:i/>
          <w:iCs/>
          <w:color w:val="1F4E79"/>
        </w:rPr>
        <w:t>Determinator</w:t>
      </w:r>
      <w:proofErr w:type="spellEnd"/>
      <w:r>
        <w:rPr>
          <w:i/>
          <w:iCs/>
          <w:color w:val="1F4E79"/>
        </w:rPr>
        <w:t>.</w:t>
      </w:r>
    </w:p>
    <w:p w14:paraId="72642ED3" w14:textId="77777777" w:rsidR="00586E05" w:rsidRDefault="00671305">
      <w:pPr>
        <w:pBdr>
          <w:left w:val="single" w:sz="18" w:space="12" w:color="1F4E79"/>
        </w:pBdr>
        <w:shd w:val="clear" w:color="auto" w:fill="EAF1F8"/>
        <w:spacing w:after="200"/>
        <w:ind w:left="360"/>
      </w:pPr>
      <w:r>
        <w:rPr>
          <w:b/>
          <w:bCs/>
          <w:i/>
          <w:iCs/>
          <w:color w:val="1F4E79"/>
        </w:rPr>
        <w:t xml:space="preserve">Struktur-Vorschlag: </w:t>
      </w:r>
      <w:r>
        <w:rPr>
          <w:i/>
          <w:iCs/>
          <w:color w:val="1F4E79"/>
        </w:rPr>
        <w:t>4.3.1 Interpretation der Schichthierarchie (warum diese drei, warum in dieser Reihenfolge, was folgt daraus betriebswirtschaftlich). 4.3.2 Interpretation der sektoralen Heterogenität (</w:t>
      </w:r>
      <w:proofErr w:type="spellStart"/>
      <w:r>
        <w:rPr>
          <w:i/>
          <w:iCs/>
          <w:color w:val="1F4E79"/>
        </w:rPr>
        <w:t>Zyklik</w:t>
      </w:r>
      <w:proofErr w:type="spellEnd"/>
      <w:r>
        <w:rPr>
          <w:i/>
          <w:iCs/>
          <w:color w:val="1F4E79"/>
        </w:rPr>
        <w:t xml:space="preserve">, Regulierung, Kapitalintensität). 4.3.3 Interpretation der </w:t>
      </w:r>
      <w:proofErr w:type="spellStart"/>
      <w:r>
        <w:rPr>
          <w:i/>
          <w:iCs/>
          <w:color w:val="1F4E79"/>
        </w:rPr>
        <w:t>Quadrantenzugehörigkeit</w:t>
      </w:r>
      <w:proofErr w:type="spellEnd"/>
      <w:r>
        <w:rPr>
          <w:i/>
          <w:iCs/>
          <w:color w:val="1F4E79"/>
        </w:rPr>
        <w:t xml:space="preserve"> (was bedeutet es, wenn ein Unternehmen PERSISTENT-VOLATIL ist — operative Risiko-Charakteristik).</w:t>
      </w:r>
    </w:p>
    <w:p w14:paraId="086559A7" w14:textId="77777777" w:rsidR="00586E05" w:rsidRDefault="00671305">
      <w:pPr>
        <w:pStyle w:val="berschrift3"/>
        <w:spacing w:before="280" w:after="120"/>
      </w:pPr>
      <w:bookmarkStart w:id="56" w:name="_Toc228035736"/>
      <w:proofErr w:type="gramStart"/>
      <w:r>
        <w:t>4.3.1  Interpretation</w:t>
      </w:r>
      <w:proofErr w:type="gramEnd"/>
      <w:r>
        <w:t xml:space="preserve"> der Schichthierarchie</w:t>
      </w:r>
      <w:bookmarkEnd w:id="56"/>
    </w:p>
    <w:p w14:paraId="332D1F08" w14:textId="77777777" w:rsidR="00586E05" w:rsidRDefault="00671305">
      <w:pPr>
        <w:spacing w:before="60" w:after="120"/>
        <w:ind w:left="360"/>
      </w:pPr>
      <w:r>
        <w:rPr>
          <w:i/>
          <w:iCs/>
          <w:color w:val="888888"/>
        </w:rPr>
        <w:lastRenderedPageBreak/>
        <w:t>[ Noch zu schreiben: BWL-Interpretation der Drei-Schichten-Struktur — Wettbewerbskräfte als Treiber der Profitabilitätskorrektur, Working-Capital-Management als Quelle der Liquiditäts-Teilkorrektur, strategische Kapitalstruktur als Quelle der Persistenz. Bezug zu Fama-French, Regression-</w:t>
      </w:r>
      <w:proofErr w:type="spellStart"/>
      <w:r>
        <w:rPr>
          <w:i/>
          <w:iCs/>
          <w:color w:val="888888"/>
        </w:rPr>
        <w:t>to</w:t>
      </w:r>
      <w:proofErr w:type="spellEnd"/>
      <w:r>
        <w:rPr>
          <w:i/>
          <w:iCs/>
          <w:color w:val="888888"/>
        </w:rPr>
        <w:t>-</w:t>
      </w:r>
      <w:proofErr w:type="spellStart"/>
      <w:r>
        <w:rPr>
          <w:i/>
          <w:iCs/>
          <w:color w:val="888888"/>
        </w:rPr>
        <w:t>the</w:t>
      </w:r>
      <w:proofErr w:type="spellEnd"/>
      <w:r>
        <w:rPr>
          <w:i/>
          <w:iCs/>
          <w:color w:val="888888"/>
        </w:rPr>
        <w:t>-Mean-Studien, Trade-off-/</w:t>
      </w:r>
      <w:proofErr w:type="spellStart"/>
      <w:r>
        <w:rPr>
          <w:i/>
          <w:iCs/>
          <w:color w:val="888888"/>
        </w:rPr>
        <w:t>Pecking</w:t>
      </w:r>
      <w:proofErr w:type="spellEnd"/>
      <w:r>
        <w:rPr>
          <w:i/>
          <w:iCs/>
          <w:color w:val="888888"/>
        </w:rPr>
        <w:t>-Order-Theorie</w:t>
      </w:r>
      <w:proofErr w:type="gramStart"/>
      <w:r>
        <w:rPr>
          <w:i/>
          <w:iCs/>
          <w:color w:val="888888"/>
        </w:rPr>
        <w:t>. ]</w:t>
      </w:r>
      <w:proofErr w:type="gramEnd"/>
    </w:p>
    <w:p w14:paraId="650C34B2" w14:textId="77777777" w:rsidR="00586E05" w:rsidRDefault="00671305">
      <w:pPr>
        <w:pStyle w:val="berschrift3"/>
        <w:spacing w:before="280" w:after="120"/>
      </w:pPr>
      <w:bookmarkStart w:id="57" w:name="_Toc228035737"/>
      <w:proofErr w:type="gramStart"/>
      <w:r>
        <w:t>4.3.2  Interpretation</w:t>
      </w:r>
      <w:proofErr w:type="gramEnd"/>
      <w:r>
        <w:t xml:space="preserve"> der sektoralen Heterogenität</w:t>
      </w:r>
      <w:bookmarkEnd w:id="57"/>
    </w:p>
    <w:p w14:paraId="204E72BF" w14:textId="77777777" w:rsidR="00586E05" w:rsidRDefault="00671305">
      <w:pPr>
        <w:spacing w:before="60" w:after="120"/>
        <w:ind w:left="360"/>
      </w:pPr>
      <w:r>
        <w:rPr>
          <w:i/>
          <w:iCs/>
          <w:color w:val="888888"/>
        </w:rPr>
        <w:t>[ Noch zu schreiben: Warum Energy/Basic Materials stärkere Korrektursignale zeigen (Rohstoffzyklus), warum Utilities/Consumer Defensive schwächer (regulierte Preise, stabile Nachfrage), warum Financial Services in φ₁ und σ besondere Muster zeigt (</w:t>
      </w:r>
      <w:proofErr w:type="spellStart"/>
      <w:r>
        <w:rPr>
          <w:i/>
          <w:iCs/>
          <w:color w:val="888888"/>
        </w:rPr>
        <w:t>Leverage</w:t>
      </w:r>
      <w:proofErr w:type="spellEnd"/>
      <w:r>
        <w:rPr>
          <w:i/>
          <w:iCs/>
          <w:color w:val="888888"/>
        </w:rPr>
        <w:t>-Geschäftsmodell, prozyklische Risikoprofile)</w:t>
      </w:r>
      <w:proofErr w:type="gramStart"/>
      <w:r>
        <w:rPr>
          <w:i/>
          <w:iCs/>
          <w:color w:val="888888"/>
        </w:rPr>
        <w:t>. ]</w:t>
      </w:r>
      <w:proofErr w:type="gramEnd"/>
    </w:p>
    <w:p w14:paraId="7C94DA4E" w14:textId="77777777" w:rsidR="00586E05" w:rsidRDefault="00671305">
      <w:pPr>
        <w:pStyle w:val="berschrift3"/>
        <w:spacing w:before="280" w:after="120"/>
      </w:pPr>
      <w:bookmarkStart w:id="58" w:name="_Toc228035738"/>
      <w:proofErr w:type="gramStart"/>
      <w:r>
        <w:t>4.3.3  Interpretation</w:t>
      </w:r>
      <w:proofErr w:type="gramEnd"/>
      <w:r>
        <w:t xml:space="preserve"> der </w:t>
      </w:r>
      <w:proofErr w:type="spellStart"/>
      <w:r>
        <w:t>Quadrantenzugehörigkeit</w:t>
      </w:r>
      <w:bookmarkEnd w:id="58"/>
      <w:proofErr w:type="spellEnd"/>
    </w:p>
    <w:p w14:paraId="7587E921" w14:textId="77777777" w:rsidR="00586E05" w:rsidRDefault="00671305">
      <w:pPr>
        <w:spacing w:before="60" w:after="120"/>
        <w:ind w:left="360"/>
      </w:pPr>
      <w:r>
        <w:rPr>
          <w:i/>
          <w:iCs/>
          <w:color w:val="888888"/>
        </w:rPr>
        <w:t xml:space="preserve">[ Noch zu schreiben: Was bedeutet die </w:t>
      </w:r>
      <w:proofErr w:type="spellStart"/>
      <w:r>
        <w:rPr>
          <w:i/>
          <w:iCs/>
          <w:color w:val="888888"/>
        </w:rPr>
        <w:t>Quadrantenzuordnung</w:t>
      </w:r>
      <w:proofErr w:type="spellEnd"/>
      <w:r>
        <w:rPr>
          <w:i/>
          <w:iCs/>
          <w:color w:val="888888"/>
        </w:rPr>
        <w:t xml:space="preserve"> (PERSISTENT-VOLATIL, PERSISTENT-STABIL, KORREKTIV-VOLATIL, KORREKTIV-STABIL) operativ für ein Unternehmen? Welche Management-Implikationen liegen in einer Zuordnung? Die Quadranten als Brücke zu FF2 (Interdependenzen) und FF3 (externe Validierung)</w:t>
      </w:r>
      <w:proofErr w:type="gramStart"/>
      <w:r>
        <w:rPr>
          <w:i/>
          <w:iCs/>
          <w:color w:val="888888"/>
        </w:rPr>
        <w:t>. ]</w:t>
      </w:r>
      <w:proofErr w:type="gramEnd"/>
    </w:p>
    <w:p w14:paraId="7A078E7F" w14:textId="77777777" w:rsidR="00586E05" w:rsidRDefault="00671305">
      <w:pPr>
        <w:pStyle w:val="berschrift2"/>
        <w:spacing w:before="280" w:after="120"/>
      </w:pPr>
      <w:bookmarkStart w:id="59" w:name="_Toc228035739"/>
      <w:proofErr w:type="gramStart"/>
      <w:r>
        <w:t>4.4  Erkenntnisse</w:t>
      </w:r>
      <w:proofErr w:type="gramEnd"/>
      <w:r>
        <w:t xml:space="preserve"> aus FF1</w:t>
      </w:r>
      <w:bookmarkEnd w:id="59"/>
    </w:p>
    <w:p w14:paraId="0EF2938D"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Unterschied zu 4.3: </w:t>
      </w:r>
      <w:r>
        <w:rPr>
          <w:i/>
          <w:iCs/>
          <w:color w:val="1F4E79"/>
        </w:rPr>
        <w:t>Interpretation (4.3) erklärt WARUM, Erkenntnisse (4.4) destillieren WAS als belastbare Aussage aus FF1 stehen bleibt und für FF2/FF3 als Grundlage dient.</w:t>
      </w:r>
    </w:p>
    <w:p w14:paraId="0B1353FB" w14:textId="77777777" w:rsidR="00586E05" w:rsidRDefault="00671305">
      <w:pPr>
        <w:pBdr>
          <w:left w:val="single" w:sz="18" w:space="12" w:color="1F4E79"/>
        </w:pBdr>
        <w:shd w:val="clear" w:color="auto" w:fill="EAF1F8"/>
        <w:spacing w:after="200"/>
        <w:ind w:left="360"/>
      </w:pPr>
      <w:r>
        <w:rPr>
          <w:b/>
          <w:bCs/>
          <w:i/>
          <w:iCs/>
          <w:color w:val="1F4E79"/>
        </w:rPr>
        <w:t xml:space="preserve">Leitfragen: </w:t>
      </w:r>
      <w:r>
        <w:rPr>
          <w:i/>
          <w:iCs/>
          <w:color w:val="1F4E79"/>
        </w:rPr>
        <w:t xml:space="preserve">(a) Welche der </w:t>
      </w:r>
      <w:proofErr w:type="gramStart"/>
      <w:r>
        <w:rPr>
          <w:i/>
          <w:iCs/>
          <w:color w:val="1F4E79"/>
        </w:rPr>
        <w:t>eingangs formulierten Hypothesen</w:t>
      </w:r>
      <w:proofErr w:type="gramEnd"/>
      <w:r>
        <w:rPr>
          <w:i/>
          <w:iCs/>
          <w:color w:val="1F4E79"/>
        </w:rPr>
        <w:t xml:space="preserve"> (2.5) sind bestätigt/widerlegt? (b) Was ist der methodische Hauptbefund (</w:t>
      </w:r>
      <w:proofErr w:type="gramStart"/>
      <w:r>
        <w:rPr>
          <w:i/>
          <w:iCs/>
          <w:color w:val="1F4E79"/>
        </w:rPr>
        <w:t>AR(</w:t>
      </w:r>
      <w:proofErr w:type="gramEnd"/>
      <w:r>
        <w:rPr>
          <w:i/>
          <w:iCs/>
          <w:color w:val="1F4E79"/>
        </w:rPr>
        <w:t>1) auf Differenzen liefert drei trennscharfe Cluster)? (c) Was ist der inhaltliche Hauptbefund für FF2/FF3 (Schicht-Struktur als Erklärungsraster)? (d) Welche offenen Fragen entstehen, die FF2 und FF3 adressieren?</w:t>
      </w:r>
    </w:p>
    <w:p w14:paraId="7F8969CB" w14:textId="77777777" w:rsidR="00586E05" w:rsidRDefault="00671305">
      <w:pPr>
        <w:spacing w:before="60" w:after="120"/>
        <w:ind w:left="360"/>
      </w:pPr>
      <w:r>
        <w:rPr>
          <w:i/>
          <w:iCs/>
          <w:color w:val="888888"/>
        </w:rPr>
        <w:t>[ Noch zu ergänzen: expliziter Abgleich mit den FF1-Hypothesen aus Kap. 2.5, und die Überleitung zu FF2 (‚Interdependenzen innerhalb und zwischen den Schichten') und FF3 (‚Sektor/Größe als externe Validierung der Quadranten')</w:t>
      </w:r>
      <w:proofErr w:type="gramStart"/>
      <w:r>
        <w:rPr>
          <w:i/>
          <w:iCs/>
          <w:color w:val="888888"/>
        </w:rPr>
        <w:t>. ]</w:t>
      </w:r>
      <w:proofErr w:type="gramEnd"/>
    </w:p>
    <w:p w14:paraId="51F3229C" w14:textId="77777777" w:rsidR="00586E05" w:rsidRDefault="00671305">
      <w:pPr>
        <w:pStyle w:val="berschrift1"/>
        <w:spacing w:after="120"/>
      </w:pPr>
      <w:bookmarkStart w:id="60" w:name="_Toc228035746"/>
      <w:proofErr w:type="gramStart"/>
      <w:r>
        <w:t>5  Ergebnisse</w:t>
      </w:r>
      <w:proofErr w:type="gramEnd"/>
      <w:r>
        <w:t xml:space="preserve"> FF2: Interdependenzen und zeitliche Manifestation</w:t>
      </w:r>
      <w:bookmarkEnd w:id="60"/>
    </w:p>
    <w:p w14:paraId="7783AD62"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6; rückt jetzt auf 5.</w:t>
      </w:r>
    </w:p>
    <w:p w14:paraId="119F8C54" w14:textId="77777777" w:rsidR="00586E05" w:rsidRDefault="00671305">
      <w:pPr>
        <w:pBdr>
          <w:left w:val="single" w:sz="18" w:space="12" w:color="1F4E79"/>
        </w:pBdr>
        <w:shd w:val="clear" w:color="auto" w:fill="EAF1F8"/>
        <w:spacing w:after="40"/>
        <w:ind w:left="360"/>
      </w:pPr>
      <w:r>
        <w:rPr>
          <w:b/>
          <w:bCs/>
          <w:i/>
          <w:iCs/>
          <w:color w:val="1F4E79"/>
        </w:rPr>
        <w:t xml:space="preserve">⚠ </w:t>
      </w:r>
      <w:proofErr w:type="spellStart"/>
      <w:r>
        <w:rPr>
          <w:b/>
          <w:bCs/>
          <w:i/>
          <w:iCs/>
          <w:color w:val="1F4E79"/>
        </w:rPr>
        <w:t>Cramér's</w:t>
      </w:r>
      <w:proofErr w:type="spellEnd"/>
      <w:r>
        <w:rPr>
          <w:b/>
          <w:bCs/>
          <w:i/>
          <w:iCs/>
          <w:color w:val="1F4E79"/>
        </w:rPr>
        <w:t xml:space="preserve"> V-Altlast: </w:t>
      </w:r>
      <w:r>
        <w:rPr>
          <w:i/>
          <w:iCs/>
          <w:color w:val="1F4E79"/>
        </w:rPr>
        <w:t>der alte Abschnitt 6.2.4 ‚</w:t>
      </w:r>
      <w:proofErr w:type="spellStart"/>
      <w:r>
        <w:rPr>
          <w:i/>
          <w:iCs/>
          <w:color w:val="1F4E79"/>
        </w:rPr>
        <w:t>Quadrantenüberschneidungen</w:t>
      </w:r>
      <w:proofErr w:type="spellEnd"/>
      <w:r>
        <w:rPr>
          <w:i/>
          <w:iCs/>
          <w:color w:val="1F4E79"/>
        </w:rPr>
        <w:t xml:space="preserve"> (</w:t>
      </w:r>
      <w:proofErr w:type="spellStart"/>
      <w:r>
        <w:rPr>
          <w:i/>
          <w:iCs/>
          <w:color w:val="1F4E79"/>
        </w:rPr>
        <w:t>Cramér's</w:t>
      </w:r>
      <w:proofErr w:type="spellEnd"/>
      <w:r>
        <w:rPr>
          <w:i/>
          <w:iCs/>
          <w:color w:val="1F4E79"/>
        </w:rPr>
        <w:t xml:space="preserve"> V)‘ muss ersetzt werden durch eine Spearman-Rangkorrelations-Auswertung. Prof-Entscheidung 26.03.2026. — Bitte in diesem Kapitel NICHT wieder aufnehmen; </w:t>
      </w:r>
      <w:proofErr w:type="spellStart"/>
      <w:r>
        <w:rPr>
          <w:i/>
          <w:iCs/>
          <w:color w:val="1F4E79"/>
        </w:rPr>
        <w:t>Cramér's</w:t>
      </w:r>
      <w:proofErr w:type="spellEnd"/>
      <w:r>
        <w:rPr>
          <w:i/>
          <w:iCs/>
          <w:color w:val="1F4E79"/>
        </w:rPr>
        <w:t xml:space="preserve"> V bleibt ausschließlich in Kap. 6 (FF3).</w:t>
      </w:r>
    </w:p>
    <w:p w14:paraId="30D7326E" w14:textId="77777777" w:rsidR="00586E05" w:rsidRDefault="00671305">
      <w:pPr>
        <w:pBdr>
          <w:left w:val="single" w:sz="18" w:space="12" w:color="1F4E79"/>
        </w:pBdr>
        <w:shd w:val="clear" w:color="auto" w:fill="EAF1F8"/>
        <w:spacing w:after="40"/>
        <w:ind w:left="360"/>
      </w:pPr>
      <w:r>
        <w:rPr>
          <w:b/>
          <w:bCs/>
          <w:i/>
          <w:iCs/>
          <w:color w:val="1F4E79"/>
        </w:rPr>
        <w:t xml:space="preserve">Kapitelziel: </w:t>
      </w:r>
      <w:r>
        <w:rPr>
          <w:i/>
          <w:iCs/>
          <w:color w:val="1F4E79"/>
        </w:rPr>
        <w:t xml:space="preserve">Interdependenzen zwischen Kennzahlen auf φ₁- und σ-Ebene zeigen (Blockstruktur + </w:t>
      </w:r>
      <w:proofErr w:type="spellStart"/>
      <w:r>
        <w:rPr>
          <w:i/>
          <w:iCs/>
          <w:color w:val="1F4E79"/>
        </w:rPr>
        <w:t>Leverage</w:t>
      </w:r>
      <w:proofErr w:type="spellEnd"/>
      <w:r>
        <w:rPr>
          <w:i/>
          <w:iCs/>
          <w:color w:val="1F4E79"/>
        </w:rPr>
        <w:t>-Bogen); datengetriebene Event-Analyse mit drei identifizierten Peak-Windows (Dot-</w:t>
      </w:r>
      <w:proofErr w:type="spellStart"/>
      <w:r>
        <w:rPr>
          <w:i/>
          <w:iCs/>
          <w:color w:val="1F4E79"/>
        </w:rPr>
        <w:t>Com</w:t>
      </w:r>
      <w:proofErr w:type="spellEnd"/>
      <w:r>
        <w:rPr>
          <w:i/>
          <w:iCs/>
          <w:color w:val="1F4E79"/>
        </w:rPr>
        <w:t xml:space="preserve"> 2001Q4, GFC 2009Q2, COVID 2020Q3); Reaktionsmuster nach </w:t>
      </w:r>
      <w:proofErr w:type="spellStart"/>
      <w:r>
        <w:rPr>
          <w:i/>
          <w:iCs/>
          <w:color w:val="1F4E79"/>
        </w:rPr>
        <w:t>Quadrantentyp</w:t>
      </w:r>
      <w:proofErr w:type="spellEnd"/>
      <w:r>
        <w:rPr>
          <w:i/>
          <w:iCs/>
          <w:color w:val="1F4E79"/>
        </w:rPr>
        <w:t>.</w:t>
      </w:r>
    </w:p>
    <w:p w14:paraId="4AB67D7A"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8–10 Seiten.</w:t>
      </w:r>
    </w:p>
    <w:p w14:paraId="55F89127" w14:textId="77777777" w:rsidR="00586E05" w:rsidRDefault="00671305">
      <w:pPr>
        <w:pBdr>
          <w:left w:val="single" w:sz="18" w:space="12" w:color="1F4E79"/>
        </w:pBdr>
        <w:shd w:val="clear" w:color="auto" w:fill="EAF1F8"/>
        <w:spacing w:after="40"/>
        <w:ind w:left="360"/>
      </w:pPr>
      <w:r>
        <w:rPr>
          <w:b/>
          <w:bCs/>
          <w:i/>
          <w:iCs/>
          <w:color w:val="1F4E79"/>
        </w:rPr>
        <w:t xml:space="preserve">Grundlage: </w:t>
      </w:r>
      <w:proofErr w:type="spellStart"/>
      <w:r>
        <w:rPr>
          <w:i/>
          <w:iCs/>
          <w:color w:val="1F4E79"/>
        </w:rPr>
        <w:t>output</w:t>
      </w:r>
      <w:proofErr w:type="spellEnd"/>
      <w:r>
        <w:rPr>
          <w:i/>
          <w:iCs/>
          <w:color w:val="1F4E79"/>
        </w:rPr>
        <w:t>/FF2_Interdependenz_Events.md.</w:t>
      </w:r>
    </w:p>
    <w:p w14:paraId="3BE56B39" w14:textId="77777777" w:rsidR="00586E05" w:rsidRDefault="00671305">
      <w:pPr>
        <w:pBdr>
          <w:left w:val="single" w:sz="18" w:space="12" w:color="1F4E79"/>
        </w:pBdr>
        <w:shd w:val="clear" w:color="auto" w:fill="EAF1F8"/>
        <w:spacing w:after="200"/>
        <w:ind w:left="360"/>
      </w:pPr>
      <w:r>
        <w:rPr>
          <w:b/>
          <w:bCs/>
          <w:i/>
          <w:iCs/>
          <w:color w:val="1F4E79"/>
        </w:rPr>
        <w:t xml:space="preserve">Gliederung neu 23.04.2026: </w:t>
      </w:r>
      <w:r>
        <w:rPr>
          <w:i/>
          <w:iCs/>
          <w:color w:val="1F4E79"/>
        </w:rPr>
        <w:t xml:space="preserve">5.1 Querschnittliche Interdependenz (Methodik + φ₁-Matrix + σ-Matrix + φ₁ </w:t>
      </w:r>
      <w:proofErr w:type="spellStart"/>
      <w:r>
        <w:rPr>
          <w:i/>
          <w:iCs/>
          <w:color w:val="1F4E79"/>
        </w:rPr>
        <w:t>vs</w:t>
      </w:r>
      <w:proofErr w:type="spellEnd"/>
      <w:r>
        <w:rPr>
          <w:i/>
          <w:iCs/>
          <w:color w:val="1F4E79"/>
        </w:rPr>
        <w:t xml:space="preserve"> σ + Lead-Lag) · 5.2 Zeitliche Manifestation (Methodik + Events + Quadranten-Reaktionen + Cross-Ratio + Sektor-Heterogenität) · 5.3 Interpretation (Blockstruktur, </w:t>
      </w:r>
      <w:proofErr w:type="spellStart"/>
      <w:r>
        <w:rPr>
          <w:i/>
          <w:iCs/>
          <w:color w:val="1F4E79"/>
        </w:rPr>
        <w:t>Leverage</w:t>
      </w:r>
      <w:proofErr w:type="spellEnd"/>
      <w:r>
        <w:rPr>
          <w:i/>
          <w:iCs/>
          <w:color w:val="1F4E79"/>
        </w:rPr>
        <w:t>-Bogen, Event-Signatur, ökonomische Deutung) · 5.4 Erkenntnisse aus FF2 · 5.5 Robustheit.</w:t>
      </w:r>
    </w:p>
    <w:p w14:paraId="6B4F2C51" w14:textId="77777777" w:rsidR="00586E05" w:rsidRDefault="00671305">
      <w:pPr>
        <w:pStyle w:val="berschrift2"/>
        <w:spacing w:before="280" w:after="120"/>
      </w:pPr>
      <w:bookmarkStart w:id="61" w:name="_Toc228035747"/>
      <w:proofErr w:type="gramStart"/>
      <w:r>
        <w:t>5.1  Querschnittliche</w:t>
      </w:r>
      <w:proofErr w:type="gramEnd"/>
      <w:r>
        <w:t xml:space="preserve"> Interdependenz</w:t>
      </w:r>
      <w:bookmarkEnd w:id="61"/>
    </w:p>
    <w:p w14:paraId="57640B9F" w14:textId="77777777" w:rsidR="00586E05" w:rsidRDefault="00671305">
      <w:pPr>
        <w:pStyle w:val="berschrift3"/>
        <w:spacing w:before="280" w:after="120"/>
      </w:pPr>
      <w:bookmarkStart w:id="62" w:name="_Toc228035748"/>
      <w:proofErr w:type="gramStart"/>
      <w:r>
        <w:lastRenderedPageBreak/>
        <w:t>5.1.1  Methodik</w:t>
      </w:r>
      <w:proofErr w:type="gramEnd"/>
      <w:r>
        <w:t xml:space="preserve"> der Querschnittsanalyse</w:t>
      </w:r>
      <w:bookmarkEnd w:id="62"/>
    </w:p>
    <w:p w14:paraId="341EB7B1"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w:t>
      </w:r>
      <w:proofErr w:type="spellStart"/>
      <w:r>
        <w:rPr>
          <w:b/>
          <w:bCs/>
          <w:i/>
          <w:iCs/>
          <w:color w:val="1F4E79"/>
        </w:rPr>
        <w:t>Bonferroni</w:t>
      </w:r>
      <w:proofErr w:type="spellEnd"/>
      <w:r>
        <w:rPr>
          <w:b/>
          <w:bCs/>
          <w:i/>
          <w:iCs/>
          <w:color w:val="1F4E79"/>
        </w:rPr>
        <w:t xml:space="preserve">-Korrektur (E6.5): </w:t>
      </w:r>
      <w:r>
        <w:rPr>
          <w:i/>
          <w:iCs/>
          <w:color w:val="1F4E79"/>
        </w:rPr>
        <w:t>α/42 = 0.00119 für paarweise Spearman-Tests (7 Kennzahlen → 21 φ₁-Paare + 21 σ-Paare = 42 Tests). Nur Korrelationen mit p &lt; 0.00119 werden als belastbar gewertet; Tests mit 0.00119 ≤ p &lt; 0.05 werden als explorativ ausgewiesen.</w:t>
      </w:r>
    </w:p>
    <w:p w14:paraId="1979CE7B" w14:textId="77777777" w:rsidR="00586E05" w:rsidRDefault="00671305">
      <w:pPr>
        <w:pStyle w:val="berschrift3"/>
        <w:spacing w:before="280" w:after="120"/>
      </w:pPr>
      <w:bookmarkStart w:id="63" w:name="_Toc228035749"/>
      <w:proofErr w:type="gramStart"/>
      <w:r>
        <w:t>5.1.2  Die</w:t>
      </w:r>
      <w:proofErr w:type="gramEnd"/>
      <w:r>
        <w:t xml:space="preserve"> φ₁-Korrelationsmatrix</w:t>
      </w:r>
      <w:bookmarkEnd w:id="63"/>
    </w:p>
    <w:p w14:paraId="70F2FB9A"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Spearman-Korrelation der φ₁-Werte zwischen den 7 Kennzahlen (7×7)</w:t>
      </w:r>
      <w:r>
        <w:br/>
      </w:r>
      <w:r>
        <w:rPr>
          <w:i/>
          <w:iCs/>
          <w:color w:val="2E7D32"/>
          <w:sz w:val="19"/>
          <w:szCs w:val="19"/>
        </w:rPr>
        <w:t>Daten: ar_features.csv (</w:t>
      </w:r>
      <w:proofErr w:type="spellStart"/>
      <w:r>
        <w:rPr>
          <w:i/>
          <w:iCs/>
          <w:color w:val="2E7D32"/>
          <w:sz w:val="19"/>
          <w:szCs w:val="19"/>
        </w:rPr>
        <w:t>pivot</w:t>
      </w:r>
      <w:proofErr w:type="spellEnd"/>
      <w:r>
        <w:rPr>
          <w:i/>
          <w:iCs/>
          <w:color w:val="2E7D32"/>
          <w:sz w:val="19"/>
          <w:szCs w:val="19"/>
        </w:rPr>
        <w:t xml:space="preserve"> auf phi1 je Unternehmen × Kennzahl)</w:t>
      </w:r>
      <w:r>
        <w:br/>
      </w:r>
      <w:r>
        <w:rPr>
          <w:i/>
          <w:iCs/>
          <w:color w:val="2E7D32"/>
          <w:sz w:val="19"/>
          <w:szCs w:val="19"/>
        </w:rPr>
        <w:t>Zweck: Blockstruktur sichtbar machen: Profitabilitätsblock vs. Liquiditätsblock vs. Kapitalstruktur.</w:t>
      </w:r>
    </w:p>
    <w:p w14:paraId="34AB489E" w14:textId="77777777" w:rsidR="00586E05" w:rsidRDefault="00671305">
      <w:pPr>
        <w:pStyle w:val="berschrift3"/>
        <w:spacing w:before="280" w:after="120"/>
      </w:pPr>
      <w:bookmarkStart w:id="64" w:name="_Toc228035750"/>
      <w:proofErr w:type="gramStart"/>
      <w:r>
        <w:t>5.1.3  Die</w:t>
      </w:r>
      <w:proofErr w:type="gramEnd"/>
      <w:r>
        <w:t xml:space="preserve"> σ-Korrelationsmatrix — ein anderes Muster</w:t>
      </w:r>
      <w:bookmarkEnd w:id="64"/>
    </w:p>
    <w:p w14:paraId="2A0DB10A"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Spearman-Korrelation der σ-Werte zwischen den 7 Kennzahlen (7×7)</w:t>
      </w:r>
      <w:r>
        <w:br/>
      </w:r>
      <w:r>
        <w:rPr>
          <w:i/>
          <w:iCs/>
          <w:color w:val="2E7D32"/>
          <w:sz w:val="19"/>
          <w:szCs w:val="19"/>
        </w:rPr>
        <w:t>Daten: ar_features.csv (</w:t>
      </w:r>
      <w:proofErr w:type="spellStart"/>
      <w:r>
        <w:rPr>
          <w:i/>
          <w:iCs/>
          <w:color w:val="2E7D32"/>
          <w:sz w:val="19"/>
          <w:szCs w:val="19"/>
        </w:rPr>
        <w:t>pivot</w:t>
      </w:r>
      <w:proofErr w:type="spellEnd"/>
      <w:r>
        <w:rPr>
          <w:i/>
          <w:iCs/>
          <w:color w:val="2E7D32"/>
          <w:sz w:val="19"/>
          <w:szCs w:val="19"/>
        </w:rPr>
        <w:t xml:space="preserve"> auf </w:t>
      </w:r>
      <w:proofErr w:type="spellStart"/>
      <w:r>
        <w:rPr>
          <w:i/>
          <w:iCs/>
          <w:color w:val="2E7D32"/>
          <w:sz w:val="19"/>
          <w:szCs w:val="19"/>
        </w:rPr>
        <w:t>sigma</w:t>
      </w:r>
      <w:proofErr w:type="spellEnd"/>
      <w:r>
        <w:rPr>
          <w:i/>
          <w:iCs/>
          <w:color w:val="2E7D32"/>
          <w:sz w:val="19"/>
          <w:szCs w:val="19"/>
        </w:rPr>
        <w:t xml:space="preserve"> je Unternehmen × Kennzahl)</w:t>
      </w:r>
      <w:r>
        <w:br/>
      </w:r>
      <w:r>
        <w:rPr>
          <w:i/>
          <w:iCs/>
          <w:color w:val="2E7D32"/>
          <w:sz w:val="19"/>
          <w:szCs w:val="19"/>
        </w:rPr>
        <w:t xml:space="preserve">Zweck: </w:t>
      </w:r>
      <w:proofErr w:type="spellStart"/>
      <w:r>
        <w:rPr>
          <w:i/>
          <w:iCs/>
          <w:color w:val="2E7D32"/>
          <w:sz w:val="19"/>
          <w:szCs w:val="19"/>
        </w:rPr>
        <w:t>Leverage</w:t>
      </w:r>
      <w:proofErr w:type="spellEnd"/>
      <w:r>
        <w:rPr>
          <w:i/>
          <w:iCs/>
          <w:color w:val="2E7D32"/>
          <w:sz w:val="19"/>
          <w:szCs w:val="19"/>
        </w:rPr>
        <w:t>-Bogen prüfen: ob Schockintensität anders koppelt als Persistenz.</w:t>
      </w:r>
    </w:p>
    <w:p w14:paraId="6A4D85BA" w14:textId="77777777" w:rsidR="00586E05" w:rsidRDefault="00671305">
      <w:pPr>
        <w:pStyle w:val="berschrift3"/>
        <w:spacing w:before="280" w:after="120"/>
      </w:pPr>
      <w:bookmarkStart w:id="65" w:name="_Toc228035751"/>
      <w:proofErr w:type="gramStart"/>
      <w:r>
        <w:t>5.1.4  φ</w:t>
      </w:r>
      <w:proofErr w:type="gramEnd"/>
      <w:r>
        <w:t>₁ versus σ: zwei verschiedene Informationsdimensionen</w:t>
      </w:r>
      <w:bookmarkEnd w:id="65"/>
    </w:p>
    <w:p w14:paraId="3B101A25" w14:textId="77777777" w:rsidR="00586E05" w:rsidRDefault="00671305">
      <w:pPr>
        <w:spacing w:after="120"/>
      </w:pPr>
      <w:r>
        <w:t>Informationsdimensionen</w:t>
      </w:r>
    </w:p>
    <w:p w14:paraId="73C7D4A8" w14:textId="77777777" w:rsidR="00586E05" w:rsidRDefault="00671305">
      <w:pPr>
        <w:pBdr>
          <w:left w:val="single" w:sz="18" w:space="12" w:color="2E7D32"/>
        </w:pBdr>
        <w:shd w:val="clear" w:color="auto" w:fill="E8F5E9"/>
        <w:spacing w:before="80" w:after="160"/>
        <w:ind w:left="360"/>
      </w:pPr>
      <w:r>
        <w:rPr>
          <w:b/>
          <w:bCs/>
          <w:i/>
          <w:iCs/>
          <w:color w:val="2E7D32"/>
        </w:rPr>
        <w:t xml:space="preserve">ℹ️ Info fehlt — </w:t>
      </w:r>
      <w:r>
        <w:rPr>
          <w:i/>
          <w:iCs/>
          <w:color w:val="2E7D32"/>
        </w:rPr>
        <w:t>pro Kennzahl: Spearman-Korrelation zwischen φ₁ und σ desselben Unternehmens — in Tabellenform</w:t>
      </w:r>
      <w:r>
        <w:br/>
      </w:r>
      <w:r>
        <w:rPr>
          <w:i/>
          <w:iCs/>
          <w:color w:val="2E7D32"/>
          <w:sz w:val="19"/>
          <w:szCs w:val="19"/>
        </w:rPr>
        <w:t xml:space="preserve">Daten: ar_features.csv (pro Kennzahl: </w:t>
      </w:r>
      <w:proofErr w:type="spellStart"/>
      <w:proofErr w:type="gramStart"/>
      <w:r>
        <w:rPr>
          <w:i/>
          <w:iCs/>
          <w:color w:val="2E7D32"/>
          <w:sz w:val="19"/>
          <w:szCs w:val="19"/>
        </w:rPr>
        <w:t>corr</w:t>
      </w:r>
      <w:proofErr w:type="spellEnd"/>
      <w:r>
        <w:rPr>
          <w:i/>
          <w:iCs/>
          <w:color w:val="2E7D32"/>
          <w:sz w:val="19"/>
          <w:szCs w:val="19"/>
        </w:rPr>
        <w:t>(</w:t>
      </w:r>
      <w:proofErr w:type="gramEnd"/>
      <w:r>
        <w:rPr>
          <w:i/>
          <w:iCs/>
          <w:color w:val="2E7D32"/>
          <w:sz w:val="19"/>
          <w:szCs w:val="19"/>
        </w:rPr>
        <w:t xml:space="preserve">phi1, </w:t>
      </w:r>
      <w:proofErr w:type="spellStart"/>
      <w:r>
        <w:rPr>
          <w:i/>
          <w:iCs/>
          <w:color w:val="2E7D32"/>
          <w:sz w:val="19"/>
          <w:szCs w:val="19"/>
        </w:rPr>
        <w:t>sigma</w:t>
      </w:r>
      <w:proofErr w:type="spellEnd"/>
      <w:r>
        <w:rPr>
          <w:i/>
          <w:iCs/>
          <w:color w:val="2E7D32"/>
          <w:sz w:val="19"/>
          <w:szCs w:val="19"/>
        </w:rPr>
        <w:t>) über Unternehmen)</w:t>
      </w:r>
      <w:r>
        <w:br/>
      </w:r>
      <w:r>
        <w:rPr>
          <w:i/>
          <w:iCs/>
          <w:color w:val="2E7D32"/>
          <w:sz w:val="19"/>
          <w:szCs w:val="19"/>
        </w:rPr>
        <w:t xml:space="preserve">Zweck: zeigen, dass Persistenz und Schockgröße nicht redundant sind (sonst wäre die </w:t>
      </w:r>
      <w:proofErr w:type="spellStart"/>
      <w:r>
        <w:rPr>
          <w:i/>
          <w:iCs/>
          <w:color w:val="2E7D32"/>
          <w:sz w:val="19"/>
          <w:szCs w:val="19"/>
        </w:rPr>
        <w:t>Quadrantenklassifikation</w:t>
      </w:r>
      <w:proofErr w:type="spellEnd"/>
      <w:r>
        <w:rPr>
          <w:i/>
          <w:iCs/>
          <w:color w:val="2E7D32"/>
          <w:sz w:val="19"/>
          <w:szCs w:val="19"/>
        </w:rPr>
        <w:t xml:space="preserve"> sinnlos).</w:t>
      </w:r>
    </w:p>
    <w:p w14:paraId="54361B5B" w14:textId="77777777" w:rsidR="00586E05" w:rsidRDefault="00671305">
      <w:pPr>
        <w:pStyle w:val="berschrift3"/>
        <w:spacing w:before="280" w:after="120"/>
      </w:pPr>
      <w:bookmarkStart w:id="66" w:name="_Toc228035752"/>
      <w:proofErr w:type="gramStart"/>
      <w:r>
        <w:t>5.1.5  Lead</w:t>
      </w:r>
      <w:proofErr w:type="gramEnd"/>
      <w:r>
        <w:t>-Lag-Analyse der Kennzahl-Innovationen</w:t>
      </w:r>
      <w:bookmarkEnd w:id="66"/>
    </w:p>
    <w:p w14:paraId="3AC4424F"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(E6.1): </w:t>
      </w:r>
      <w:r>
        <w:rPr>
          <w:i/>
          <w:iCs/>
          <w:color w:val="1F4E79"/>
        </w:rPr>
        <w:t xml:space="preserve">Prüft, ob ΔY-Schocks in einer Kennzahl die Schocks einer anderen um k Quartale vorauslaufen. Basis: Cross-Correlation-Funktion zwischen </w:t>
      </w:r>
      <w:proofErr w:type="spellStart"/>
      <w:r>
        <w:rPr>
          <w:i/>
          <w:iCs/>
          <w:color w:val="1F4E79"/>
        </w:rPr>
        <w:t>ΔKennzahl_i</w:t>
      </w:r>
      <w:proofErr w:type="spellEnd"/>
      <w:r>
        <w:rPr>
          <w:i/>
          <w:iCs/>
          <w:color w:val="1F4E79"/>
        </w:rPr>
        <w:t xml:space="preserve">(t) und </w:t>
      </w:r>
      <w:proofErr w:type="spellStart"/>
      <w:r>
        <w:rPr>
          <w:i/>
          <w:iCs/>
          <w:color w:val="1F4E79"/>
        </w:rPr>
        <w:t>ΔKennzahl_j</w:t>
      </w:r>
      <w:proofErr w:type="spellEnd"/>
      <w:r>
        <w:rPr>
          <w:i/>
          <w:iCs/>
          <w:color w:val="1F4E79"/>
        </w:rPr>
        <w:t>(</w:t>
      </w:r>
      <w:proofErr w:type="spellStart"/>
      <w:r>
        <w:rPr>
          <w:i/>
          <w:iCs/>
          <w:color w:val="1F4E79"/>
        </w:rPr>
        <w:t>t+k</w:t>
      </w:r>
      <w:proofErr w:type="spellEnd"/>
      <w:r>
        <w:rPr>
          <w:i/>
          <w:iCs/>
          <w:color w:val="1F4E79"/>
        </w:rPr>
        <w:t>) für k ∈ {-</w:t>
      </w:r>
      <w:proofErr w:type="gramStart"/>
      <w:r>
        <w:rPr>
          <w:i/>
          <w:iCs/>
          <w:color w:val="1F4E79"/>
        </w:rPr>
        <w:t>4,…</w:t>
      </w:r>
      <w:proofErr w:type="gramEnd"/>
      <w:r>
        <w:rPr>
          <w:i/>
          <w:iCs/>
          <w:color w:val="1F4E79"/>
        </w:rPr>
        <w:t>,+4}.</w:t>
      </w:r>
    </w:p>
    <w:p w14:paraId="163098C8" w14:textId="77777777" w:rsidR="00586E05" w:rsidRDefault="00671305">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das Python-Skript cross_lag_features.py läuft.</w:t>
      </w:r>
    </w:p>
    <w:p w14:paraId="61620074"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der signifikanten Lead-Lag-Zusammenhänge (optimaler </w:t>
      </w:r>
      <w:proofErr w:type="gramStart"/>
      <w:r>
        <w:rPr>
          <w:i/>
          <w:iCs/>
          <w:color w:val="2E7D32"/>
        </w:rPr>
        <w:t>Lag</w:t>
      </w:r>
      <w:proofErr w:type="gramEnd"/>
      <w:r>
        <w:rPr>
          <w:i/>
          <w:iCs/>
          <w:color w:val="2E7D32"/>
        </w:rPr>
        <w:t xml:space="preserve"> k* pro Kennzahlenpaar)</w:t>
      </w:r>
      <w:r>
        <w:br/>
      </w:r>
      <w:r>
        <w:rPr>
          <w:i/>
          <w:iCs/>
          <w:color w:val="2E7D32"/>
          <w:sz w:val="19"/>
          <w:szCs w:val="19"/>
        </w:rPr>
        <w:t>Daten: cross_lag_features.csv (</w:t>
      </w:r>
      <w:proofErr w:type="spellStart"/>
      <w:r>
        <w:rPr>
          <w:i/>
          <w:iCs/>
          <w:color w:val="2E7D32"/>
          <w:sz w:val="19"/>
          <w:szCs w:val="19"/>
        </w:rPr>
        <w:t>pair_i</w:t>
      </w:r>
      <w:proofErr w:type="spellEnd"/>
      <w:r>
        <w:rPr>
          <w:i/>
          <w:iCs/>
          <w:color w:val="2E7D32"/>
          <w:sz w:val="19"/>
          <w:szCs w:val="19"/>
        </w:rPr>
        <w:t xml:space="preserve">, </w:t>
      </w:r>
      <w:proofErr w:type="spellStart"/>
      <w:r>
        <w:rPr>
          <w:i/>
          <w:iCs/>
          <w:color w:val="2E7D32"/>
          <w:sz w:val="19"/>
          <w:szCs w:val="19"/>
        </w:rPr>
        <w:t>pair_j</w:t>
      </w:r>
      <w:proofErr w:type="spellEnd"/>
      <w:r>
        <w:rPr>
          <w:i/>
          <w:iCs/>
          <w:color w:val="2E7D32"/>
          <w:sz w:val="19"/>
          <w:szCs w:val="19"/>
        </w:rPr>
        <w:t xml:space="preserve">, </w:t>
      </w:r>
      <w:proofErr w:type="spellStart"/>
      <w:r>
        <w:rPr>
          <w:i/>
          <w:iCs/>
          <w:color w:val="2E7D32"/>
          <w:sz w:val="19"/>
          <w:szCs w:val="19"/>
        </w:rPr>
        <w:t>best_lag</w:t>
      </w:r>
      <w:proofErr w:type="spellEnd"/>
      <w:r>
        <w:rPr>
          <w:i/>
          <w:iCs/>
          <w:color w:val="2E7D32"/>
          <w:sz w:val="19"/>
          <w:szCs w:val="19"/>
        </w:rPr>
        <w:t xml:space="preserve">, </w:t>
      </w:r>
      <w:proofErr w:type="spellStart"/>
      <w:r>
        <w:rPr>
          <w:i/>
          <w:iCs/>
          <w:color w:val="2E7D32"/>
          <w:sz w:val="19"/>
          <w:szCs w:val="19"/>
        </w:rPr>
        <w:t>corr_at_best_lag</w:t>
      </w:r>
      <w:proofErr w:type="spellEnd"/>
      <w:r>
        <w:rPr>
          <w:i/>
          <w:iCs/>
          <w:color w:val="2E7D32"/>
          <w:sz w:val="19"/>
          <w:szCs w:val="19"/>
        </w:rPr>
        <w:t>, p)</w:t>
      </w:r>
      <w:r>
        <w:br/>
      </w:r>
      <w:r>
        <w:rPr>
          <w:i/>
          <w:iCs/>
          <w:color w:val="2E7D32"/>
          <w:sz w:val="19"/>
          <w:szCs w:val="19"/>
        </w:rPr>
        <w:t>Zweck: Hinweis auf temporale Vorläufer-Beziehungen zwischen Kennzahlen (z. B. ob Liquiditätsschocks Profitabilitätsschocks vorauslaufen).</w:t>
      </w:r>
    </w:p>
    <w:p w14:paraId="07B84D24" w14:textId="77777777" w:rsidR="00586E05" w:rsidRDefault="00671305">
      <w:pPr>
        <w:pStyle w:val="berschrift2"/>
        <w:spacing w:before="280" w:after="120"/>
      </w:pPr>
      <w:bookmarkStart w:id="67" w:name="_Toc228035753"/>
      <w:proofErr w:type="gramStart"/>
      <w:r>
        <w:t>5.2  Zeitliche</w:t>
      </w:r>
      <w:proofErr w:type="gramEnd"/>
      <w:r>
        <w:t xml:space="preserve"> Manifestation: Event-Analyse</w:t>
      </w:r>
      <w:bookmarkEnd w:id="67"/>
    </w:p>
    <w:p w14:paraId="4474203D" w14:textId="77777777" w:rsidR="00586E05" w:rsidRDefault="00671305">
      <w:pPr>
        <w:pStyle w:val="berschrift3"/>
        <w:spacing w:before="280" w:after="120"/>
      </w:pPr>
      <w:bookmarkStart w:id="68" w:name="_Toc228035754"/>
      <w:proofErr w:type="gramStart"/>
      <w:r>
        <w:t>5.2.1  Methodik</w:t>
      </w:r>
      <w:proofErr w:type="gramEnd"/>
      <w:r>
        <w:t xml:space="preserve"> Peak-</w:t>
      </w:r>
      <w:proofErr w:type="spellStart"/>
      <w:r>
        <w:t>Window</w:t>
      </w:r>
      <w:proofErr w:type="spellEnd"/>
      <w:r>
        <w:t>-Identifikation</w:t>
      </w:r>
      <w:bookmarkEnd w:id="68"/>
    </w:p>
    <w:p w14:paraId="3605ACE9"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Hinweis: </w:t>
      </w:r>
      <w:r>
        <w:rPr>
          <w:i/>
          <w:iCs/>
          <w:color w:val="1F4E79"/>
        </w:rPr>
        <w:t>Drei Events datengetrieben identifiziert: Dot-</w:t>
      </w:r>
      <w:proofErr w:type="spellStart"/>
      <w:r>
        <w:rPr>
          <w:i/>
          <w:iCs/>
          <w:color w:val="1F4E79"/>
        </w:rPr>
        <w:t>Com</w:t>
      </w:r>
      <w:proofErr w:type="spellEnd"/>
      <w:r>
        <w:rPr>
          <w:i/>
          <w:iCs/>
          <w:color w:val="1F4E79"/>
        </w:rPr>
        <w:t xml:space="preserve"> 2001Q4, GFC 2009Q2, COVID 2020Q3. Keine ex-ante Festlegung von Event-Fenstern → reduziert Data-</w:t>
      </w:r>
      <w:proofErr w:type="spellStart"/>
      <w:r>
        <w:rPr>
          <w:i/>
          <w:iCs/>
          <w:color w:val="1F4E79"/>
        </w:rPr>
        <w:t>Snooping</w:t>
      </w:r>
      <w:proofErr w:type="spellEnd"/>
      <w:r>
        <w:rPr>
          <w:i/>
          <w:iCs/>
          <w:color w:val="1F4E79"/>
        </w:rPr>
        <w:t>-Risiko.</w:t>
      </w:r>
    </w:p>
    <w:p w14:paraId="12C73DF0" w14:textId="77777777" w:rsidR="00586E05" w:rsidRDefault="00671305">
      <w:pPr>
        <w:pStyle w:val="berschrift3"/>
        <w:spacing w:before="280" w:after="120"/>
      </w:pPr>
      <w:bookmarkStart w:id="69" w:name="_Toc228035755"/>
      <w:proofErr w:type="gramStart"/>
      <w:r>
        <w:t>5.2.2  Identifizierte</w:t>
      </w:r>
      <w:proofErr w:type="gramEnd"/>
      <w:r>
        <w:t xml:space="preserve"> Peak-Windows</w:t>
      </w:r>
      <w:bookmarkEnd w:id="69"/>
    </w:p>
    <w:p w14:paraId="009FEB1F"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Cross-</w:t>
      </w:r>
      <w:proofErr w:type="spellStart"/>
      <w:r>
        <w:rPr>
          <w:i/>
          <w:iCs/>
          <w:color w:val="2E7D32"/>
        </w:rPr>
        <w:t>sectional</w:t>
      </w:r>
      <w:proofErr w:type="spellEnd"/>
      <w:r>
        <w:rPr>
          <w:i/>
          <w:iCs/>
          <w:color w:val="2E7D32"/>
        </w:rPr>
        <w:t xml:space="preserve"> σ(</w:t>
      </w:r>
      <w:proofErr w:type="spellStart"/>
      <w:r>
        <w:rPr>
          <w:i/>
          <w:iCs/>
          <w:color w:val="2E7D32"/>
        </w:rPr>
        <w:t>ΔKennzahl</w:t>
      </w:r>
      <w:proofErr w:type="spellEnd"/>
      <w:r>
        <w:rPr>
          <w:i/>
          <w:iCs/>
          <w:color w:val="2E7D32"/>
        </w:rPr>
        <w:t>) über Zeit mit markierten Peak-Windows</w:t>
      </w:r>
      <w:r>
        <w:br/>
      </w:r>
      <w:r>
        <w:rPr>
          <w:i/>
          <w:iCs/>
          <w:color w:val="2E7D32"/>
          <w:sz w:val="19"/>
          <w:szCs w:val="19"/>
        </w:rPr>
        <w:t>Daten: event_peaks.csv (</w:t>
      </w:r>
      <w:proofErr w:type="spellStart"/>
      <w:r>
        <w:rPr>
          <w:i/>
          <w:iCs/>
          <w:color w:val="2E7D32"/>
          <w:sz w:val="19"/>
          <w:szCs w:val="19"/>
        </w:rPr>
        <w:t>quartal</w:t>
      </w:r>
      <w:proofErr w:type="spellEnd"/>
      <w:r>
        <w:rPr>
          <w:i/>
          <w:iCs/>
          <w:color w:val="2E7D32"/>
          <w:sz w:val="19"/>
          <w:szCs w:val="19"/>
        </w:rPr>
        <w:t xml:space="preserve">, </w:t>
      </w:r>
      <w:proofErr w:type="spellStart"/>
      <w:r>
        <w:rPr>
          <w:i/>
          <w:iCs/>
          <w:color w:val="2E7D32"/>
          <w:sz w:val="19"/>
          <w:szCs w:val="19"/>
        </w:rPr>
        <w:t>cross_sectional_std</w:t>
      </w:r>
      <w:proofErr w:type="spellEnd"/>
      <w:r>
        <w:rPr>
          <w:i/>
          <w:iCs/>
          <w:color w:val="2E7D32"/>
          <w:sz w:val="19"/>
          <w:szCs w:val="19"/>
        </w:rPr>
        <w:t xml:space="preserve">, </w:t>
      </w:r>
      <w:proofErr w:type="spellStart"/>
      <w:r>
        <w:rPr>
          <w:i/>
          <w:iCs/>
          <w:color w:val="2E7D32"/>
          <w:sz w:val="19"/>
          <w:szCs w:val="19"/>
        </w:rPr>
        <w:t>is_peak</w:t>
      </w:r>
      <w:proofErr w:type="spellEnd"/>
      <w:r>
        <w:rPr>
          <w:i/>
          <w:iCs/>
          <w:color w:val="2E7D32"/>
          <w:sz w:val="19"/>
          <w:szCs w:val="19"/>
        </w:rPr>
        <w:t>)</w:t>
      </w:r>
      <w:r>
        <w:br/>
      </w:r>
      <w:r>
        <w:rPr>
          <w:i/>
          <w:iCs/>
          <w:color w:val="2E7D32"/>
          <w:sz w:val="19"/>
          <w:szCs w:val="19"/>
        </w:rPr>
        <w:t>Zweck: Zeigen, wie die drei Events als globale σ-Spikes im Panel erscheinen.</w:t>
      </w:r>
    </w:p>
    <w:p w14:paraId="120BA9F4" w14:textId="77777777" w:rsidR="00586E05" w:rsidRDefault="00671305">
      <w:pPr>
        <w:pStyle w:val="berschrift3"/>
        <w:spacing w:before="280" w:after="120"/>
      </w:pPr>
      <w:bookmarkStart w:id="70" w:name="_Toc228035756"/>
      <w:proofErr w:type="gramStart"/>
      <w:r>
        <w:t>5.2.3  Quadranten</w:t>
      </w:r>
      <w:proofErr w:type="gramEnd"/>
      <w:r>
        <w:t>-Reaktionen auf Events</w:t>
      </w:r>
      <w:bookmarkEnd w:id="70"/>
    </w:p>
    <w:p w14:paraId="6483B721" w14:textId="77777777" w:rsidR="00586E05" w:rsidRDefault="00671305">
      <w:pPr>
        <w:pBdr>
          <w:left w:val="single" w:sz="18" w:space="12" w:color="E67E22"/>
        </w:pBdr>
        <w:shd w:val="clear" w:color="auto" w:fill="FDF2E2"/>
        <w:spacing w:before="80" w:after="160"/>
        <w:ind w:left="360"/>
      </w:pPr>
      <w:r>
        <w:rPr>
          <w:b/>
          <w:bCs/>
          <w:i/>
          <w:iCs/>
          <w:color w:val="E67E22"/>
        </w:rPr>
        <w:lastRenderedPageBreak/>
        <w:t xml:space="preserve">🎯 Fallbeispiel — </w:t>
      </w:r>
      <w:r>
        <w:rPr>
          <w:i/>
          <w:iCs/>
          <w:color w:val="B34700"/>
        </w:rPr>
        <w:t>COVID 2020Q3 — wie reagieren PERSISTENT-VOLATILE vs. KORREKTIV-STABILE Unternehmen? Konkret an 1–2 Unternehmen illustrieren (z. B. Airline × Versorger).</w:t>
      </w:r>
    </w:p>
    <w:p w14:paraId="2C1548E4"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Boxplot </w:t>
      </w:r>
      <w:proofErr w:type="spellStart"/>
      <w:r>
        <w:rPr>
          <w:i/>
          <w:iCs/>
          <w:color w:val="2E7D32"/>
        </w:rPr>
        <w:t>ΔKennzahl</w:t>
      </w:r>
      <w:proofErr w:type="spellEnd"/>
      <w:r>
        <w:rPr>
          <w:i/>
          <w:iCs/>
          <w:color w:val="2E7D32"/>
        </w:rPr>
        <w:t xml:space="preserve"> je Quadrant × Event (3 Events × 4 Quadranten)</w:t>
      </w:r>
      <w:r>
        <w:br/>
      </w:r>
      <w:r>
        <w:rPr>
          <w:i/>
          <w:iCs/>
          <w:color w:val="2E7D32"/>
          <w:sz w:val="19"/>
          <w:szCs w:val="19"/>
        </w:rPr>
        <w:t>Daten: event_quadrant_reactions.csv</w:t>
      </w:r>
      <w:r>
        <w:br/>
      </w:r>
      <w:r>
        <w:rPr>
          <w:i/>
          <w:iCs/>
          <w:color w:val="2E7D32"/>
          <w:sz w:val="19"/>
          <w:szCs w:val="19"/>
        </w:rPr>
        <w:t xml:space="preserve">Zweck: Sichtbar machen, ob die </w:t>
      </w:r>
      <w:proofErr w:type="spellStart"/>
      <w:r>
        <w:rPr>
          <w:i/>
          <w:iCs/>
          <w:color w:val="2E7D32"/>
          <w:sz w:val="19"/>
          <w:szCs w:val="19"/>
        </w:rPr>
        <w:t>Quadrantenklassifikation</w:t>
      </w:r>
      <w:proofErr w:type="spellEnd"/>
      <w:r>
        <w:rPr>
          <w:i/>
          <w:iCs/>
          <w:color w:val="2E7D32"/>
          <w:sz w:val="19"/>
          <w:szCs w:val="19"/>
        </w:rPr>
        <w:t xml:space="preserve"> auch das Reaktionsverhalten in Krisen trennt.</w:t>
      </w:r>
    </w:p>
    <w:p w14:paraId="479A112B" w14:textId="77777777" w:rsidR="00586E05" w:rsidRDefault="00671305">
      <w:pPr>
        <w:pStyle w:val="berschrift3"/>
        <w:spacing w:before="280" w:after="120"/>
      </w:pPr>
      <w:bookmarkStart w:id="71" w:name="_Toc228035757"/>
      <w:proofErr w:type="gramStart"/>
      <w:r>
        <w:t>5.2.4  Cross</w:t>
      </w:r>
      <w:proofErr w:type="gramEnd"/>
      <w:r>
        <w:t>-Ratio-Reaktionsmuster</w:t>
      </w:r>
      <w:bookmarkEnd w:id="71"/>
    </w:p>
    <w:p w14:paraId="7C917D41"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w:t>
      </w:r>
      <w:proofErr w:type="spellStart"/>
      <w:r>
        <w:rPr>
          <w:i/>
          <w:iCs/>
          <w:color w:val="2E7D32"/>
        </w:rPr>
        <w:t>event</w:t>
      </w:r>
      <w:proofErr w:type="spellEnd"/>
      <w:r>
        <w:rPr>
          <w:i/>
          <w:iCs/>
          <w:color w:val="2E7D32"/>
        </w:rPr>
        <w:t xml:space="preserve"> × Kennzahl mit Median |</w:t>
      </w:r>
      <w:proofErr w:type="spellStart"/>
      <w:r>
        <w:rPr>
          <w:i/>
          <w:iCs/>
          <w:color w:val="2E7D32"/>
        </w:rPr>
        <w:t>ΔKennzahl</w:t>
      </w:r>
      <w:proofErr w:type="spellEnd"/>
      <w:r>
        <w:rPr>
          <w:i/>
          <w:iCs/>
          <w:color w:val="2E7D32"/>
        </w:rPr>
        <w:t>|</w:t>
      </w:r>
      <w:r>
        <w:br/>
      </w:r>
      <w:r>
        <w:rPr>
          <w:i/>
          <w:iCs/>
          <w:color w:val="2E7D32"/>
          <w:sz w:val="19"/>
          <w:szCs w:val="19"/>
        </w:rPr>
        <w:t>Daten: event_ratio_reactions.csv</w:t>
      </w:r>
      <w:r>
        <w:br/>
      </w:r>
      <w:r>
        <w:rPr>
          <w:i/>
          <w:iCs/>
          <w:color w:val="2E7D32"/>
          <w:sz w:val="19"/>
          <w:szCs w:val="19"/>
        </w:rPr>
        <w:t>Zweck: Zeigen, welche Kennzahlen in welchem Event am stärksten gestört wurden.</w:t>
      </w:r>
    </w:p>
    <w:p w14:paraId="747F1042" w14:textId="77777777" w:rsidR="00586E05" w:rsidRDefault="00671305">
      <w:pPr>
        <w:pStyle w:val="berschrift3"/>
        <w:spacing w:before="280" w:after="120"/>
      </w:pPr>
      <w:bookmarkStart w:id="72" w:name="_Toc228035758"/>
      <w:proofErr w:type="gramStart"/>
      <w:r>
        <w:t>5.2.5  Event</w:t>
      </w:r>
      <w:proofErr w:type="gramEnd"/>
      <w:r>
        <w:t>-Heterogenität nach Sektor</w:t>
      </w:r>
      <w:bookmarkEnd w:id="72"/>
    </w:p>
    <w:p w14:paraId="499FB886"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(E6.2): </w:t>
      </w:r>
      <w:r>
        <w:rPr>
          <w:i/>
          <w:iCs/>
          <w:color w:val="1F4E79"/>
        </w:rPr>
        <w:t xml:space="preserve">Prüft, ob die Event-Signatur </w:t>
      </w:r>
      <w:proofErr w:type="spellStart"/>
      <w:r>
        <w:rPr>
          <w:i/>
          <w:iCs/>
          <w:color w:val="1F4E79"/>
        </w:rPr>
        <w:t>sektorabhängig</w:t>
      </w:r>
      <w:proofErr w:type="spellEnd"/>
      <w:r>
        <w:rPr>
          <w:i/>
          <w:iCs/>
          <w:color w:val="1F4E79"/>
        </w:rPr>
        <w:t xml:space="preserve"> ist (z. B. COVID-Schock stärker bei Consumer </w:t>
      </w:r>
      <w:proofErr w:type="spellStart"/>
      <w:r>
        <w:rPr>
          <w:i/>
          <w:iCs/>
          <w:color w:val="1F4E79"/>
        </w:rPr>
        <w:t>Discretionary</w:t>
      </w:r>
      <w:proofErr w:type="spellEnd"/>
      <w:r>
        <w:rPr>
          <w:i/>
          <w:iCs/>
          <w:color w:val="1F4E79"/>
        </w:rPr>
        <w:t xml:space="preserve"> als Utilities).</w:t>
      </w:r>
    </w:p>
    <w:p w14:paraId="0F76D2F6" w14:textId="77777777" w:rsidR="00586E05" w:rsidRDefault="00671305">
      <w:pPr>
        <w:pBdr>
          <w:left w:val="single" w:sz="18" w:space="12" w:color="1F4E79"/>
        </w:pBdr>
        <w:shd w:val="clear" w:color="auto" w:fill="EAF1F8"/>
        <w:spacing w:after="40"/>
        <w:ind w:left="360"/>
      </w:pPr>
      <w:r>
        <w:rPr>
          <w:b/>
          <w:bCs/>
          <w:i/>
          <w:iCs/>
          <w:color w:val="1F4E79"/>
        </w:rPr>
        <w:t xml:space="preserve">Methode: </w:t>
      </w:r>
      <w:r>
        <w:rPr>
          <w:i/>
          <w:iCs/>
          <w:color w:val="1F4E79"/>
        </w:rPr>
        <w:t>Kruskal-Wallis-H-Test auf |</w:t>
      </w:r>
      <w:proofErr w:type="spellStart"/>
      <w:r>
        <w:rPr>
          <w:i/>
          <w:iCs/>
          <w:color w:val="1F4E79"/>
        </w:rPr>
        <w:t>ΔKennzahl</w:t>
      </w:r>
      <w:proofErr w:type="spellEnd"/>
      <w:r>
        <w:rPr>
          <w:i/>
          <w:iCs/>
          <w:color w:val="1F4E79"/>
        </w:rPr>
        <w:t xml:space="preserve">| je Event × Sektor; </w:t>
      </w:r>
      <w:proofErr w:type="spellStart"/>
      <w:r>
        <w:rPr>
          <w:i/>
          <w:iCs/>
          <w:color w:val="1F4E79"/>
        </w:rPr>
        <w:t>Bonferroni</w:t>
      </w:r>
      <w:proofErr w:type="spellEnd"/>
      <w:r>
        <w:rPr>
          <w:i/>
          <w:iCs/>
          <w:color w:val="1F4E79"/>
        </w:rPr>
        <w:t>-Korrektur nötig.</w:t>
      </w:r>
    </w:p>
    <w:p w14:paraId="5C87D885" w14:textId="77777777" w:rsidR="00586E05" w:rsidRDefault="00671305">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die Sektor-Aufschlüsselung im Python-Skript vorliegt.</w:t>
      </w:r>
    </w:p>
    <w:p w14:paraId="628A4626"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Kleine Multiples: pro Event ein Panel, x-Achse = Sektor, y-Achse = Median |</w:t>
      </w:r>
      <w:proofErr w:type="spellStart"/>
      <w:r>
        <w:rPr>
          <w:i/>
          <w:iCs/>
          <w:color w:val="2E7D32"/>
        </w:rPr>
        <w:t>ΔKennzahl</w:t>
      </w:r>
      <w:proofErr w:type="spellEnd"/>
      <w:r>
        <w:rPr>
          <w:i/>
          <w:iCs/>
          <w:color w:val="2E7D32"/>
        </w:rPr>
        <w:t>|</w:t>
      </w:r>
      <w:r>
        <w:br/>
      </w:r>
      <w:r>
        <w:rPr>
          <w:i/>
          <w:iCs/>
          <w:color w:val="2E7D32"/>
          <w:sz w:val="19"/>
          <w:szCs w:val="19"/>
        </w:rPr>
        <w:t>Daten: event_sector_reactions.csv</w:t>
      </w:r>
      <w:r>
        <w:br/>
      </w:r>
      <w:r>
        <w:rPr>
          <w:i/>
          <w:iCs/>
          <w:color w:val="2E7D32"/>
          <w:sz w:val="19"/>
          <w:szCs w:val="19"/>
        </w:rPr>
        <w:t>Zweck: Dimension Sektor in die Event-Auswertung einführen (bisher nur Quadrant).</w:t>
      </w:r>
    </w:p>
    <w:p w14:paraId="6DB205DB" w14:textId="77777777" w:rsidR="00586E05" w:rsidRDefault="00671305">
      <w:pPr>
        <w:pStyle w:val="berschrift2"/>
        <w:spacing w:before="280" w:after="120"/>
      </w:pPr>
      <w:bookmarkStart w:id="73" w:name="_Toc228035759"/>
      <w:proofErr w:type="gramStart"/>
      <w:r>
        <w:t>5.3  Interpretation</w:t>
      </w:r>
      <w:bookmarkEnd w:id="73"/>
      <w:proofErr w:type="gramEnd"/>
    </w:p>
    <w:p w14:paraId="61978B88"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Kapitelziel 5.3: </w:t>
      </w:r>
      <w:r>
        <w:rPr>
          <w:i/>
          <w:iCs/>
          <w:color w:val="1F4E79"/>
        </w:rPr>
        <w:t>aus den technischen Befunden (5.1 + 5.2) BWL-Aussagen machen. Folgt dem 5-Punkt-Workflow (Wert → Aussage → BWL-Assoziation → Zusammenhang → Erkenntnis).</w:t>
      </w:r>
    </w:p>
    <w:p w14:paraId="0DD0CCAE" w14:textId="77777777" w:rsidR="00586E05" w:rsidRDefault="00671305">
      <w:pPr>
        <w:pStyle w:val="berschrift3"/>
        <w:spacing w:before="280" w:after="120"/>
      </w:pPr>
      <w:bookmarkStart w:id="74" w:name="_Toc228035760"/>
      <w:proofErr w:type="gramStart"/>
      <w:r>
        <w:t>5.3.1  Blockstruktur</w:t>
      </w:r>
      <w:proofErr w:type="gramEnd"/>
      <w:r>
        <w:t xml:space="preserve"> der φ₁-Koppelung</w:t>
      </w:r>
      <w:bookmarkEnd w:id="74"/>
    </w:p>
    <w:p w14:paraId="1E48F4BF"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Interpretation der φ₁-Korrelationscluster: warum Profitabilitätskennzahlen gemeinsam persistent reagieren (Nachfragezyklen) und Liquiditätskennzahlen anders (Working-Capital-Mechanik).</w:t>
      </w:r>
    </w:p>
    <w:p w14:paraId="6FE20C70" w14:textId="77777777" w:rsidR="00586E05" w:rsidRDefault="00671305">
      <w:pPr>
        <w:pStyle w:val="berschrift3"/>
        <w:spacing w:before="280" w:after="120"/>
      </w:pPr>
      <w:bookmarkStart w:id="75" w:name="_Toc228035761"/>
      <w:proofErr w:type="gramStart"/>
      <w:r>
        <w:t>5.3.2  Der</w:t>
      </w:r>
      <w:proofErr w:type="gramEnd"/>
      <w:r>
        <w:t xml:space="preserve"> </w:t>
      </w:r>
      <w:proofErr w:type="spellStart"/>
      <w:r>
        <w:t>Leverage</w:t>
      </w:r>
      <w:proofErr w:type="spellEnd"/>
      <w:r>
        <w:t>-Bogen in der σ-Matrix</w:t>
      </w:r>
      <w:bookmarkEnd w:id="75"/>
    </w:p>
    <w:p w14:paraId="4E0428B6"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Deutung der Beobachtung, dass Schocks in Kapitalstruktur-Kennzahlen (EQR, DER) eine übergreifende Korrelation mit Schocks in allen anderen Blöcken aufweisen — Hinweis auf </w:t>
      </w:r>
      <w:proofErr w:type="spellStart"/>
      <w:r>
        <w:rPr>
          <w:i/>
          <w:iCs/>
          <w:color w:val="1F4E79"/>
        </w:rPr>
        <w:t>Leverage</w:t>
      </w:r>
      <w:proofErr w:type="spellEnd"/>
      <w:r>
        <w:rPr>
          <w:i/>
          <w:iCs/>
          <w:color w:val="1F4E79"/>
        </w:rPr>
        <w:t xml:space="preserve"> als systemischen Transmissionskanal.</w:t>
      </w:r>
    </w:p>
    <w:p w14:paraId="109AA9E8" w14:textId="77777777" w:rsidR="00586E05" w:rsidRDefault="00671305">
      <w:pPr>
        <w:pStyle w:val="berschrift3"/>
        <w:spacing w:before="280" w:after="120"/>
      </w:pPr>
      <w:bookmarkStart w:id="76" w:name="_Toc228035762"/>
      <w:proofErr w:type="gramStart"/>
      <w:r>
        <w:t>5.3.3  Event</w:t>
      </w:r>
      <w:proofErr w:type="gramEnd"/>
      <w:r>
        <w:t xml:space="preserve">-Signatur und </w:t>
      </w:r>
      <w:proofErr w:type="spellStart"/>
      <w:r>
        <w:t>Quadrantenlogik</w:t>
      </w:r>
      <w:bookmarkEnd w:id="76"/>
      <w:proofErr w:type="spellEnd"/>
    </w:p>
    <w:p w14:paraId="1874F051"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Warum PERSISTENT-VOLATILE Unternehmen stärker auf Events reagieren als KORREKTIV-STABILE — Mean-Reversion-Mechanik und ihre ökonomische Grundlage.</w:t>
      </w:r>
    </w:p>
    <w:p w14:paraId="59340E65" w14:textId="77777777" w:rsidR="00586E05" w:rsidRDefault="00671305">
      <w:pPr>
        <w:pBdr>
          <w:left w:val="single" w:sz="18" w:space="12" w:color="E67E22"/>
        </w:pBdr>
        <w:shd w:val="clear" w:color="auto" w:fill="FDF2E2"/>
        <w:spacing w:before="80" w:after="160"/>
        <w:ind w:left="360"/>
      </w:pPr>
      <w:r>
        <w:rPr>
          <w:b/>
          <w:bCs/>
          <w:i/>
          <w:iCs/>
          <w:color w:val="E67E22"/>
        </w:rPr>
        <w:t xml:space="preserve">🎯 Fallbeispiel — </w:t>
      </w:r>
      <w:r>
        <w:rPr>
          <w:i/>
          <w:iCs/>
          <w:color w:val="B34700"/>
        </w:rPr>
        <w:t>GFC 2009Q2 — ein prominenter Bankenfall (z. B. Citigroup) als KORREKTIV-VOLATIL vs. ein Industriewert (z. B. 3M) als PERSISTENT-STABIL.</w:t>
      </w:r>
    </w:p>
    <w:p w14:paraId="3D1910A8" w14:textId="77777777" w:rsidR="00586E05" w:rsidRDefault="00671305">
      <w:pPr>
        <w:pStyle w:val="berschrift3"/>
        <w:spacing w:before="280" w:after="120"/>
      </w:pPr>
      <w:bookmarkStart w:id="77" w:name="_Toc228035763"/>
      <w:proofErr w:type="gramStart"/>
      <w:r>
        <w:t>5.3.4  Grenzen</w:t>
      </w:r>
      <w:proofErr w:type="gramEnd"/>
      <w:r>
        <w:t xml:space="preserve"> der ökonomischen Deutung</w:t>
      </w:r>
      <w:bookmarkEnd w:id="77"/>
    </w:p>
    <w:p w14:paraId="05A0E051" w14:textId="77777777" w:rsidR="00586E05" w:rsidRDefault="00671305">
      <w:pPr>
        <w:pBdr>
          <w:left w:val="single" w:sz="18" w:space="12" w:color="1F4E79"/>
        </w:pBdr>
        <w:shd w:val="clear" w:color="auto" w:fill="EAF1F8"/>
        <w:spacing w:before="80" w:after="200"/>
        <w:ind w:left="360"/>
      </w:pPr>
      <w:proofErr w:type="gramStart"/>
      <w:r>
        <w:rPr>
          <w:b/>
          <w:bCs/>
          <w:i/>
          <w:iCs/>
          <w:color w:val="1F4E79"/>
        </w:rPr>
        <w:lastRenderedPageBreak/>
        <w:t>📝  Notiz</w:t>
      </w:r>
      <w:proofErr w:type="gramEnd"/>
      <w:r>
        <w:rPr>
          <w:b/>
          <w:bCs/>
          <w:i/>
          <w:iCs/>
          <w:color w:val="1F4E79"/>
        </w:rPr>
        <w:t xml:space="preserve"> — Platzhalter: </w:t>
      </w:r>
      <w:r>
        <w:rPr>
          <w:i/>
          <w:iCs/>
          <w:color w:val="1F4E79"/>
        </w:rPr>
        <w:t>Was die Daten NICHT zeigen: Kausalität zwischen Kennzahlen, Richtung der Transmission, Branchenspezifische Treiber — wichtig als Caveat vor der Hauptdiskussion in Kap. 7.</w:t>
      </w:r>
    </w:p>
    <w:p w14:paraId="07CA2A64" w14:textId="77777777" w:rsidR="00586E05" w:rsidRDefault="00671305">
      <w:pPr>
        <w:pStyle w:val="berschrift2"/>
        <w:spacing w:before="280" w:after="120"/>
      </w:pPr>
      <w:bookmarkStart w:id="78" w:name="_Toc228035764"/>
      <w:proofErr w:type="gramStart"/>
      <w:r>
        <w:t>5.4  Erkenntnisse</w:t>
      </w:r>
      <w:proofErr w:type="gramEnd"/>
      <w:r>
        <w:t xml:space="preserve"> aus FF2</w:t>
      </w:r>
      <w:bookmarkEnd w:id="78"/>
    </w:p>
    <w:p w14:paraId="71C9032F"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Prof-Aussage: </w:t>
      </w:r>
      <w:r>
        <w:rPr>
          <w:i/>
          <w:iCs/>
          <w:color w:val="1F4E79"/>
        </w:rPr>
        <w:t xml:space="preserve">Erkenntnisse = Hauptbewertung (E15). 5.4 konsolidiert: Blockstruktur φ₁, </w:t>
      </w:r>
      <w:proofErr w:type="spellStart"/>
      <w:r>
        <w:rPr>
          <w:i/>
          <w:iCs/>
          <w:color w:val="1F4E79"/>
        </w:rPr>
        <w:t>Leverage</w:t>
      </w:r>
      <w:proofErr w:type="spellEnd"/>
      <w:r>
        <w:rPr>
          <w:i/>
          <w:iCs/>
          <w:color w:val="1F4E79"/>
        </w:rPr>
        <w:t>-Bogen σ, drei Events, Quadranten-Reaktionssignatur. Brücke zu FF3 (Kap. 6) herstellen — dort wird geprüft, ob diese Dynamikprofile extern erklärbar sind.</w:t>
      </w:r>
    </w:p>
    <w:p w14:paraId="478C1F81" w14:textId="77777777" w:rsidR="00586E05" w:rsidRDefault="00671305">
      <w:pPr>
        <w:pStyle w:val="berschrift2"/>
        <w:spacing w:before="280" w:after="120"/>
      </w:pPr>
      <w:bookmarkStart w:id="79" w:name="_Toc228035765"/>
      <w:proofErr w:type="gramStart"/>
      <w:r>
        <w:t>5.5  Robustheit</w:t>
      </w:r>
      <w:bookmarkEnd w:id="79"/>
      <w:proofErr w:type="gramEnd"/>
    </w:p>
    <w:p w14:paraId="65A1743F" w14:textId="77777777" w:rsidR="00586E05" w:rsidRDefault="00671305">
      <w:pPr>
        <w:pStyle w:val="berschrift3"/>
        <w:spacing w:before="280" w:after="120"/>
      </w:pPr>
      <w:bookmarkStart w:id="80" w:name="_Toc228035766"/>
      <w:proofErr w:type="gramStart"/>
      <w:r>
        <w:t>5.5.1  Korrelationsstabilität</w:t>
      </w:r>
      <w:proofErr w:type="gramEnd"/>
      <w:r>
        <w:t xml:space="preserve"> über Teilperioden</w:t>
      </w:r>
      <w:bookmarkEnd w:id="80"/>
    </w:p>
    <w:p w14:paraId="7DF593A9"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(E6.4): </w:t>
      </w:r>
      <w:r>
        <w:rPr>
          <w:i/>
          <w:iCs/>
          <w:color w:val="1F4E79"/>
        </w:rPr>
        <w:t>Prüft, ob φ₁- und σ-Korrelationsmatrix über Teilperioden (vor-GFC, GFC–COVID, post-COVID) stabil sind — oder ob die Blockstruktur sich mit der Zeit verändert.</w:t>
      </w:r>
    </w:p>
    <w:p w14:paraId="512EC77C" w14:textId="77777777" w:rsidR="00586E05" w:rsidRDefault="00671305">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rollende Korrelations-Matrix berechnet ist.</w:t>
      </w:r>
    </w:p>
    <w:p w14:paraId="0AA7BB17"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Facettierte </w:t>
      </w:r>
      <w:proofErr w:type="spellStart"/>
      <w:r>
        <w:rPr>
          <w:i/>
          <w:iCs/>
          <w:color w:val="2E7D32"/>
        </w:rPr>
        <w:t>Heatmaps</w:t>
      </w:r>
      <w:proofErr w:type="spellEnd"/>
      <w:r>
        <w:rPr>
          <w:i/>
          <w:iCs/>
          <w:color w:val="2E7D32"/>
        </w:rPr>
        <w:t xml:space="preserve">: 3 Teilperioden × φ₁/σ-Matrix (gesamt 6 </w:t>
      </w:r>
      <w:proofErr w:type="spellStart"/>
      <w:r>
        <w:rPr>
          <w:i/>
          <w:iCs/>
          <w:color w:val="2E7D32"/>
        </w:rPr>
        <w:t>Heatmaps</w:t>
      </w:r>
      <w:proofErr w:type="spellEnd"/>
      <w:r>
        <w:rPr>
          <w:i/>
          <w:iCs/>
          <w:color w:val="2E7D32"/>
        </w:rPr>
        <w:t>)</w:t>
      </w:r>
      <w:r>
        <w:br/>
      </w:r>
      <w:r>
        <w:rPr>
          <w:i/>
          <w:iCs/>
          <w:color w:val="2E7D32"/>
          <w:sz w:val="19"/>
          <w:szCs w:val="19"/>
        </w:rPr>
        <w:t>Daten: ar_features_subperiods.csv</w:t>
      </w:r>
      <w:r>
        <w:br/>
      </w:r>
      <w:r>
        <w:rPr>
          <w:i/>
          <w:iCs/>
          <w:color w:val="2E7D32"/>
          <w:sz w:val="19"/>
          <w:szCs w:val="19"/>
        </w:rPr>
        <w:t>Zweck: Zeigen, ob die in 5.1 beobachtete Blockstruktur zeitstabil ist.</w:t>
      </w:r>
    </w:p>
    <w:p w14:paraId="5FC10911" w14:textId="77777777" w:rsidR="00586E05" w:rsidRDefault="00671305">
      <w:pPr>
        <w:pStyle w:val="berschrift3"/>
        <w:spacing w:before="280" w:after="120"/>
      </w:pPr>
      <w:bookmarkStart w:id="81" w:name="_Toc228035767"/>
      <w:proofErr w:type="gramStart"/>
      <w:r>
        <w:t>5.5.2  Alternative</w:t>
      </w:r>
      <w:proofErr w:type="gramEnd"/>
      <w:r>
        <w:t xml:space="preserve"> Event-Fenster-Definitionen</w:t>
      </w:r>
      <w:bookmarkEnd w:id="81"/>
    </w:p>
    <w:p w14:paraId="0B85B55C"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Check, ob die Peak-Windows auch bei ±1 Quartal Verschiebung stabil sind; ob die Reaktionsmuster </w:t>
      </w:r>
      <w:proofErr w:type="gramStart"/>
      <w:r>
        <w:rPr>
          <w:i/>
          <w:iCs/>
          <w:color w:val="1F4E79"/>
        </w:rPr>
        <w:t>gleich bleiben</w:t>
      </w:r>
      <w:proofErr w:type="gramEnd"/>
      <w:r>
        <w:rPr>
          <w:i/>
          <w:iCs/>
          <w:color w:val="1F4E79"/>
        </w:rPr>
        <w:t>.</w:t>
      </w:r>
    </w:p>
    <w:p w14:paraId="238B3848" w14:textId="77777777" w:rsidR="00586E05" w:rsidRDefault="00671305">
      <w:pPr>
        <w:pStyle w:val="berschrift3"/>
        <w:spacing w:before="280" w:after="120"/>
      </w:pPr>
      <w:bookmarkStart w:id="82" w:name="_Toc228035768"/>
      <w:proofErr w:type="gramStart"/>
      <w:r>
        <w:t>5.5.3  Sensitivität</w:t>
      </w:r>
      <w:proofErr w:type="gramEnd"/>
      <w:r>
        <w:t xml:space="preserve"> gegenüber </w:t>
      </w:r>
      <w:proofErr w:type="spellStart"/>
      <w:r>
        <w:t>Winsorisierung</w:t>
      </w:r>
      <w:bookmarkEnd w:id="82"/>
      <w:proofErr w:type="spellEnd"/>
    </w:p>
    <w:p w14:paraId="2EFADBED"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Prüft, ob die Korrelationsmuster (und damit die Blockstruktur) auch ohne </w:t>
      </w:r>
      <w:proofErr w:type="spellStart"/>
      <w:r>
        <w:rPr>
          <w:i/>
          <w:iCs/>
          <w:color w:val="1F4E79"/>
        </w:rPr>
        <w:t>Winsorisierung</w:t>
      </w:r>
      <w:proofErr w:type="spellEnd"/>
      <w:r>
        <w:rPr>
          <w:i/>
          <w:iCs/>
          <w:color w:val="1F4E79"/>
        </w:rPr>
        <w:t xml:space="preserve"> der Extremwerte bestehen.</w:t>
      </w:r>
    </w:p>
    <w:p w14:paraId="68D3EEA8" w14:textId="77777777" w:rsidR="00586E05" w:rsidRDefault="00671305">
      <w:r>
        <w:br w:type="page"/>
      </w:r>
    </w:p>
    <w:p w14:paraId="2577A1E3" w14:textId="77777777" w:rsidR="00586E05" w:rsidRDefault="00671305">
      <w:pPr>
        <w:pStyle w:val="berschrift1"/>
        <w:spacing w:after="120"/>
      </w:pPr>
      <w:bookmarkStart w:id="83" w:name="_Toc228035769"/>
      <w:proofErr w:type="gramStart"/>
      <w:r>
        <w:lastRenderedPageBreak/>
        <w:t>6  Ergebnisse</w:t>
      </w:r>
      <w:proofErr w:type="gramEnd"/>
      <w:r>
        <w:t xml:space="preserve"> FF3: Externe Validierung der Dynamikprofile</w:t>
      </w:r>
      <w:bookmarkEnd w:id="83"/>
    </w:p>
    <w:p w14:paraId="798A48CB"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7; rückt jetzt auf 6.</w:t>
      </w:r>
    </w:p>
    <w:p w14:paraId="491790F3" w14:textId="77777777" w:rsidR="00586E05" w:rsidRDefault="00671305">
      <w:pPr>
        <w:pBdr>
          <w:left w:val="single" w:sz="18" w:space="12" w:color="1F4E79"/>
        </w:pBdr>
        <w:shd w:val="clear" w:color="auto" w:fill="EAF1F8"/>
        <w:spacing w:after="40"/>
        <w:ind w:left="360"/>
      </w:pPr>
      <w:r>
        <w:rPr>
          <w:b/>
          <w:bCs/>
          <w:i/>
          <w:iCs/>
          <w:color w:val="1F4E79"/>
        </w:rPr>
        <w:t xml:space="preserve">Kapitelziel: </w:t>
      </w:r>
      <w:r>
        <w:rPr>
          <w:i/>
          <w:iCs/>
          <w:color w:val="1F4E79"/>
        </w:rPr>
        <w:t xml:space="preserve">prüfen, ob die </w:t>
      </w:r>
      <w:proofErr w:type="spellStart"/>
      <w:r>
        <w:rPr>
          <w:i/>
          <w:iCs/>
          <w:color w:val="1F4E79"/>
        </w:rPr>
        <w:t>Quadrantenzuordnung</w:t>
      </w:r>
      <w:proofErr w:type="spellEnd"/>
      <w:r>
        <w:rPr>
          <w:i/>
          <w:iCs/>
          <w:color w:val="1F4E79"/>
        </w:rPr>
        <w:t xml:space="preserve"> durch externe Merkmale (Branche, Größe) erklärbar ist; Konsistenz-Scores (1.2 % voll konsistent / 97.6 % auf Profitabilitäts-Schicht); χ²-Tests (alle p&lt;0.001, </w:t>
      </w:r>
      <w:proofErr w:type="spellStart"/>
      <w:r>
        <w:rPr>
          <w:i/>
          <w:iCs/>
          <w:color w:val="1F4E79"/>
        </w:rPr>
        <w:t>Cramér's</w:t>
      </w:r>
      <w:proofErr w:type="spellEnd"/>
      <w:r>
        <w:rPr>
          <w:i/>
          <w:iCs/>
          <w:color w:val="1F4E79"/>
        </w:rPr>
        <w:t xml:space="preserve"> V 0.176–0.286); K-Means k=2 als datengetriebener Gegencheck (81/19-Split); Financial Services als Regulierungs-Kontrast.</w:t>
      </w:r>
    </w:p>
    <w:p w14:paraId="2820A833"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8–10 Seiten.</w:t>
      </w:r>
    </w:p>
    <w:p w14:paraId="07E171EA" w14:textId="77777777" w:rsidR="00586E05" w:rsidRDefault="00671305">
      <w:pPr>
        <w:pBdr>
          <w:left w:val="single" w:sz="18" w:space="12" w:color="1F4E79"/>
        </w:pBdr>
        <w:shd w:val="clear" w:color="auto" w:fill="EAF1F8"/>
        <w:spacing w:after="40"/>
        <w:ind w:left="360"/>
      </w:pPr>
      <w:proofErr w:type="spellStart"/>
      <w:r>
        <w:rPr>
          <w:b/>
          <w:bCs/>
          <w:i/>
          <w:iCs/>
          <w:color w:val="1F4E79"/>
        </w:rPr>
        <w:t>Cramér's</w:t>
      </w:r>
      <w:proofErr w:type="spellEnd"/>
      <w:r>
        <w:rPr>
          <w:b/>
          <w:bCs/>
          <w:i/>
          <w:iCs/>
          <w:color w:val="1F4E79"/>
        </w:rPr>
        <w:t xml:space="preserve"> V bleibt hier (Effektstärkemaß für χ²-Tests): </w:t>
      </w:r>
      <w:r>
        <w:rPr>
          <w:i/>
          <w:iCs/>
          <w:color w:val="1F4E79"/>
        </w:rPr>
        <w:t xml:space="preserve">im Gegensatz zu FF2, wo </w:t>
      </w:r>
      <w:proofErr w:type="spellStart"/>
      <w:r>
        <w:rPr>
          <w:i/>
          <w:iCs/>
          <w:color w:val="1F4E79"/>
        </w:rPr>
        <w:t>Cramér's</w:t>
      </w:r>
      <w:proofErr w:type="spellEnd"/>
      <w:r>
        <w:rPr>
          <w:i/>
          <w:iCs/>
          <w:color w:val="1F4E79"/>
        </w:rPr>
        <w:t xml:space="preserve"> V entfernt wurde.</w:t>
      </w:r>
    </w:p>
    <w:p w14:paraId="6EDBD920" w14:textId="77777777" w:rsidR="00586E05" w:rsidRDefault="00671305">
      <w:pPr>
        <w:pBdr>
          <w:left w:val="single" w:sz="18" w:space="12" w:color="1F4E79"/>
        </w:pBdr>
        <w:shd w:val="clear" w:color="auto" w:fill="EAF1F8"/>
        <w:spacing w:after="40"/>
        <w:ind w:left="360"/>
      </w:pPr>
      <w:r>
        <w:rPr>
          <w:b/>
          <w:bCs/>
          <w:i/>
          <w:iCs/>
          <w:color w:val="1F4E79"/>
        </w:rPr>
        <w:t xml:space="preserve">Grundlage: </w:t>
      </w:r>
      <w:proofErr w:type="spellStart"/>
      <w:r>
        <w:rPr>
          <w:i/>
          <w:iCs/>
          <w:color w:val="1F4E79"/>
        </w:rPr>
        <w:t>output</w:t>
      </w:r>
      <w:proofErr w:type="spellEnd"/>
      <w:r>
        <w:rPr>
          <w:i/>
          <w:iCs/>
          <w:color w:val="1F4E79"/>
        </w:rPr>
        <w:t>/FF3_Externe_Validierung.md.</w:t>
      </w:r>
    </w:p>
    <w:p w14:paraId="03258688" w14:textId="77777777" w:rsidR="00586E05" w:rsidRDefault="00671305">
      <w:pPr>
        <w:pBdr>
          <w:left w:val="single" w:sz="18" w:space="12" w:color="1F4E79"/>
        </w:pBdr>
        <w:shd w:val="clear" w:color="auto" w:fill="EAF1F8"/>
        <w:spacing w:after="200"/>
        <w:ind w:left="360"/>
      </w:pPr>
      <w:r>
        <w:rPr>
          <w:b/>
          <w:bCs/>
          <w:i/>
          <w:iCs/>
          <w:color w:val="1F4E79"/>
        </w:rPr>
        <w:t xml:space="preserve">Gliederung neu 23.04.2026: </w:t>
      </w:r>
      <w:r>
        <w:rPr>
          <w:i/>
          <w:iCs/>
          <w:color w:val="1F4E79"/>
        </w:rPr>
        <w:t xml:space="preserve">6.1 Konsistenz (Methodik + Scores + Dominanz + temporale Stabilität + Interpretation) · 6.2 Externe Merkmale (χ² + </w:t>
      </w:r>
      <w:proofErr w:type="spellStart"/>
      <w:r>
        <w:rPr>
          <w:i/>
          <w:iCs/>
          <w:color w:val="1F4E79"/>
        </w:rPr>
        <w:t>Cramér's</w:t>
      </w:r>
      <w:proofErr w:type="spellEnd"/>
      <w:r>
        <w:rPr>
          <w:i/>
          <w:iCs/>
          <w:color w:val="1F4E79"/>
        </w:rPr>
        <w:t xml:space="preserve"> V + Brancheninterpretation + Größe + </w:t>
      </w:r>
      <w:proofErr w:type="spellStart"/>
      <w:r>
        <w:rPr>
          <w:i/>
          <w:iCs/>
          <w:color w:val="1F4E79"/>
        </w:rPr>
        <w:t>Quintile</w:t>
      </w:r>
      <w:proofErr w:type="spellEnd"/>
      <w:r>
        <w:rPr>
          <w:i/>
          <w:iCs/>
          <w:color w:val="1F4E79"/>
        </w:rPr>
        <w:t xml:space="preserve">) · 6.3 K-Means (Methodik + Cluster + Interpretation + Sektoren + </w:t>
      </w:r>
      <w:proofErr w:type="spellStart"/>
      <w:r>
        <w:rPr>
          <w:i/>
          <w:iCs/>
          <w:color w:val="1F4E79"/>
        </w:rPr>
        <w:t>method</w:t>
      </w:r>
      <w:proofErr w:type="spellEnd"/>
      <w:r>
        <w:rPr>
          <w:i/>
          <w:iCs/>
          <w:color w:val="1F4E79"/>
        </w:rPr>
        <w:t>. Implikation) · 6.4 Financial Services (Methodik + Tabelle + Interpretation + Deep-Dive) · 6.5 Erkenntnisse · 6.6 Robustheit. Interpretation bleibt direkt bei den Ergebnissen.</w:t>
      </w:r>
    </w:p>
    <w:p w14:paraId="51A6C415" w14:textId="77777777" w:rsidR="00586E05" w:rsidRDefault="00671305">
      <w:pPr>
        <w:pStyle w:val="berschrift2"/>
        <w:spacing w:before="280" w:after="120"/>
      </w:pPr>
      <w:bookmarkStart w:id="84" w:name="_Toc228035770"/>
      <w:proofErr w:type="gramStart"/>
      <w:r>
        <w:t>6.1  Konsistenz</w:t>
      </w:r>
      <w:proofErr w:type="gramEnd"/>
      <w:r>
        <w:t xml:space="preserve"> der </w:t>
      </w:r>
      <w:proofErr w:type="spellStart"/>
      <w:r>
        <w:t>Quadrantenzuordnung</w:t>
      </w:r>
      <w:bookmarkEnd w:id="84"/>
      <w:proofErr w:type="spellEnd"/>
    </w:p>
    <w:p w14:paraId="05BD27B6" w14:textId="77777777" w:rsidR="00586E05" w:rsidRDefault="00671305">
      <w:pPr>
        <w:pStyle w:val="berschrift3"/>
        <w:spacing w:before="280" w:after="120"/>
      </w:pPr>
      <w:bookmarkStart w:id="85" w:name="_Toc228035771"/>
      <w:proofErr w:type="gramStart"/>
      <w:r>
        <w:t>6.1.1  Methodik</w:t>
      </w:r>
      <w:proofErr w:type="gramEnd"/>
      <w:r>
        <w:t xml:space="preserve"> und Konsistenz-Scores</w:t>
      </w:r>
      <w:bookmarkEnd w:id="85"/>
    </w:p>
    <w:p w14:paraId="44A91F93" w14:textId="77777777" w:rsidR="00586E05" w:rsidRDefault="00671305">
      <w:pPr>
        <w:pStyle w:val="berschrift3"/>
        <w:spacing w:before="280" w:after="120"/>
      </w:pPr>
      <w:bookmarkStart w:id="86" w:name="_Toc228035772"/>
      <w:proofErr w:type="gramStart"/>
      <w:r>
        <w:t>6.1.2  Tabelle</w:t>
      </w:r>
      <w:proofErr w:type="gramEnd"/>
      <w:r>
        <w:t xml:space="preserve"> 6.1: Konsistenz der </w:t>
      </w:r>
      <w:proofErr w:type="spellStart"/>
      <w:r>
        <w:t>Quadrantenzuordnung</w:t>
      </w:r>
      <w:bookmarkEnd w:id="86"/>
      <w:proofErr w:type="spellEnd"/>
    </w:p>
    <w:p w14:paraId="272D158F" w14:textId="77777777" w:rsidR="00586E05" w:rsidRDefault="00671305">
      <w:pPr>
        <w:pStyle w:val="berschrift3"/>
        <w:spacing w:before="280" w:after="120"/>
      </w:pPr>
      <w:bookmarkStart w:id="87" w:name="_Toc228035773"/>
      <w:proofErr w:type="gramStart"/>
      <w:r>
        <w:t>6.1.3  Dominante</w:t>
      </w:r>
      <w:proofErr w:type="gramEnd"/>
      <w:r>
        <w:t xml:space="preserve"> Quadranten</w:t>
      </w:r>
      <w:bookmarkEnd w:id="87"/>
    </w:p>
    <w:p w14:paraId="07A0C98C" w14:textId="77777777" w:rsidR="00586E05" w:rsidRDefault="00671305">
      <w:pPr>
        <w:pStyle w:val="berschrift3"/>
        <w:spacing w:before="280" w:after="120"/>
      </w:pPr>
      <w:bookmarkStart w:id="88" w:name="_Toc228035774"/>
      <w:proofErr w:type="gramStart"/>
      <w:r>
        <w:t>6.1.4  Temporale</w:t>
      </w:r>
      <w:proofErr w:type="gramEnd"/>
      <w:r>
        <w:t xml:space="preserve"> Konsistenz der Zuordnung</w:t>
      </w:r>
      <w:bookmarkEnd w:id="88"/>
    </w:p>
    <w:p w14:paraId="3E60B4FC"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(E7.2): </w:t>
      </w:r>
      <w:r>
        <w:rPr>
          <w:i/>
          <w:iCs/>
          <w:color w:val="1F4E79"/>
        </w:rPr>
        <w:t xml:space="preserve">Prüft, ob die Quadrant-Zuordnung </w:t>
      </w:r>
      <w:proofErr w:type="spellStart"/>
      <w:r>
        <w:rPr>
          <w:i/>
          <w:iCs/>
          <w:color w:val="1F4E79"/>
        </w:rPr>
        <w:t>firmen</w:t>
      </w:r>
      <w:proofErr w:type="spellEnd"/>
      <w:r>
        <w:rPr>
          <w:i/>
          <w:iCs/>
          <w:color w:val="1F4E79"/>
        </w:rPr>
        <w:t xml:space="preserve">-inhärent stabil ist oder über Halbperioden wechselt. Methode: Übergangsmatrix der </w:t>
      </w:r>
      <w:proofErr w:type="spellStart"/>
      <w:r>
        <w:rPr>
          <w:i/>
          <w:iCs/>
          <w:color w:val="1F4E79"/>
        </w:rPr>
        <w:t>Quadrantenzuordnung</w:t>
      </w:r>
      <w:proofErr w:type="spellEnd"/>
      <w:r>
        <w:rPr>
          <w:i/>
          <w:iCs/>
          <w:color w:val="1F4E79"/>
        </w:rPr>
        <w:t xml:space="preserve"> zwischen 2000–2012 und 2013–2024.</w:t>
      </w:r>
    </w:p>
    <w:p w14:paraId="1F0BF912" w14:textId="77777777" w:rsidR="00586E05" w:rsidRDefault="00671305">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das Python-Skript die Halbperiode-Klassifikation ausgibt (</w:t>
      </w:r>
      <w:proofErr w:type="spellStart"/>
      <w:r>
        <w:rPr>
          <w:i/>
          <w:iCs/>
          <w:color w:val="1F4E79"/>
        </w:rPr>
        <w:t>output</w:t>
      </w:r>
      <w:proofErr w:type="spellEnd"/>
      <w:r>
        <w:rPr>
          <w:i/>
          <w:iCs/>
          <w:color w:val="1F4E79"/>
        </w:rPr>
        <w:t>/</w:t>
      </w:r>
      <w:proofErr w:type="spellStart"/>
      <w:r>
        <w:rPr>
          <w:i/>
          <w:iCs/>
          <w:color w:val="1F4E79"/>
        </w:rPr>
        <w:t>profiles</w:t>
      </w:r>
      <w:proofErr w:type="spellEnd"/>
      <w:r>
        <w:rPr>
          <w:i/>
          <w:iCs/>
          <w:color w:val="1F4E79"/>
        </w:rPr>
        <w:t>/transition_matrix.csv).</w:t>
      </w:r>
    </w:p>
    <w:p w14:paraId="295EF2FE"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4×4 Übergangsmatrix Quadrant(vorher) × Quadrant(nachher)</w:t>
      </w:r>
      <w:r>
        <w:br/>
      </w:r>
      <w:r>
        <w:rPr>
          <w:i/>
          <w:iCs/>
          <w:color w:val="2E7D32"/>
          <w:sz w:val="19"/>
          <w:szCs w:val="19"/>
        </w:rPr>
        <w:t xml:space="preserve">Daten: </w:t>
      </w:r>
      <w:proofErr w:type="spellStart"/>
      <w:r>
        <w:rPr>
          <w:i/>
          <w:iCs/>
          <w:color w:val="2E7D32"/>
          <w:sz w:val="19"/>
          <w:szCs w:val="19"/>
        </w:rPr>
        <w:t>output</w:t>
      </w:r>
      <w:proofErr w:type="spellEnd"/>
      <w:r>
        <w:rPr>
          <w:i/>
          <w:iCs/>
          <w:color w:val="2E7D32"/>
          <w:sz w:val="19"/>
          <w:szCs w:val="19"/>
        </w:rPr>
        <w:t>/</w:t>
      </w:r>
      <w:proofErr w:type="spellStart"/>
      <w:r>
        <w:rPr>
          <w:i/>
          <w:iCs/>
          <w:color w:val="2E7D32"/>
          <w:sz w:val="19"/>
          <w:szCs w:val="19"/>
        </w:rPr>
        <w:t>profiles</w:t>
      </w:r>
      <w:proofErr w:type="spellEnd"/>
      <w:r>
        <w:rPr>
          <w:i/>
          <w:iCs/>
          <w:color w:val="2E7D32"/>
          <w:sz w:val="19"/>
          <w:szCs w:val="19"/>
        </w:rPr>
        <w:t>/transition_matrix.csv</w:t>
      </w:r>
      <w:r>
        <w:br/>
      </w:r>
      <w:r>
        <w:rPr>
          <w:i/>
          <w:iCs/>
          <w:color w:val="2E7D32"/>
          <w:sz w:val="19"/>
          <w:szCs w:val="19"/>
        </w:rPr>
        <w:t>Zweck: zeigen, ob Unternehmen ihren Quadranten über die Zeit beibehalten oder wechseln.</w:t>
      </w:r>
    </w:p>
    <w:p w14:paraId="3A9CD0BE" w14:textId="77777777" w:rsidR="00586E05" w:rsidRDefault="00671305">
      <w:pPr>
        <w:pStyle w:val="berschrift3"/>
        <w:spacing w:before="280" w:after="120"/>
      </w:pPr>
      <w:bookmarkStart w:id="89" w:name="_Toc228035775"/>
      <w:proofErr w:type="gramStart"/>
      <w:r>
        <w:t>6.1.5  Interpretation</w:t>
      </w:r>
      <w:proofErr w:type="gramEnd"/>
      <w:r>
        <w:t xml:space="preserve"> der Konsistenz</w:t>
      </w:r>
      <w:bookmarkEnd w:id="89"/>
    </w:p>
    <w:p w14:paraId="2D00D407"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Platzhalter: </w:t>
      </w:r>
      <w:r>
        <w:rPr>
          <w:i/>
          <w:iCs/>
          <w:color w:val="1F4E79"/>
        </w:rPr>
        <w:t>BWL-Deutung der niedrigen Vollkonsistenz (1.2 %) und der hohen Profitabilitäts-Schicht-Konsistenz (97.6 %). Folgt dem 5-Punkt-Workflow: Wert → Aussage → BWL-Assoziation → Zusammenhang → Erkenntnis.</w:t>
      </w:r>
    </w:p>
    <w:p w14:paraId="13D2E391" w14:textId="77777777" w:rsidR="00586E05" w:rsidRDefault="00671305">
      <w:pPr>
        <w:pBdr>
          <w:left w:val="single" w:sz="18" w:space="12" w:color="1F4E79"/>
        </w:pBdr>
        <w:shd w:val="clear" w:color="auto" w:fill="EAF1F8"/>
        <w:spacing w:after="200"/>
        <w:ind w:left="360"/>
      </w:pPr>
      <w:r>
        <w:rPr>
          <w:b/>
          <w:bCs/>
          <w:i/>
          <w:iCs/>
          <w:color w:val="1F4E79"/>
        </w:rPr>
        <w:t xml:space="preserve">Leitfrage: </w:t>
      </w:r>
      <w:r>
        <w:rPr>
          <w:i/>
          <w:iCs/>
          <w:color w:val="1F4E79"/>
        </w:rPr>
        <w:t>Warum ist die Schicht-Zuordnung stabil, die Gesamt-Zuordnung aber fragil? Hinweis auf heterogene Dynamikprofile zwischen Schichten als konzeptuelle Grundlage der Drei-Schichten-Hierarchie.</w:t>
      </w:r>
    </w:p>
    <w:p w14:paraId="1C70EF0B" w14:textId="77777777" w:rsidR="00586E05" w:rsidRDefault="00671305">
      <w:pPr>
        <w:pStyle w:val="berschrift2"/>
        <w:spacing w:before="280" w:after="120"/>
      </w:pPr>
      <w:bookmarkStart w:id="90" w:name="_Toc228035776"/>
      <w:proofErr w:type="gramStart"/>
      <w:r>
        <w:t>6.2  Externe</w:t>
      </w:r>
      <w:proofErr w:type="gramEnd"/>
      <w:r>
        <w:t xml:space="preserve"> Merkmale: Branche und Größe</w:t>
      </w:r>
      <w:bookmarkEnd w:id="90"/>
    </w:p>
    <w:p w14:paraId="338F49C5" w14:textId="77777777" w:rsidR="00586E05" w:rsidRDefault="00671305">
      <w:pPr>
        <w:pStyle w:val="berschrift3"/>
        <w:spacing w:before="280" w:after="120"/>
      </w:pPr>
      <w:bookmarkStart w:id="91" w:name="_Toc228035777"/>
      <w:proofErr w:type="gramStart"/>
      <w:r>
        <w:t>6.2.1  Methodik</w:t>
      </w:r>
      <w:proofErr w:type="gramEnd"/>
      <w:r>
        <w:t xml:space="preserve"> χ²-Tests und </w:t>
      </w:r>
      <w:proofErr w:type="spellStart"/>
      <w:r>
        <w:t>Cramér's</w:t>
      </w:r>
      <w:proofErr w:type="spellEnd"/>
      <w:r>
        <w:t xml:space="preserve"> V</w:t>
      </w:r>
      <w:bookmarkEnd w:id="91"/>
    </w:p>
    <w:p w14:paraId="1B0DDD11" w14:textId="77777777" w:rsidR="00586E05" w:rsidRDefault="00671305">
      <w:pPr>
        <w:pBdr>
          <w:left w:val="single" w:sz="18" w:space="12" w:color="1F4E79"/>
        </w:pBdr>
        <w:shd w:val="clear" w:color="auto" w:fill="EAF1F8"/>
        <w:spacing w:before="80" w:after="40"/>
        <w:ind w:left="360"/>
      </w:pPr>
      <w:proofErr w:type="gramStart"/>
      <w:r>
        <w:rPr>
          <w:b/>
          <w:bCs/>
          <w:i/>
          <w:iCs/>
          <w:color w:val="1F4E79"/>
        </w:rPr>
        <w:lastRenderedPageBreak/>
        <w:t>📝  Notiz</w:t>
      </w:r>
      <w:proofErr w:type="gramEnd"/>
      <w:r>
        <w:rPr>
          <w:b/>
          <w:bCs/>
          <w:i/>
          <w:iCs/>
          <w:color w:val="1F4E79"/>
        </w:rPr>
        <w:t xml:space="preserve"> — </w:t>
      </w:r>
      <w:proofErr w:type="spellStart"/>
      <w:r>
        <w:rPr>
          <w:b/>
          <w:bCs/>
          <w:i/>
          <w:iCs/>
          <w:color w:val="1F4E79"/>
        </w:rPr>
        <w:t>Bonferroni</w:t>
      </w:r>
      <w:proofErr w:type="spellEnd"/>
      <w:r>
        <w:rPr>
          <w:b/>
          <w:bCs/>
          <w:i/>
          <w:iCs/>
          <w:color w:val="1F4E79"/>
        </w:rPr>
        <w:t xml:space="preserve">-Korrektur (E7.5): </w:t>
      </w:r>
      <w:r>
        <w:rPr>
          <w:i/>
          <w:iCs/>
          <w:color w:val="1F4E79"/>
        </w:rPr>
        <w:t>α/7 = 0.00714 für 7 χ²-Tests (1 Test pro Kennzahl × Sektor). Nur Tests mit p &lt; 0.00714 werden als belastbar gewertet; Tests mit 0.00714 ≤ p &lt; 0.05 werden als explorativ ausgewiesen.</w:t>
      </w:r>
    </w:p>
    <w:p w14:paraId="7DE68820" w14:textId="77777777" w:rsidR="00586E05" w:rsidRDefault="00671305">
      <w:pPr>
        <w:pBdr>
          <w:left w:val="single" w:sz="18" w:space="12" w:color="1F4E79"/>
        </w:pBdr>
        <w:shd w:val="clear" w:color="auto" w:fill="EAF1F8"/>
        <w:spacing w:after="200"/>
        <w:ind w:left="360"/>
      </w:pPr>
      <w:proofErr w:type="spellStart"/>
      <w:r>
        <w:rPr>
          <w:b/>
          <w:bCs/>
          <w:i/>
          <w:iCs/>
          <w:color w:val="1F4E79"/>
        </w:rPr>
        <w:t>Cramér's</w:t>
      </w:r>
      <w:proofErr w:type="spellEnd"/>
      <w:r>
        <w:rPr>
          <w:b/>
          <w:bCs/>
          <w:i/>
          <w:iCs/>
          <w:color w:val="1F4E79"/>
        </w:rPr>
        <w:t xml:space="preserve"> V: </w:t>
      </w:r>
      <w:r>
        <w:rPr>
          <w:i/>
          <w:iCs/>
          <w:color w:val="1F4E79"/>
        </w:rPr>
        <w:t>bleibt als Effektstärkemaß zur χ²-Statistik — im Gegensatz zu FF2, wo es entfernt wurde.</w:t>
      </w:r>
    </w:p>
    <w:p w14:paraId="10012140" w14:textId="77777777" w:rsidR="00586E05" w:rsidRDefault="00671305">
      <w:pPr>
        <w:pStyle w:val="berschrift3"/>
        <w:spacing w:before="280" w:after="120"/>
      </w:pPr>
      <w:bookmarkStart w:id="92" w:name="_Toc228035778"/>
      <w:proofErr w:type="gramStart"/>
      <w:r>
        <w:t>6.2.2  Tabelle</w:t>
      </w:r>
      <w:proofErr w:type="gramEnd"/>
      <w:r>
        <w:t xml:space="preserve"> 6.2: χ²-Tests Sektor × Quadrant</w:t>
      </w:r>
      <w:bookmarkEnd w:id="92"/>
    </w:p>
    <w:p w14:paraId="16653DD7" w14:textId="77777777" w:rsidR="00586E05" w:rsidRDefault="00671305">
      <w:pPr>
        <w:pStyle w:val="berschrift3"/>
        <w:spacing w:before="280" w:after="120"/>
      </w:pPr>
      <w:bookmarkStart w:id="93" w:name="_Toc228035779"/>
      <w:proofErr w:type="gramStart"/>
      <w:r>
        <w:t>6.2.3  Interpretation</w:t>
      </w:r>
      <w:proofErr w:type="gramEnd"/>
      <w:r>
        <w:t xml:space="preserve"> Brancheneffekte</w:t>
      </w:r>
      <w:bookmarkEnd w:id="93"/>
    </w:p>
    <w:p w14:paraId="45020D50" w14:textId="77777777" w:rsidR="00586E05" w:rsidRDefault="00671305">
      <w:pPr>
        <w:pBdr>
          <w:left w:val="single" w:sz="18" w:space="12" w:color="E67E22"/>
        </w:pBdr>
        <w:shd w:val="clear" w:color="auto" w:fill="FDF2E2"/>
        <w:spacing w:before="80" w:after="160"/>
        <w:ind w:left="360"/>
      </w:pPr>
      <w:r>
        <w:rPr>
          <w:b/>
          <w:bCs/>
          <w:i/>
          <w:iCs/>
          <w:color w:val="E67E22"/>
        </w:rPr>
        <w:t xml:space="preserve">🎯 Fallbeispiel — </w:t>
      </w:r>
      <w:r>
        <w:rPr>
          <w:i/>
          <w:iCs/>
          <w:color w:val="B34700"/>
        </w:rPr>
        <w:t>Tech-Firma (z. B. Apple) vs. Utility (z. B. Duke Energy) — beide hoch persistent auf Profitabilitätsebene, aber entgegengesetzt auf Kapitalstruktur. Quadranten-Zuordnung an konkreten Zahlen zeigen.</w:t>
      </w:r>
    </w:p>
    <w:p w14:paraId="7AC59658" w14:textId="77777777" w:rsidR="00586E05" w:rsidRDefault="00671305">
      <w:pPr>
        <w:pStyle w:val="berschrift3"/>
        <w:spacing w:before="280" w:after="120"/>
      </w:pPr>
      <w:bookmarkStart w:id="94" w:name="_Toc228035780"/>
      <w:proofErr w:type="gramStart"/>
      <w:r>
        <w:t>6.2.4  Spearman</w:t>
      </w:r>
      <w:proofErr w:type="gramEnd"/>
      <w:r>
        <w:t>-Größeneffekte</w:t>
      </w:r>
      <w:bookmarkEnd w:id="94"/>
    </w:p>
    <w:p w14:paraId="09259779" w14:textId="77777777" w:rsidR="00586E05" w:rsidRDefault="00671305">
      <w:pPr>
        <w:pStyle w:val="berschrift3"/>
        <w:spacing w:before="280" w:after="120"/>
      </w:pPr>
      <w:bookmarkStart w:id="95" w:name="_Toc228035781"/>
      <w:proofErr w:type="gramStart"/>
      <w:r>
        <w:t>6.2.5  Größen</w:t>
      </w:r>
      <w:proofErr w:type="gramEnd"/>
      <w:r>
        <w:t>-</w:t>
      </w:r>
      <w:proofErr w:type="spellStart"/>
      <w:r>
        <w:t>Quintile</w:t>
      </w:r>
      <w:bookmarkEnd w:id="95"/>
      <w:proofErr w:type="spellEnd"/>
    </w:p>
    <w:p w14:paraId="0230A6D9"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(E7.1): </w:t>
      </w:r>
      <w:r>
        <w:rPr>
          <w:i/>
          <w:iCs/>
          <w:color w:val="1F4E79"/>
        </w:rPr>
        <w:t>Vertieft die Größenanalyse: φ₁-Verteilung nach Marktkapitalisierungs-</w:t>
      </w:r>
      <w:proofErr w:type="spellStart"/>
      <w:r>
        <w:rPr>
          <w:i/>
          <w:iCs/>
          <w:color w:val="1F4E79"/>
        </w:rPr>
        <w:t>Quintilen</w:t>
      </w:r>
      <w:proofErr w:type="spellEnd"/>
      <w:r>
        <w:rPr>
          <w:i/>
          <w:iCs/>
          <w:color w:val="1F4E79"/>
        </w:rPr>
        <w:t xml:space="preserve"> (Q1 klein → Q5 groß). Ergänzend zur Spearman-Korrelation, um Non-Linearitäten aufzudecken.</w:t>
      </w:r>
    </w:p>
    <w:p w14:paraId="1F7D748D" w14:textId="77777777" w:rsidR="00586E05" w:rsidRDefault="00671305">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size_quintile_analysis.csv aus dem erweiterten external_validation.py vorliegt.</w:t>
      </w:r>
    </w:p>
    <w:p w14:paraId="2AED1506" w14:textId="77777777" w:rsidR="00586E05" w:rsidRDefault="00671305">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Boxplot φ₁ pro Kennzahl × Größen-Quintil (7 Kennzahlen × 5 </w:t>
      </w:r>
      <w:proofErr w:type="spellStart"/>
      <w:r>
        <w:rPr>
          <w:i/>
          <w:iCs/>
          <w:color w:val="2E7D32"/>
        </w:rPr>
        <w:t>Quintile</w:t>
      </w:r>
      <w:proofErr w:type="spellEnd"/>
      <w:r>
        <w:rPr>
          <w:i/>
          <w:iCs/>
          <w:color w:val="2E7D32"/>
        </w:rPr>
        <w:t>)</w:t>
      </w:r>
      <w:r>
        <w:br/>
      </w:r>
      <w:r>
        <w:rPr>
          <w:i/>
          <w:iCs/>
          <w:color w:val="2E7D32"/>
          <w:sz w:val="19"/>
          <w:szCs w:val="19"/>
        </w:rPr>
        <w:t xml:space="preserve">Daten: </w:t>
      </w:r>
      <w:proofErr w:type="spellStart"/>
      <w:r>
        <w:rPr>
          <w:i/>
          <w:iCs/>
          <w:color w:val="2E7D32"/>
          <w:sz w:val="19"/>
          <w:szCs w:val="19"/>
        </w:rPr>
        <w:t>output</w:t>
      </w:r>
      <w:proofErr w:type="spellEnd"/>
      <w:r>
        <w:rPr>
          <w:i/>
          <w:iCs/>
          <w:color w:val="2E7D32"/>
          <w:sz w:val="19"/>
          <w:szCs w:val="19"/>
        </w:rPr>
        <w:t>/</w:t>
      </w:r>
      <w:proofErr w:type="spellStart"/>
      <w:r>
        <w:rPr>
          <w:i/>
          <w:iCs/>
          <w:color w:val="2E7D32"/>
          <w:sz w:val="19"/>
          <w:szCs w:val="19"/>
        </w:rPr>
        <w:t>profiles</w:t>
      </w:r>
      <w:proofErr w:type="spellEnd"/>
      <w:r>
        <w:rPr>
          <w:i/>
          <w:iCs/>
          <w:color w:val="2E7D32"/>
          <w:sz w:val="19"/>
          <w:szCs w:val="19"/>
        </w:rPr>
        <w:t>/size_quintile_analysis.csv</w:t>
      </w:r>
      <w:r>
        <w:br/>
      </w:r>
      <w:r>
        <w:rPr>
          <w:i/>
          <w:iCs/>
          <w:color w:val="2E7D32"/>
          <w:sz w:val="19"/>
          <w:szCs w:val="19"/>
        </w:rPr>
        <w:t>Zweck: zeigen, ob kleine Firmen systematisch andere Dynamikprofile haben als große.</w:t>
      </w:r>
    </w:p>
    <w:p w14:paraId="644C62D1" w14:textId="77777777" w:rsidR="00586E05" w:rsidRDefault="00671305">
      <w:pPr>
        <w:pStyle w:val="berschrift2"/>
        <w:spacing w:before="280" w:after="120"/>
      </w:pPr>
      <w:bookmarkStart w:id="96" w:name="_Toc228035782"/>
      <w:proofErr w:type="gramStart"/>
      <w:r>
        <w:t>6.3  K</w:t>
      </w:r>
      <w:proofErr w:type="gramEnd"/>
      <w:r>
        <w:t>-Means als eigenständiger Validierungspfad</w:t>
      </w:r>
      <w:bookmarkEnd w:id="96"/>
    </w:p>
    <w:p w14:paraId="6177CB62" w14:textId="77777777" w:rsidR="00586E05" w:rsidRDefault="00671305">
      <w:pPr>
        <w:pStyle w:val="berschrift3"/>
        <w:spacing w:before="280" w:after="120"/>
      </w:pPr>
      <w:bookmarkStart w:id="97" w:name="_Toc228035783"/>
      <w:proofErr w:type="gramStart"/>
      <w:r>
        <w:t>6.3.1  Methodik</w:t>
      </w:r>
      <w:bookmarkEnd w:id="97"/>
      <w:proofErr w:type="gramEnd"/>
    </w:p>
    <w:p w14:paraId="4BC2582D"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Silhouette-Hinweis: </w:t>
      </w:r>
      <w:r>
        <w:rPr>
          <w:i/>
          <w:iCs/>
          <w:color w:val="1F4E79"/>
        </w:rPr>
        <w:t xml:space="preserve">Mit Feature-Set </w:t>
      </w:r>
      <w:proofErr w:type="spellStart"/>
      <w:r>
        <w:rPr>
          <w:i/>
          <w:iCs/>
          <w:color w:val="1F4E79"/>
        </w:rPr>
        <w:t>ar_plus_levels</w:t>
      </w:r>
      <w:proofErr w:type="spellEnd"/>
      <w:r>
        <w:rPr>
          <w:i/>
          <w:iCs/>
          <w:color w:val="1F4E79"/>
        </w:rPr>
        <w:t xml:space="preserve"> erreicht k=2 Silhouette = 0.499 (akzeptabel für eigenständigen Validierungspfad); mit </w:t>
      </w:r>
      <w:proofErr w:type="spellStart"/>
      <w:r>
        <w:rPr>
          <w:i/>
          <w:iCs/>
          <w:color w:val="1F4E79"/>
        </w:rPr>
        <w:t>ar_dynamics</w:t>
      </w:r>
      <w:proofErr w:type="spellEnd"/>
      <w:r>
        <w:rPr>
          <w:i/>
          <w:iCs/>
          <w:color w:val="1F4E79"/>
        </w:rPr>
        <w:t xml:space="preserve"> nur 0.296 (schwach). Daher in der Hauptanalyse </w:t>
      </w:r>
      <w:proofErr w:type="spellStart"/>
      <w:r>
        <w:rPr>
          <w:i/>
          <w:iCs/>
          <w:color w:val="1F4E79"/>
        </w:rPr>
        <w:t>ar_plus_levels</w:t>
      </w:r>
      <w:proofErr w:type="spellEnd"/>
      <w:r>
        <w:rPr>
          <w:i/>
          <w:iCs/>
          <w:color w:val="1F4E79"/>
        </w:rPr>
        <w:t xml:space="preserve"> als Basis.</w:t>
      </w:r>
    </w:p>
    <w:p w14:paraId="79BD8D90" w14:textId="77777777" w:rsidR="00586E05" w:rsidRDefault="00671305">
      <w:pPr>
        <w:pStyle w:val="berschrift3"/>
        <w:spacing w:before="280" w:after="120"/>
      </w:pPr>
      <w:bookmarkStart w:id="98" w:name="_Toc228035784"/>
      <w:proofErr w:type="gramStart"/>
      <w:r>
        <w:t>6.3.2  Tabelle</w:t>
      </w:r>
      <w:proofErr w:type="gramEnd"/>
      <w:r>
        <w:t xml:space="preserve"> 6.3: K-Means-Cluster-Profile (Mediane)</w:t>
      </w:r>
      <w:bookmarkEnd w:id="98"/>
    </w:p>
    <w:p w14:paraId="77ECB7A2" w14:textId="77777777" w:rsidR="00586E05" w:rsidRDefault="00671305">
      <w:pPr>
        <w:spacing w:after="120"/>
      </w:pPr>
      <w:r>
        <w:t>[Notiz: K-Means als Robustheitscheck zum Median-Split]</w:t>
      </w:r>
    </w:p>
    <w:p w14:paraId="4F4DB876" w14:textId="77777777" w:rsidR="00586E05" w:rsidRDefault="00671305">
      <w:pPr>
        <w:spacing w:after="120"/>
      </w:pPr>
      <w:r>
        <w:t>In Abschnitt 4.3.2 wird der Median-Split als Klassifikationsmethode gewählt, und K-Means wird dort als datengetriebener Gegencheck angekündigt. In Abschnitt 4.3.3 ist das Verfahren zur Prüfung der Dimensions-Unabhängigkeit beschrieben.</w:t>
      </w:r>
    </w:p>
    <w:p w14:paraId="73AA7562" w14:textId="77777777" w:rsidR="00586E05" w:rsidRDefault="00671305">
      <w:pPr>
        <w:spacing w:after="120"/>
      </w:pPr>
      <w:r>
        <w:t>Zu leisten hier:</w:t>
      </w:r>
    </w:p>
    <w:p w14:paraId="6D662DBB" w14:textId="77777777" w:rsidR="00586E05" w:rsidRDefault="00671305">
      <w:pPr>
        <w:spacing w:after="120"/>
      </w:pPr>
      <w:r>
        <w:t>Kurz die K-Means-Methodik darlegen (Anzahl Cluster k, Merkmalsraum aus φ₁ und σ(ΔY), ggf. Skalierung).</w:t>
      </w:r>
    </w:p>
    <w:p w14:paraId="03F545D0" w14:textId="77777777" w:rsidR="00586E05" w:rsidRDefault="00671305">
      <w:pPr>
        <w:spacing w:after="120"/>
      </w:pPr>
      <w:r>
        <w:t>Ergebnisse darstellen: Übereinstimmung zwischen K-Means-Clustern und Quadranten (z. B. Kreuztabelle, Übereinstimmungsquote).</w:t>
      </w:r>
    </w:p>
    <w:p w14:paraId="7383FF2C" w14:textId="77777777" w:rsidR="00586E05" w:rsidRDefault="00671305">
      <w:pPr>
        <w:spacing w:after="120"/>
      </w:pPr>
      <w:r>
        <w:t xml:space="preserve">Schluss: Bestätigt K-Means die </w:t>
      </w:r>
      <w:proofErr w:type="spellStart"/>
      <w:r>
        <w:t>Quadrantenklassifikation</w:t>
      </w:r>
      <w:proofErr w:type="spellEnd"/>
      <w:r>
        <w:t xml:space="preserve"> (Robustheit) oder weicht ab? Falls Abweichungen: systematisch in welchen Kennzahlen?</w:t>
      </w:r>
    </w:p>
    <w:p w14:paraId="29E1272F" w14:textId="77777777" w:rsidR="00586E05" w:rsidRDefault="00671305">
      <w:pPr>
        <w:spacing w:after="120"/>
      </w:pPr>
      <w:r>
        <w:lastRenderedPageBreak/>
        <w:t>Verweis zurück auf 4.3.2 (Begründung der Median-Split-Wahl) und 5.3.3 (empirische Trennbarkeit der Dimensionen).</w:t>
      </w:r>
    </w:p>
    <w:p w14:paraId="3DA8F4A4" w14:textId="77777777" w:rsidR="00586E05" w:rsidRDefault="00671305">
      <w:pPr>
        <w:pStyle w:val="berschrift3"/>
        <w:spacing w:before="280" w:after="120"/>
      </w:pPr>
      <w:bookmarkStart w:id="99" w:name="_Toc228035785"/>
      <w:proofErr w:type="gramStart"/>
      <w:r>
        <w:t>6.3.3  Interpretation</w:t>
      </w:r>
      <w:proofErr w:type="gramEnd"/>
      <w:r>
        <w:t xml:space="preserve"> der Cluster</w:t>
      </w:r>
      <w:bookmarkEnd w:id="99"/>
    </w:p>
    <w:p w14:paraId="15BE04C2" w14:textId="77777777" w:rsidR="00586E05" w:rsidRDefault="00671305">
      <w:pPr>
        <w:pStyle w:val="berschrift3"/>
        <w:spacing w:before="280" w:after="120"/>
      </w:pPr>
      <w:bookmarkStart w:id="100" w:name="_Toc228035786"/>
      <w:proofErr w:type="gramStart"/>
      <w:r>
        <w:t>6.3.4  Sektorale</w:t>
      </w:r>
      <w:proofErr w:type="gramEnd"/>
      <w:r>
        <w:t xml:space="preserve"> Zusammensetzung</w:t>
      </w:r>
      <w:bookmarkEnd w:id="100"/>
    </w:p>
    <w:p w14:paraId="35C93D66" w14:textId="77777777" w:rsidR="00586E05" w:rsidRDefault="00671305">
      <w:pPr>
        <w:pStyle w:val="berschrift3"/>
        <w:spacing w:before="280" w:after="120"/>
      </w:pPr>
      <w:bookmarkStart w:id="101" w:name="_Toc228035787"/>
      <w:proofErr w:type="gramStart"/>
      <w:r>
        <w:t>6.3.5  Methodische</w:t>
      </w:r>
      <w:proofErr w:type="gramEnd"/>
      <w:r>
        <w:t xml:space="preserve"> Implikation</w:t>
      </w:r>
      <w:bookmarkEnd w:id="101"/>
    </w:p>
    <w:p w14:paraId="0445515E" w14:textId="77777777" w:rsidR="00586E05" w:rsidRDefault="00671305">
      <w:pPr>
        <w:pStyle w:val="berschrift2"/>
        <w:spacing w:before="280" w:after="120"/>
      </w:pPr>
      <w:bookmarkStart w:id="102" w:name="_Toc228035788"/>
      <w:proofErr w:type="gramStart"/>
      <w:r>
        <w:t>6.4  Financial</w:t>
      </w:r>
      <w:proofErr w:type="gramEnd"/>
      <w:r>
        <w:t xml:space="preserve"> Services: Regulatorische Mean-Reversion</w:t>
      </w:r>
      <w:bookmarkEnd w:id="102"/>
    </w:p>
    <w:p w14:paraId="724F386B" w14:textId="77777777" w:rsidR="00586E05" w:rsidRDefault="00671305">
      <w:pPr>
        <w:pStyle w:val="berschrift3"/>
        <w:spacing w:before="280" w:after="120"/>
      </w:pPr>
      <w:bookmarkStart w:id="103" w:name="_Toc228035789"/>
      <w:proofErr w:type="gramStart"/>
      <w:r>
        <w:t>6.4.1  Methodik</w:t>
      </w:r>
      <w:proofErr w:type="gramEnd"/>
      <w:r>
        <w:t xml:space="preserve"> und Datenbasis</w:t>
      </w:r>
      <w:bookmarkEnd w:id="103"/>
    </w:p>
    <w:p w14:paraId="643466B1" w14:textId="77777777" w:rsidR="00586E05" w:rsidRDefault="00671305">
      <w:pPr>
        <w:pStyle w:val="berschrift3"/>
        <w:spacing w:before="280" w:after="120"/>
      </w:pPr>
      <w:bookmarkStart w:id="104" w:name="_Toc228035790"/>
      <w:proofErr w:type="gramStart"/>
      <w:r>
        <w:t>6.4.2  Tabelle</w:t>
      </w:r>
      <w:proofErr w:type="gramEnd"/>
      <w:r>
        <w:t xml:space="preserve"> 6.4: φ₁-Mediane — Hauptanalyse vs. Financial Services</w:t>
      </w:r>
      <w:bookmarkEnd w:id="104"/>
    </w:p>
    <w:p w14:paraId="49547DE0" w14:textId="77777777" w:rsidR="00586E05" w:rsidRDefault="00671305">
      <w:pPr>
        <w:spacing w:after="120"/>
      </w:pPr>
      <w:r>
        <w:t xml:space="preserve">[Notiz: Separate Analyse des Finanzsektors — in 4.4.3 als Check </w:t>
      </w:r>
      <w:proofErr w:type="gramStart"/>
      <w:r>
        <w:t>definiert]angekündigt</w:t>
      </w:r>
      <w:proofErr w:type="gramEnd"/>
      <w:r>
        <w:t>]</w:t>
      </w:r>
    </w:p>
    <w:p w14:paraId="496DD197" w14:textId="77777777" w:rsidR="00586E05" w:rsidRDefault="00671305">
      <w:pPr>
        <w:spacing w:after="120"/>
      </w:pPr>
      <w:r>
        <w:t xml:space="preserve">In 4.1.1 wurde der Finanzsektor ausgeschlossen. Hier wird die gesamte Methodik separat auf </w:t>
      </w:r>
      <w:proofErr w:type="gramStart"/>
      <w:r>
        <w:t>diesen  der</w:t>
      </w:r>
      <w:proofErr w:type="gramEnd"/>
      <w:r>
        <w:t xml:space="preserve"> Hauptstichprobe ausgeschlossen (regulatorische </w:t>
      </w:r>
      <w:proofErr w:type="spellStart"/>
      <w:r>
        <w:t>EigenkSektor</w:t>
      </w:r>
      <w:proofErr w:type="spellEnd"/>
      <w:r>
        <w:t xml:space="preserve"> </w:t>
      </w:r>
      <w:proofErr w:type="spellStart"/>
      <w:proofErr w:type="gramStart"/>
      <w:r>
        <w:t>angewendet.pitalanforderungen</w:t>
      </w:r>
      <w:proofErr w:type="spellEnd"/>
      <w:proofErr w:type="gramEnd"/>
      <w:r>
        <w:t xml:space="preserve">, fundamental andere Bilanzstruktur). In 4.4.3 ist dieser Check als </w:t>
      </w:r>
      <w:proofErr w:type="spellStart"/>
      <w:r>
        <w:t>SektorRobustheitsanalyse</w:t>
      </w:r>
      <w:proofErr w:type="spellEnd"/>
      <w:r>
        <w:t xml:space="preserve"> angekündigt.</w:t>
      </w:r>
    </w:p>
    <w:p w14:paraId="150E782F" w14:textId="77777777" w:rsidR="00586E05" w:rsidRDefault="00671305">
      <w:pPr>
        <w:spacing w:after="120"/>
      </w:pPr>
      <w:r>
        <w:t>Aufgabe:</w:t>
      </w:r>
    </w:p>
    <w:p w14:paraId="67254CE2" w14:textId="77777777" w:rsidR="00586E05" w:rsidRDefault="00671305">
      <w:pPr>
        <w:spacing w:after="120"/>
      </w:pPr>
      <w:r>
        <w:t xml:space="preserve">Aufgabe </w:t>
      </w:r>
      <w:proofErr w:type="gramStart"/>
      <w:r>
        <w:t>hier:•</w:t>
      </w:r>
      <w:proofErr w:type="gramEnd"/>
      <w:r>
        <w:t xml:space="preserve"> Stichprobe Finanzsektor mit 100-Quartale-Vollständigkeit beziffern.</w:t>
      </w:r>
    </w:p>
    <w:p w14:paraId="1D036194" w14:textId="77777777" w:rsidR="00586E05" w:rsidRDefault="00671305">
      <w:pPr>
        <w:spacing w:after="120"/>
      </w:pPr>
      <w:r>
        <w:t xml:space="preserve">Vergleich der </w:t>
      </w:r>
      <w:proofErr w:type="spellStart"/>
      <w:r>
        <w:t>Ku</w:t>
      </w:r>
      <w:proofErr w:type="spellEnd"/>
      <w:r>
        <w:t xml:space="preserve"> z d e Methodik darlegen: separate </w:t>
      </w:r>
      <w:proofErr w:type="gramStart"/>
      <w:r>
        <w:t>AR(</w:t>
      </w:r>
      <w:proofErr w:type="gramEnd"/>
      <w:r>
        <w:t>1)φ₁-Mediane: Finanzsektor vs. Hauptanalyse pro Kennzahl (Tabelle</w:t>
      </w:r>
      <w:proofErr w:type="gramStart"/>
      <w:r>
        <w:t>).-</w:t>
      </w:r>
      <w:proofErr w:type="gramEnd"/>
      <w:r>
        <w:t xml:space="preserve">Schätzung für Finanzsektor-Unternehmen mit identisch• Interpretation: Unterscheidet sich die Dynamik systematisch? Welche Kennzahlen sind besonders m Verfahren (erste Differenzen, OLS pro Unternehmen, </w:t>
      </w:r>
      <w:proofErr w:type="spellStart"/>
      <w:r>
        <w:t>Quadrantenklassifikation</w:t>
      </w:r>
      <w:proofErr w:type="spellEnd"/>
      <w:r>
        <w:t>).</w:t>
      </w:r>
    </w:p>
    <w:p w14:paraId="25C33EB0" w14:textId="77777777" w:rsidR="00586E05" w:rsidRDefault="00671305">
      <w:pPr>
        <w:spacing w:after="120"/>
      </w:pPr>
      <w:r>
        <w:t xml:space="preserve">Stichprobe Finanzsektor: Anzahl Unternehmbetroffen? Was bedeutet das für die </w:t>
      </w:r>
      <w:proofErr w:type="spellStart"/>
      <w:proofErr w:type="gramStart"/>
      <w:r>
        <w:t>Generalisierbarkeit?n</w:t>
      </w:r>
      <w:proofErr w:type="spellEnd"/>
      <w:proofErr w:type="gramEnd"/>
      <w:r>
        <w:t xml:space="preserve"> mit 100-Quartale-Vollständigkeit beziffern.</w:t>
      </w:r>
    </w:p>
    <w:p w14:paraId="4E48AA32" w14:textId="77777777" w:rsidR="00586E05" w:rsidRDefault="00671305">
      <w:pPr>
        <w:spacing w:after="120"/>
      </w:pPr>
      <w:r>
        <w:t>Verweise zurück auf 4.1.1 (</w:t>
      </w:r>
      <w:proofErr w:type="spellStart"/>
      <w:r>
        <w:t>Sektorglch</w:t>
      </w:r>
      <w:proofErr w:type="spellEnd"/>
      <w:r>
        <w:t xml:space="preserve"> der φ₁-Mediane: Finanzsektor vs. Hauptanalyse pro Kennzahl (Tabelle</w:t>
      </w:r>
      <w:proofErr w:type="gramStart"/>
      <w:r>
        <w:t>).-</w:t>
      </w:r>
      <w:proofErr w:type="gramEnd"/>
      <w:r>
        <w:t>Exklusion) und 4.4.3 (Check-Design).</w:t>
      </w:r>
    </w:p>
    <w:p w14:paraId="54B62C36" w14:textId="77777777" w:rsidR="00586E05" w:rsidRDefault="00671305">
      <w:pPr>
        <w:spacing w:after="120"/>
      </w:pPr>
      <w:r>
        <w:t>Interpretation: Unterscheidet sich die Dynamik des Finanzsektors systematisch? Welche Kennzahlen sind besonders betroffen? Was bedeutet das für die Generalisierbarkeit der Hauptbefunde?</w:t>
      </w:r>
    </w:p>
    <w:p w14:paraId="6BCAEA9B" w14:textId="77777777" w:rsidR="00586E05" w:rsidRDefault="00671305">
      <w:pPr>
        <w:spacing w:after="120"/>
      </w:pPr>
      <w:r>
        <w:t>Verweis zurück auf 4.1.1 (Sektor-Exklusion) und 4.4.3 (Check-Design).</w:t>
      </w:r>
    </w:p>
    <w:p w14:paraId="62973817" w14:textId="77777777" w:rsidR="00586E05" w:rsidRDefault="00671305">
      <w:pPr>
        <w:pStyle w:val="berschrift3"/>
        <w:spacing w:before="280" w:after="120"/>
      </w:pPr>
      <w:bookmarkStart w:id="105" w:name="_Toc228035791"/>
      <w:proofErr w:type="gramStart"/>
      <w:r>
        <w:t>6.4.3  Interpretation</w:t>
      </w:r>
      <w:bookmarkEnd w:id="105"/>
      <w:proofErr w:type="gramEnd"/>
    </w:p>
    <w:p w14:paraId="5E4FA6E4" w14:textId="77777777" w:rsidR="00586E05" w:rsidRDefault="00671305">
      <w:pPr>
        <w:pBdr>
          <w:left w:val="single" w:sz="18" w:space="12" w:color="E67E22"/>
        </w:pBdr>
        <w:shd w:val="clear" w:color="auto" w:fill="FDF2E2"/>
        <w:spacing w:before="80" w:after="160"/>
        <w:ind w:left="360"/>
      </w:pPr>
      <w:r>
        <w:rPr>
          <w:b/>
          <w:bCs/>
          <w:i/>
          <w:iCs/>
          <w:color w:val="E67E22"/>
        </w:rPr>
        <w:t xml:space="preserve">🎯 Fallbeispiel — </w:t>
      </w:r>
      <w:r>
        <w:rPr>
          <w:i/>
          <w:iCs/>
          <w:color w:val="B34700"/>
        </w:rPr>
        <w:t>Großbank (z. B. JPMorgan) vs. ein Industriewert (z. B. 3M) — warum Mean-Reversion bei regulierter Bilanz stärker greift als bei einem frei wirtschaftenden Industrieunternehmen. Konkrete ROA-/EQR-Trajektorie 2008–2012.</w:t>
      </w:r>
    </w:p>
    <w:p w14:paraId="30C25F2E" w14:textId="77777777" w:rsidR="00586E05" w:rsidRDefault="00671305">
      <w:pPr>
        <w:pStyle w:val="berschrift3"/>
        <w:spacing w:before="280" w:after="120"/>
      </w:pPr>
      <w:bookmarkStart w:id="106" w:name="_Toc228035792"/>
      <w:proofErr w:type="gramStart"/>
      <w:r>
        <w:t>6.4.4  Finanzsektor</w:t>
      </w:r>
      <w:proofErr w:type="gramEnd"/>
      <w:r>
        <w:t>-Deep-Dive</w:t>
      </w:r>
      <w:bookmarkEnd w:id="106"/>
    </w:p>
    <w:p w14:paraId="2BCA4632"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(E7.4): </w:t>
      </w:r>
      <w:r>
        <w:rPr>
          <w:i/>
          <w:iCs/>
          <w:color w:val="1F4E79"/>
        </w:rPr>
        <w:t xml:space="preserve">Vertieft den Ausschluss des Finanzsektors aus der Hauptanalyse. Nicht nur ‚ausgeschlossen, weil anders‘, sondern *wie* genau anders: Verteilungsvergleich φ₁/σ, </w:t>
      </w:r>
      <w:proofErr w:type="spellStart"/>
      <w:r>
        <w:rPr>
          <w:i/>
          <w:iCs/>
          <w:color w:val="1F4E79"/>
        </w:rPr>
        <w:t>Quadrantenzuordnung</w:t>
      </w:r>
      <w:proofErr w:type="spellEnd"/>
      <w:r>
        <w:rPr>
          <w:i/>
          <w:iCs/>
          <w:color w:val="1F4E79"/>
        </w:rPr>
        <w:t xml:space="preserve">, strukturelle Unterschiede durch Regulierung (Basel III, </w:t>
      </w:r>
      <w:proofErr w:type="spellStart"/>
      <w:r>
        <w:rPr>
          <w:i/>
          <w:iCs/>
          <w:color w:val="1F4E79"/>
        </w:rPr>
        <w:t>Leverage</w:t>
      </w:r>
      <w:proofErr w:type="spellEnd"/>
      <w:r>
        <w:rPr>
          <w:i/>
          <w:iCs/>
          <w:color w:val="1F4E79"/>
        </w:rPr>
        <w:t xml:space="preserve"> Ratio).</w:t>
      </w:r>
    </w:p>
    <w:p w14:paraId="09F3C7E1" w14:textId="77777777" w:rsidR="00586E05" w:rsidRDefault="00671305">
      <w:pPr>
        <w:pBdr>
          <w:left w:val="single" w:sz="18" w:space="12" w:color="1F4E79"/>
        </w:pBdr>
        <w:shd w:val="clear" w:color="auto" w:fill="EAF1F8"/>
        <w:spacing w:after="200"/>
        <w:ind w:left="360"/>
      </w:pPr>
      <w:r>
        <w:rPr>
          <w:b/>
          <w:bCs/>
          <w:i/>
          <w:iCs/>
          <w:color w:val="1F4E79"/>
        </w:rPr>
        <w:t xml:space="preserve">Platzhalter: </w:t>
      </w:r>
      <w:r>
        <w:rPr>
          <w:i/>
          <w:iCs/>
          <w:color w:val="1F4E79"/>
        </w:rPr>
        <w:t xml:space="preserve">Inhalt folgt, sobald </w:t>
      </w:r>
      <w:proofErr w:type="spellStart"/>
      <w:r>
        <w:rPr>
          <w:i/>
          <w:iCs/>
          <w:color w:val="1F4E79"/>
        </w:rPr>
        <w:t>robustness</w:t>
      </w:r>
      <w:proofErr w:type="spellEnd"/>
      <w:r>
        <w:rPr>
          <w:i/>
          <w:iCs/>
          <w:color w:val="1F4E79"/>
        </w:rPr>
        <w:t>/financial_services.csv für erweiterte Auswertung verfügbar ist.</w:t>
      </w:r>
    </w:p>
    <w:p w14:paraId="6847C2CD" w14:textId="77777777" w:rsidR="00586E05" w:rsidRDefault="00671305">
      <w:pPr>
        <w:pBdr>
          <w:left w:val="single" w:sz="18" w:space="12" w:color="2E7D32"/>
        </w:pBdr>
        <w:shd w:val="clear" w:color="auto" w:fill="E8F5E9"/>
        <w:spacing w:before="80" w:after="160"/>
        <w:ind w:left="360"/>
      </w:pPr>
      <w:r>
        <w:rPr>
          <w:b/>
          <w:bCs/>
          <w:i/>
          <w:iCs/>
          <w:color w:val="2E7D32"/>
        </w:rPr>
        <w:lastRenderedPageBreak/>
        <w:t xml:space="preserve">📊 Grafik fehlt — </w:t>
      </w:r>
      <w:r>
        <w:rPr>
          <w:i/>
          <w:iCs/>
          <w:color w:val="2E7D32"/>
        </w:rPr>
        <w:t>Overlay-Histogramm φ₁ je Kennzahl: Hauptanalyse vs. Financial Services</w:t>
      </w:r>
      <w:r>
        <w:br/>
      </w:r>
      <w:r>
        <w:rPr>
          <w:i/>
          <w:iCs/>
          <w:color w:val="2E7D32"/>
          <w:sz w:val="19"/>
          <w:szCs w:val="19"/>
        </w:rPr>
        <w:t xml:space="preserve">Daten: </w:t>
      </w:r>
      <w:proofErr w:type="spellStart"/>
      <w:r>
        <w:rPr>
          <w:i/>
          <w:iCs/>
          <w:color w:val="2E7D32"/>
          <w:sz w:val="19"/>
          <w:szCs w:val="19"/>
        </w:rPr>
        <w:t>output</w:t>
      </w:r>
      <w:proofErr w:type="spellEnd"/>
      <w:r>
        <w:rPr>
          <w:i/>
          <w:iCs/>
          <w:color w:val="2E7D32"/>
          <w:sz w:val="19"/>
          <w:szCs w:val="19"/>
        </w:rPr>
        <w:t>/</w:t>
      </w:r>
      <w:proofErr w:type="spellStart"/>
      <w:r>
        <w:rPr>
          <w:i/>
          <w:iCs/>
          <w:color w:val="2E7D32"/>
          <w:sz w:val="19"/>
          <w:szCs w:val="19"/>
        </w:rPr>
        <w:t>robustness</w:t>
      </w:r>
      <w:proofErr w:type="spellEnd"/>
      <w:r>
        <w:rPr>
          <w:i/>
          <w:iCs/>
          <w:color w:val="2E7D32"/>
          <w:sz w:val="19"/>
          <w:szCs w:val="19"/>
        </w:rPr>
        <w:t>/financial_services.csv + ar_features.csv</w:t>
      </w:r>
      <w:r>
        <w:br/>
      </w:r>
      <w:r>
        <w:rPr>
          <w:i/>
          <w:iCs/>
          <w:color w:val="2E7D32"/>
          <w:sz w:val="19"/>
          <w:szCs w:val="19"/>
        </w:rPr>
        <w:t>Zweck: zeigen, dass der Finanzsektor nicht nur im Median, sondern in der Gesamtverteilung strukturell anders ist.</w:t>
      </w:r>
    </w:p>
    <w:p w14:paraId="240917ED" w14:textId="77777777" w:rsidR="00586E05" w:rsidRDefault="00671305">
      <w:pPr>
        <w:pStyle w:val="berschrift2"/>
        <w:spacing w:before="280" w:after="120"/>
      </w:pPr>
      <w:bookmarkStart w:id="107" w:name="_Toc228035793"/>
      <w:proofErr w:type="gramStart"/>
      <w:r>
        <w:t>6.5  Erkenntnisse</w:t>
      </w:r>
      <w:proofErr w:type="gramEnd"/>
      <w:r>
        <w:t xml:space="preserve"> aus FF3</w:t>
      </w:r>
      <w:bookmarkEnd w:id="107"/>
    </w:p>
    <w:p w14:paraId="0BE7B6B1"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Prof-Aussage: </w:t>
      </w:r>
      <w:r>
        <w:rPr>
          <w:i/>
          <w:iCs/>
          <w:color w:val="1F4E79"/>
        </w:rPr>
        <w:t>Erkenntnisse = Hauptbewertung (E15). 6.5 konsolidiert: niedrige Gesamtkonsistenz, hohe Schicht-Konsistenz, klare Brancheneffekte (</w:t>
      </w:r>
      <w:proofErr w:type="spellStart"/>
      <w:r>
        <w:rPr>
          <w:i/>
          <w:iCs/>
          <w:color w:val="1F4E79"/>
        </w:rPr>
        <w:t>Cramér's</w:t>
      </w:r>
      <w:proofErr w:type="spellEnd"/>
      <w:r>
        <w:rPr>
          <w:i/>
          <w:iCs/>
          <w:color w:val="1F4E79"/>
        </w:rPr>
        <w:t xml:space="preserve"> V 0.176–0.286), schwache direkte Größenkoppelung, K-Means-Validierung (81/19-Split), Financial Services als eigenes Regime. Brücke zu </w:t>
      </w:r>
      <w:proofErr w:type="gramStart"/>
      <w:r>
        <w:rPr>
          <w:i/>
          <w:iCs/>
          <w:color w:val="1F4E79"/>
        </w:rPr>
        <w:t>Diskussion</w:t>
      </w:r>
      <w:proofErr w:type="gramEnd"/>
      <w:r>
        <w:rPr>
          <w:i/>
          <w:iCs/>
          <w:color w:val="1F4E79"/>
        </w:rPr>
        <w:t xml:space="preserve"> Kap. 7: ökonomische Deutung der externen Nicht-Erklärbarkeit.</w:t>
      </w:r>
    </w:p>
    <w:p w14:paraId="535864BD" w14:textId="77777777" w:rsidR="00586E05" w:rsidRDefault="00671305">
      <w:pPr>
        <w:pStyle w:val="berschrift2"/>
        <w:spacing w:before="280" w:after="120"/>
      </w:pPr>
      <w:bookmarkStart w:id="108" w:name="_Toc228035794"/>
      <w:proofErr w:type="gramStart"/>
      <w:r>
        <w:t>6.6  Robustheit</w:t>
      </w:r>
      <w:bookmarkEnd w:id="108"/>
      <w:proofErr w:type="gramEnd"/>
    </w:p>
    <w:p w14:paraId="011D8898" w14:textId="77777777" w:rsidR="00586E05" w:rsidRDefault="00671305">
      <w:pPr>
        <w:pStyle w:val="berschrift3"/>
        <w:spacing w:before="280" w:after="120"/>
      </w:pPr>
      <w:bookmarkStart w:id="109" w:name="_Toc228035795"/>
      <w:proofErr w:type="gramStart"/>
      <w:r>
        <w:t>6.6.1  Alternative</w:t>
      </w:r>
      <w:proofErr w:type="gramEnd"/>
      <w:r>
        <w:t xml:space="preserve"> Klassifikationsschwellen</w:t>
      </w:r>
      <w:bookmarkEnd w:id="109"/>
    </w:p>
    <w:p w14:paraId="650DF234"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Check, ob die Konsistenz-Scores auch bei </w:t>
      </w:r>
      <w:proofErr w:type="spellStart"/>
      <w:r>
        <w:rPr>
          <w:i/>
          <w:iCs/>
          <w:color w:val="1F4E79"/>
        </w:rPr>
        <w:t>Terzil</w:t>
      </w:r>
      <w:proofErr w:type="spellEnd"/>
      <w:r>
        <w:rPr>
          <w:i/>
          <w:iCs/>
          <w:color w:val="1F4E79"/>
        </w:rPr>
        <w:t>- oder Quartil-Split (statt Median-Split) auf φ₁/σ stabil sind.</w:t>
      </w:r>
    </w:p>
    <w:p w14:paraId="63119D91" w14:textId="77777777" w:rsidR="00586E05" w:rsidRDefault="00671305">
      <w:pPr>
        <w:pStyle w:val="berschrift3"/>
        <w:spacing w:before="280" w:after="120"/>
      </w:pPr>
      <w:bookmarkStart w:id="110" w:name="_Toc228035796"/>
      <w:proofErr w:type="gramStart"/>
      <w:r>
        <w:t>6.6.2  Sensitivität</w:t>
      </w:r>
      <w:proofErr w:type="gramEnd"/>
      <w:r>
        <w:t xml:space="preserve"> der χ²-Tests</w:t>
      </w:r>
      <w:bookmarkEnd w:id="110"/>
    </w:p>
    <w:p w14:paraId="35D69F77"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Prüft, ob die Brancheneffekte auch nach </w:t>
      </w:r>
      <w:proofErr w:type="spellStart"/>
      <w:r>
        <w:rPr>
          <w:i/>
          <w:iCs/>
          <w:color w:val="1F4E79"/>
        </w:rPr>
        <w:t>Bonferroni</w:t>
      </w:r>
      <w:proofErr w:type="spellEnd"/>
      <w:r>
        <w:rPr>
          <w:i/>
          <w:iCs/>
          <w:color w:val="1F4E79"/>
        </w:rPr>
        <w:t xml:space="preserve">-Korrektur (α/7) belastbar bleiben und ob die </w:t>
      </w:r>
      <w:proofErr w:type="spellStart"/>
      <w:r>
        <w:rPr>
          <w:i/>
          <w:iCs/>
          <w:color w:val="1F4E79"/>
        </w:rPr>
        <w:t>Cramér's</w:t>
      </w:r>
      <w:proofErr w:type="spellEnd"/>
      <w:r>
        <w:rPr>
          <w:i/>
          <w:iCs/>
          <w:color w:val="1F4E79"/>
        </w:rPr>
        <w:t>-V-Werte zwischen Sektoren homogen sind.</w:t>
      </w:r>
    </w:p>
    <w:p w14:paraId="05B05F44" w14:textId="77777777" w:rsidR="00586E05" w:rsidRDefault="00671305">
      <w:pPr>
        <w:pStyle w:val="berschrift3"/>
        <w:spacing w:before="280" w:after="120"/>
      </w:pPr>
      <w:bookmarkStart w:id="111" w:name="_Toc228035797"/>
      <w:proofErr w:type="gramStart"/>
      <w:r>
        <w:t>6.6.3  K</w:t>
      </w:r>
      <w:proofErr w:type="gramEnd"/>
      <w:r>
        <w:t>-Means mit alternativem Feature-Set</w:t>
      </w:r>
      <w:bookmarkEnd w:id="111"/>
    </w:p>
    <w:p w14:paraId="5A436EAC"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Vergleich </w:t>
      </w:r>
      <w:proofErr w:type="spellStart"/>
      <w:r>
        <w:rPr>
          <w:i/>
          <w:iCs/>
          <w:color w:val="1F4E79"/>
        </w:rPr>
        <w:t>ar_plus_levels</w:t>
      </w:r>
      <w:proofErr w:type="spellEnd"/>
      <w:r>
        <w:rPr>
          <w:i/>
          <w:iCs/>
          <w:color w:val="1F4E79"/>
        </w:rPr>
        <w:t xml:space="preserve"> (k=2 Silhouette 0.499) vs. </w:t>
      </w:r>
      <w:proofErr w:type="spellStart"/>
      <w:r>
        <w:rPr>
          <w:i/>
          <w:iCs/>
          <w:color w:val="1F4E79"/>
        </w:rPr>
        <w:t>ar_dynamics</w:t>
      </w:r>
      <w:proofErr w:type="spellEnd"/>
      <w:r>
        <w:rPr>
          <w:i/>
          <w:iCs/>
          <w:color w:val="1F4E79"/>
        </w:rPr>
        <w:t xml:space="preserve"> (k=2 Silhouette 0.296). Deutlich wird, welcher Feature-Raum die </w:t>
      </w:r>
      <w:proofErr w:type="spellStart"/>
      <w:r>
        <w:rPr>
          <w:i/>
          <w:iCs/>
          <w:color w:val="1F4E79"/>
        </w:rPr>
        <w:t>Quadrantenlogik</w:t>
      </w:r>
      <w:proofErr w:type="spellEnd"/>
      <w:r>
        <w:rPr>
          <w:i/>
          <w:iCs/>
          <w:color w:val="1F4E79"/>
        </w:rPr>
        <w:t xml:space="preserve"> am besten reproduziert.</w:t>
      </w:r>
    </w:p>
    <w:p w14:paraId="67F99473" w14:textId="77777777" w:rsidR="00586E05" w:rsidRDefault="00671305">
      <w:r>
        <w:br w:type="page"/>
      </w:r>
    </w:p>
    <w:p w14:paraId="6CC0E30E" w14:textId="77777777" w:rsidR="00586E05" w:rsidRDefault="00671305">
      <w:pPr>
        <w:pStyle w:val="berschrift1"/>
        <w:spacing w:after="120"/>
      </w:pPr>
      <w:bookmarkStart w:id="112" w:name="_Toc228035798"/>
      <w:proofErr w:type="gramStart"/>
      <w:r>
        <w:lastRenderedPageBreak/>
        <w:t>7  Diskussion</w:t>
      </w:r>
      <w:bookmarkEnd w:id="112"/>
      <w:proofErr w:type="gramEnd"/>
    </w:p>
    <w:p w14:paraId="3ED383C7"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8; rückt jetzt auf 7.</w:t>
      </w:r>
    </w:p>
    <w:p w14:paraId="53732E27" w14:textId="77777777" w:rsidR="00586E05" w:rsidRDefault="00671305">
      <w:pPr>
        <w:pBdr>
          <w:left w:val="single" w:sz="18" w:space="12" w:color="1F4E79"/>
        </w:pBdr>
        <w:shd w:val="clear" w:color="auto" w:fill="EAF1F8"/>
        <w:spacing w:after="40"/>
        <w:ind w:left="360"/>
      </w:pPr>
      <w:r>
        <w:rPr>
          <w:b/>
          <w:bCs/>
          <w:i/>
          <w:iCs/>
          <w:color w:val="1F4E79"/>
        </w:rPr>
        <w:t xml:space="preserve">Kapitelziel: </w:t>
      </w:r>
      <w:r>
        <w:rPr>
          <w:i/>
          <w:iCs/>
          <w:color w:val="1F4E79"/>
        </w:rPr>
        <w:t>die Befunde ökonomisch deuten, in die Literatur einordnen, Limitationen transparent machen und praktische Implikationen ableiten.</w:t>
      </w:r>
    </w:p>
    <w:p w14:paraId="04BE653D"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6–8 Seiten.</w:t>
      </w:r>
    </w:p>
    <w:p w14:paraId="173E8B30" w14:textId="77777777" w:rsidR="00586E05" w:rsidRDefault="00671305">
      <w:pPr>
        <w:pBdr>
          <w:left w:val="single" w:sz="18" w:space="12" w:color="1F4E79"/>
        </w:pBdr>
        <w:shd w:val="clear" w:color="auto" w:fill="EAF1F8"/>
        <w:spacing w:after="40"/>
        <w:ind w:left="360"/>
      </w:pPr>
      <w:r>
        <w:rPr>
          <w:b/>
          <w:bCs/>
          <w:i/>
          <w:iCs/>
          <w:color w:val="1F4E79"/>
        </w:rPr>
        <w:t xml:space="preserve">Stand: </w:t>
      </w:r>
      <w:r>
        <w:rPr>
          <w:i/>
          <w:iCs/>
          <w:color w:val="1F4E79"/>
        </w:rPr>
        <w:t>leer.</w:t>
      </w:r>
    </w:p>
    <w:p w14:paraId="556E627D" w14:textId="77777777" w:rsidR="00586E05" w:rsidRDefault="00671305">
      <w:pPr>
        <w:pBdr>
          <w:left w:val="single" w:sz="18" w:space="12" w:color="1F4E79"/>
        </w:pBdr>
        <w:shd w:val="clear" w:color="auto" w:fill="EAF1F8"/>
        <w:spacing w:after="200"/>
        <w:ind w:left="360"/>
      </w:pPr>
      <w:r>
        <w:rPr>
          <w:b/>
          <w:bCs/>
          <w:i/>
          <w:iCs/>
          <w:color w:val="1F4E79"/>
        </w:rPr>
        <w:t xml:space="preserve">Stollhoff-Anforderung: </w:t>
      </w:r>
      <w:r>
        <w:rPr>
          <w:i/>
          <w:iCs/>
          <w:color w:val="1F4E79"/>
        </w:rPr>
        <w:t>jede Zahl braucht eine ökonomische Erklärung; explorative Befunde explizit kennzeichnen (Wolken &amp; Elefanten trennen).</w:t>
      </w:r>
    </w:p>
    <w:p w14:paraId="06C53C24" w14:textId="77777777" w:rsidR="00586E05" w:rsidRDefault="00671305">
      <w:pPr>
        <w:pStyle w:val="berschrift2"/>
        <w:spacing w:before="280" w:after="120"/>
      </w:pPr>
      <w:bookmarkStart w:id="113" w:name="_Toc228035799"/>
      <w:proofErr w:type="gramStart"/>
      <w:r>
        <w:t>7.1  Ökonomische</w:t>
      </w:r>
      <w:proofErr w:type="gramEnd"/>
      <w:r>
        <w:t xml:space="preserve"> Interpretation der Befunde</w:t>
      </w:r>
      <w:bookmarkEnd w:id="113"/>
    </w:p>
    <w:p w14:paraId="57A0E5AD" w14:textId="77777777" w:rsidR="00586E05" w:rsidRDefault="00671305">
      <w:pPr>
        <w:pStyle w:val="berschrift3"/>
        <w:spacing w:before="280" w:after="120"/>
      </w:pPr>
      <w:bookmarkStart w:id="114" w:name="_Toc228035800"/>
      <w:proofErr w:type="gramStart"/>
      <w:r>
        <w:t>7.1.1  Warum</w:t>
      </w:r>
      <w:proofErr w:type="gramEnd"/>
      <w:r>
        <w:t xml:space="preserve"> eine Drei-Schichten-Hierarchie?</w:t>
      </w:r>
      <w:bookmarkEnd w:id="114"/>
    </w:p>
    <w:p w14:paraId="52980B51" w14:textId="77777777" w:rsidR="00586E05" w:rsidRDefault="00671305">
      <w:pPr>
        <w:pStyle w:val="berschrift3"/>
        <w:spacing w:before="280" w:after="120"/>
      </w:pPr>
      <w:bookmarkStart w:id="115" w:name="_Toc228035801"/>
      <w:proofErr w:type="gramStart"/>
      <w:r>
        <w:t>7.1.2  Geschäftsmodell</w:t>
      </w:r>
      <w:proofErr w:type="gramEnd"/>
      <w:r>
        <w:t xml:space="preserve"> und sektorale Dynamikmuster</w:t>
      </w:r>
      <w:bookmarkEnd w:id="115"/>
    </w:p>
    <w:p w14:paraId="2DF70ABA" w14:textId="77777777" w:rsidR="00586E05" w:rsidRDefault="00671305">
      <w:pPr>
        <w:pStyle w:val="berschrift3"/>
        <w:spacing w:before="280" w:after="120"/>
      </w:pPr>
      <w:bookmarkStart w:id="116" w:name="_Toc228035802"/>
      <w:proofErr w:type="gramStart"/>
      <w:r>
        <w:t>7.1.3  Die</w:t>
      </w:r>
      <w:proofErr w:type="gramEnd"/>
      <w:r>
        <w:t xml:space="preserve"> zwei Dimensionen als unterschiedliche Konstrukte</w:t>
      </w:r>
      <w:bookmarkEnd w:id="116"/>
    </w:p>
    <w:p w14:paraId="79635569" w14:textId="77777777" w:rsidR="00586E05" w:rsidRDefault="00671305">
      <w:pPr>
        <w:spacing w:after="120"/>
      </w:pPr>
      <w:r>
        <w:t>Konstrukte</w:t>
      </w:r>
    </w:p>
    <w:p w14:paraId="72D0A729" w14:textId="77777777" w:rsidR="00586E05" w:rsidRDefault="00671305">
      <w:pPr>
        <w:pStyle w:val="berschrift2"/>
        <w:spacing w:before="280" w:after="120"/>
      </w:pPr>
      <w:bookmarkStart w:id="117" w:name="_Toc228035803"/>
      <w:proofErr w:type="gramStart"/>
      <w:r>
        <w:t>7.2  Einordnung</w:t>
      </w:r>
      <w:proofErr w:type="gramEnd"/>
      <w:r>
        <w:t xml:space="preserve"> in die Literatur</w:t>
      </w:r>
      <w:bookmarkEnd w:id="117"/>
    </w:p>
    <w:p w14:paraId="49A9C010"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Aufbau: </w:t>
      </w:r>
      <w:r>
        <w:rPr>
          <w:i/>
          <w:iCs/>
          <w:color w:val="1F4E79"/>
        </w:rPr>
        <w:t>je ein Abschnitt pro Hauptreferenz — Bestätigung, Erweiterung, Abgrenzung explizit benennen.</w:t>
      </w:r>
    </w:p>
    <w:p w14:paraId="1039FC82" w14:textId="77777777" w:rsidR="00586E05" w:rsidRDefault="00671305">
      <w:pPr>
        <w:pStyle w:val="berschrift3"/>
        <w:spacing w:before="280" w:after="120"/>
      </w:pPr>
      <w:bookmarkStart w:id="118" w:name="_Toc228035804"/>
      <w:proofErr w:type="gramStart"/>
      <w:r>
        <w:t xml:space="preserve">7.2.1  </w:t>
      </w:r>
      <w:proofErr w:type="spellStart"/>
      <w:r>
        <w:t>Dichev</w:t>
      </w:r>
      <w:proofErr w:type="spellEnd"/>
      <w:proofErr w:type="gramEnd"/>
      <w:r>
        <w:t xml:space="preserve"> und Tang (2009): Bestätigung und Erweiterung</w:t>
      </w:r>
      <w:bookmarkEnd w:id="118"/>
    </w:p>
    <w:p w14:paraId="1B98C0C6" w14:textId="77777777" w:rsidR="00586E05" w:rsidRDefault="00671305">
      <w:pPr>
        <w:pStyle w:val="berschrift3"/>
        <w:spacing w:before="280" w:after="120"/>
      </w:pPr>
      <w:bookmarkStart w:id="119" w:name="_Toc228035805"/>
      <w:proofErr w:type="gramStart"/>
      <w:r>
        <w:t>7.2.2  Fairfield</w:t>
      </w:r>
      <w:proofErr w:type="gramEnd"/>
      <w:r>
        <w:t xml:space="preserve"> und Yohn (2001): Differenzen informativer als Niveaus</w:t>
      </w:r>
      <w:bookmarkEnd w:id="119"/>
    </w:p>
    <w:p w14:paraId="4E283296" w14:textId="77777777" w:rsidR="00586E05" w:rsidRDefault="00671305">
      <w:pPr>
        <w:pStyle w:val="berschrift3"/>
        <w:spacing w:before="280" w:after="120"/>
      </w:pPr>
      <w:bookmarkStart w:id="120" w:name="_Toc228035806"/>
      <w:proofErr w:type="gramStart"/>
      <w:r>
        <w:t>7.2.3  Fama</w:t>
      </w:r>
      <w:proofErr w:type="gramEnd"/>
      <w:r>
        <w:t xml:space="preserve"> und French (1992): Der Größeneffekt neu interpretiert</w:t>
      </w:r>
      <w:bookmarkEnd w:id="120"/>
    </w:p>
    <w:p w14:paraId="77298958" w14:textId="77777777" w:rsidR="00586E05" w:rsidRDefault="00671305">
      <w:pPr>
        <w:pStyle w:val="berschrift3"/>
        <w:spacing w:before="280" w:after="120"/>
      </w:pPr>
      <w:bookmarkStart w:id="121" w:name="_Toc228035807"/>
      <w:proofErr w:type="gramStart"/>
      <w:r>
        <w:t>7.2.4  Dechow</w:t>
      </w:r>
      <w:proofErr w:type="gramEnd"/>
      <w:r>
        <w:t xml:space="preserve"> (1994): </w:t>
      </w:r>
      <w:proofErr w:type="spellStart"/>
      <w:r>
        <w:t>Accrual</w:t>
      </w:r>
      <w:proofErr w:type="spellEnd"/>
      <w:r>
        <w:t>-Cashflow-Divergenz</w:t>
      </w:r>
      <w:bookmarkEnd w:id="121"/>
    </w:p>
    <w:p w14:paraId="0F86E18B" w14:textId="77777777" w:rsidR="00586E05" w:rsidRDefault="00671305">
      <w:pPr>
        <w:pStyle w:val="berschrift3"/>
        <w:spacing w:before="280" w:after="120"/>
      </w:pPr>
      <w:bookmarkStart w:id="122" w:name="_Toc228035808"/>
      <w:proofErr w:type="gramStart"/>
      <w:r>
        <w:t>7.2.5  Abgrenzung</w:t>
      </w:r>
      <w:proofErr w:type="gramEnd"/>
      <w:r>
        <w:t xml:space="preserve"> zu nicht verwendeten Methoden</w:t>
      </w:r>
      <w:bookmarkEnd w:id="122"/>
    </w:p>
    <w:p w14:paraId="44874C9D"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Inhalt 7.2.5: </w:t>
      </w:r>
      <w:r>
        <w:rPr>
          <w:i/>
          <w:iCs/>
          <w:color w:val="1F4E79"/>
        </w:rPr>
        <w:t>Monte-Carlo (weggelassen, Entscheidung 26.03.2026), VAR (Love &amp; Zicchino 2006 als Kontrast), GARCH — jeweils warum NICHT.</w:t>
      </w:r>
    </w:p>
    <w:p w14:paraId="159308F1" w14:textId="77777777" w:rsidR="00586E05" w:rsidRDefault="00671305">
      <w:pPr>
        <w:pStyle w:val="berschrift2"/>
        <w:spacing w:before="280" w:after="120"/>
      </w:pPr>
      <w:bookmarkStart w:id="123" w:name="_Toc228035809"/>
      <w:proofErr w:type="gramStart"/>
      <w:r>
        <w:t>7.3  Limitationen</w:t>
      </w:r>
      <w:bookmarkEnd w:id="123"/>
      <w:proofErr w:type="gramEnd"/>
    </w:p>
    <w:p w14:paraId="44CABA3A" w14:textId="77777777" w:rsidR="00586E05" w:rsidRDefault="00671305">
      <w:pPr>
        <w:pStyle w:val="berschrift3"/>
        <w:spacing w:before="280" w:after="120"/>
      </w:pPr>
      <w:bookmarkStart w:id="124" w:name="_Toc228035810"/>
      <w:proofErr w:type="gramStart"/>
      <w:r>
        <w:t>7.3.1  Median</w:t>
      </w:r>
      <w:proofErr w:type="gramEnd"/>
      <w:r>
        <w:t>-Split</w:t>
      </w:r>
      <w:bookmarkEnd w:id="124"/>
    </w:p>
    <w:p w14:paraId="30571126" w14:textId="77777777" w:rsidR="00586E05" w:rsidRDefault="00671305">
      <w:pPr>
        <w:pStyle w:val="berschrift3"/>
        <w:spacing w:before="280" w:after="120"/>
      </w:pPr>
      <w:bookmarkStart w:id="125" w:name="_Toc228035811"/>
      <w:proofErr w:type="gramStart"/>
      <w:r>
        <w:t>7.3.2  Survivorship</w:t>
      </w:r>
      <w:proofErr w:type="gramEnd"/>
      <w:r>
        <w:t xml:space="preserve"> Bias</w:t>
      </w:r>
      <w:bookmarkEnd w:id="125"/>
    </w:p>
    <w:p w14:paraId="17399CA0" w14:textId="77777777" w:rsidR="00586E05" w:rsidRDefault="00671305">
      <w:pPr>
        <w:pStyle w:val="berschrift3"/>
        <w:spacing w:before="280" w:after="120"/>
      </w:pPr>
      <w:bookmarkStart w:id="126" w:name="_Toc228035812"/>
      <w:proofErr w:type="gramStart"/>
      <w:r>
        <w:t xml:space="preserve">7.3.3  </w:t>
      </w:r>
      <w:proofErr w:type="spellStart"/>
      <w:r>
        <w:t>Stationaritätsannahme</w:t>
      </w:r>
      <w:proofErr w:type="spellEnd"/>
      <w:proofErr w:type="gramEnd"/>
      <w:r>
        <w:t xml:space="preserve"> und zeitliche Homogenität</w:t>
      </w:r>
      <w:bookmarkEnd w:id="126"/>
    </w:p>
    <w:p w14:paraId="183A53FC" w14:textId="77777777" w:rsidR="00586E05" w:rsidRDefault="00671305">
      <w:pPr>
        <w:pStyle w:val="berschrift3"/>
        <w:spacing w:before="280" w:after="120"/>
      </w:pPr>
      <w:bookmarkStart w:id="127" w:name="_Toc228035813"/>
      <w:proofErr w:type="gramStart"/>
      <w:r>
        <w:t>7.3.4  Einheitliche</w:t>
      </w:r>
      <w:proofErr w:type="gramEnd"/>
      <w:r>
        <w:t xml:space="preserve"> Transformation</w:t>
      </w:r>
      <w:bookmarkEnd w:id="127"/>
    </w:p>
    <w:p w14:paraId="10B4A452" w14:textId="77777777" w:rsidR="00586E05" w:rsidRDefault="00671305">
      <w:pPr>
        <w:pStyle w:val="berschrift3"/>
        <w:spacing w:before="280" w:after="120"/>
      </w:pPr>
      <w:bookmarkStart w:id="128" w:name="_Toc228035814"/>
      <w:proofErr w:type="gramStart"/>
      <w:r>
        <w:t>7.3.5  Kausalität</w:t>
      </w:r>
      <w:bookmarkEnd w:id="128"/>
      <w:proofErr w:type="gramEnd"/>
    </w:p>
    <w:p w14:paraId="7D1092FC" w14:textId="77777777" w:rsidR="00586E05" w:rsidRDefault="00671305">
      <w:pPr>
        <w:pStyle w:val="berschrift3"/>
        <w:spacing w:before="280" w:after="120"/>
      </w:pPr>
      <w:bookmarkStart w:id="129" w:name="_Toc228035815"/>
      <w:proofErr w:type="gramStart"/>
      <w:r>
        <w:lastRenderedPageBreak/>
        <w:t>7.3.6  US</w:t>
      </w:r>
      <w:proofErr w:type="gramEnd"/>
      <w:r>
        <w:t>-Fokus und Rechnungslegungsstandard</w:t>
      </w:r>
      <w:bookmarkEnd w:id="129"/>
    </w:p>
    <w:p w14:paraId="7FE3CC66" w14:textId="77777777" w:rsidR="00586E05" w:rsidRDefault="00671305">
      <w:pPr>
        <w:pStyle w:val="berschrift2"/>
        <w:spacing w:before="280" w:after="120"/>
      </w:pPr>
      <w:bookmarkStart w:id="130" w:name="_Toc228035816"/>
      <w:proofErr w:type="gramStart"/>
      <w:r>
        <w:t>7.4  Praktische</w:t>
      </w:r>
      <w:proofErr w:type="gramEnd"/>
      <w:r>
        <w:t xml:space="preserve"> Implikationen</w:t>
      </w:r>
      <w:bookmarkEnd w:id="130"/>
    </w:p>
    <w:p w14:paraId="612552D3" w14:textId="77777777" w:rsidR="00586E05" w:rsidRDefault="00671305">
      <w:r>
        <w:br w:type="page"/>
      </w:r>
    </w:p>
    <w:p w14:paraId="6FE74689" w14:textId="77777777" w:rsidR="00586E05" w:rsidRDefault="00671305">
      <w:pPr>
        <w:pStyle w:val="berschrift1"/>
        <w:spacing w:after="120"/>
      </w:pPr>
      <w:bookmarkStart w:id="131" w:name="_Toc228035817"/>
      <w:proofErr w:type="gramStart"/>
      <w:r>
        <w:lastRenderedPageBreak/>
        <w:t>8  Fazit</w:t>
      </w:r>
      <w:proofErr w:type="gramEnd"/>
      <w:r>
        <w:t xml:space="preserve"> und Ausblick</w:t>
      </w:r>
      <w:bookmarkEnd w:id="131"/>
    </w:p>
    <w:p w14:paraId="1689E677" w14:textId="77777777" w:rsidR="00586E05" w:rsidRDefault="00671305">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9; rückt jetzt auf 8.</w:t>
      </w:r>
    </w:p>
    <w:p w14:paraId="435B1DE6" w14:textId="77777777" w:rsidR="00586E05" w:rsidRDefault="00671305">
      <w:pPr>
        <w:pBdr>
          <w:left w:val="single" w:sz="18" w:space="12" w:color="1F4E79"/>
        </w:pBdr>
        <w:shd w:val="clear" w:color="auto" w:fill="EAF1F8"/>
        <w:spacing w:after="40"/>
        <w:ind w:left="360"/>
      </w:pPr>
      <w:r>
        <w:rPr>
          <w:b/>
          <w:bCs/>
          <w:i/>
          <w:iCs/>
          <w:color w:val="1F4E79"/>
        </w:rPr>
        <w:t xml:space="preserve">Kapitelziel: </w:t>
      </w:r>
      <w:r>
        <w:rPr>
          <w:i/>
          <w:iCs/>
          <w:color w:val="1F4E79"/>
        </w:rPr>
        <w:t>Zusammenfassung, wissenschaftlicher Beitrag (dreifach: methodisch, empirisch, typologisch), Ausblick auf Europa-Vergleich und erweiterte Panel-Ansätze (Art-Vorschlag Stollhoff post-thesis).</w:t>
      </w:r>
    </w:p>
    <w:p w14:paraId="1996E303" w14:textId="77777777" w:rsidR="00586E05" w:rsidRDefault="00671305">
      <w:pPr>
        <w:pBdr>
          <w:left w:val="single" w:sz="18" w:space="12" w:color="1F4E79"/>
        </w:pBdr>
        <w:shd w:val="clear" w:color="auto" w:fill="EAF1F8"/>
        <w:spacing w:after="40"/>
        <w:ind w:left="360"/>
      </w:pPr>
      <w:r>
        <w:rPr>
          <w:b/>
          <w:bCs/>
          <w:i/>
          <w:iCs/>
          <w:color w:val="1F4E79"/>
        </w:rPr>
        <w:t xml:space="preserve">Umfang: </w:t>
      </w:r>
      <w:r>
        <w:rPr>
          <w:i/>
          <w:iCs/>
          <w:color w:val="1F4E79"/>
        </w:rPr>
        <w:t>2–3 Seiten.</w:t>
      </w:r>
    </w:p>
    <w:p w14:paraId="4C8FB77E" w14:textId="77777777" w:rsidR="00586E05" w:rsidRDefault="00671305">
      <w:pPr>
        <w:pBdr>
          <w:left w:val="single" w:sz="18" w:space="12" w:color="1F4E79"/>
        </w:pBdr>
        <w:shd w:val="clear" w:color="auto" w:fill="EAF1F8"/>
        <w:spacing w:after="200"/>
        <w:ind w:left="360"/>
      </w:pPr>
      <w:r>
        <w:rPr>
          <w:b/>
          <w:bCs/>
          <w:i/>
          <w:iCs/>
          <w:color w:val="1F4E79"/>
        </w:rPr>
        <w:t xml:space="preserve">Stand: </w:t>
      </w:r>
      <w:r>
        <w:rPr>
          <w:i/>
          <w:iCs/>
          <w:color w:val="1F4E79"/>
        </w:rPr>
        <w:t>leer.</w:t>
      </w:r>
    </w:p>
    <w:p w14:paraId="407F289A" w14:textId="77777777" w:rsidR="00586E05" w:rsidRDefault="00671305">
      <w:pPr>
        <w:pStyle w:val="berschrift2"/>
        <w:spacing w:before="280" w:after="120"/>
      </w:pPr>
      <w:bookmarkStart w:id="132" w:name="_Toc228035818"/>
      <w:proofErr w:type="gramStart"/>
      <w:r>
        <w:t>8.1  Zusammenfassung</w:t>
      </w:r>
      <w:proofErr w:type="gramEnd"/>
      <w:r>
        <w:t xml:space="preserve"> der Ergebnisse</w:t>
      </w:r>
      <w:bookmarkEnd w:id="132"/>
    </w:p>
    <w:p w14:paraId="69456EE4" w14:textId="77777777" w:rsidR="00586E05" w:rsidRDefault="00671305">
      <w:pPr>
        <w:pStyle w:val="berschrift2"/>
        <w:spacing w:before="280" w:after="120"/>
      </w:pPr>
      <w:bookmarkStart w:id="133" w:name="_Toc228035819"/>
      <w:proofErr w:type="gramStart"/>
      <w:r>
        <w:t>8.2  Wissenschaftlicher</w:t>
      </w:r>
      <w:proofErr w:type="gramEnd"/>
      <w:r>
        <w:t xml:space="preserve"> Beitrag</w:t>
      </w:r>
      <w:bookmarkEnd w:id="133"/>
    </w:p>
    <w:p w14:paraId="27BBFD97" w14:textId="77777777" w:rsidR="00586E05" w:rsidRDefault="00671305">
      <w:pPr>
        <w:pStyle w:val="berschrift2"/>
        <w:spacing w:before="280" w:after="120"/>
      </w:pPr>
      <w:bookmarkStart w:id="134" w:name="_Toc228035820"/>
      <w:proofErr w:type="gramStart"/>
      <w:r>
        <w:t>8.3  Ausblick</w:t>
      </w:r>
      <w:bookmarkEnd w:id="134"/>
      <w:proofErr w:type="gramEnd"/>
    </w:p>
    <w:p w14:paraId="71FC5EBF" w14:textId="77777777" w:rsidR="00586E05" w:rsidRDefault="00671305">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Europa-Daten: </w:t>
      </w:r>
      <w:r>
        <w:rPr>
          <w:i/>
          <w:iCs/>
          <w:color w:val="1F4E79"/>
        </w:rPr>
        <w:t>laut Prof-Entscheidung 26.03.2026 in der Hauptarbeit GEPARKT; für Verteidigung + post-thesis Artikel vorgesehen. Im Ausblick nennen, nicht analysieren.</w:t>
      </w:r>
    </w:p>
    <w:sectPr w:rsidR="00586E05">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D5CB" w14:textId="77777777" w:rsidR="00EA72D0" w:rsidRDefault="00EA72D0" w:rsidP="00531BBB">
      <w:r>
        <w:separator/>
      </w:r>
    </w:p>
  </w:endnote>
  <w:endnote w:type="continuationSeparator" w:id="0">
    <w:p w14:paraId="35926549" w14:textId="77777777" w:rsidR="00EA72D0" w:rsidRDefault="00EA72D0" w:rsidP="00531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E458" w14:textId="77777777" w:rsidR="00531BBB" w:rsidRDefault="00531B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EE19" w14:textId="77777777" w:rsidR="00531BBB" w:rsidRDefault="00531BB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9202" w14:textId="77777777" w:rsidR="00531BBB" w:rsidRDefault="00531BB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697CA" w14:textId="77777777" w:rsidR="00EA72D0" w:rsidRDefault="00EA72D0" w:rsidP="00531BBB">
      <w:r>
        <w:separator/>
      </w:r>
    </w:p>
  </w:footnote>
  <w:footnote w:type="continuationSeparator" w:id="0">
    <w:p w14:paraId="22E23BF2" w14:textId="77777777" w:rsidR="00EA72D0" w:rsidRDefault="00EA72D0" w:rsidP="00531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D5FA" w14:textId="77777777" w:rsidR="00531BBB" w:rsidRDefault="00531BB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D580" w14:textId="77777777" w:rsidR="00531BBB" w:rsidRDefault="00531BB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D256" w14:textId="77777777" w:rsidR="00531BBB" w:rsidRDefault="00531BB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C39"/>
    <w:multiLevelType w:val="hybridMultilevel"/>
    <w:tmpl w:val="0ABE95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AA4F27"/>
    <w:multiLevelType w:val="hybridMultilevel"/>
    <w:tmpl w:val="C7DCCA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3C197C"/>
    <w:multiLevelType w:val="hybridMultilevel"/>
    <w:tmpl w:val="E0500C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D1F169A"/>
    <w:multiLevelType w:val="hybridMultilevel"/>
    <w:tmpl w:val="91F4B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56B4A86"/>
    <w:multiLevelType w:val="hybridMultilevel"/>
    <w:tmpl w:val="514E9C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902AE8"/>
    <w:multiLevelType w:val="hybridMultilevel"/>
    <w:tmpl w:val="91D04B60"/>
    <w:lvl w:ilvl="0" w:tplc="F006C7F6">
      <w:start w:val="1"/>
      <w:numFmt w:val="bullet"/>
      <w:lvlText w:val="●"/>
      <w:lvlJc w:val="left"/>
      <w:pPr>
        <w:ind w:left="720" w:hanging="360"/>
      </w:pPr>
    </w:lvl>
    <w:lvl w:ilvl="1" w:tplc="B23C50BC">
      <w:start w:val="1"/>
      <w:numFmt w:val="bullet"/>
      <w:lvlText w:val="○"/>
      <w:lvlJc w:val="left"/>
      <w:pPr>
        <w:ind w:left="1440" w:hanging="360"/>
      </w:pPr>
    </w:lvl>
    <w:lvl w:ilvl="2" w:tplc="91AE2690">
      <w:start w:val="1"/>
      <w:numFmt w:val="bullet"/>
      <w:lvlText w:val="■"/>
      <w:lvlJc w:val="left"/>
      <w:pPr>
        <w:ind w:left="2160" w:hanging="360"/>
      </w:pPr>
    </w:lvl>
    <w:lvl w:ilvl="3" w:tplc="DCDA2972">
      <w:start w:val="1"/>
      <w:numFmt w:val="bullet"/>
      <w:lvlText w:val="●"/>
      <w:lvlJc w:val="left"/>
      <w:pPr>
        <w:ind w:left="2880" w:hanging="360"/>
      </w:pPr>
    </w:lvl>
    <w:lvl w:ilvl="4" w:tplc="6F7EA110">
      <w:start w:val="1"/>
      <w:numFmt w:val="bullet"/>
      <w:lvlText w:val="○"/>
      <w:lvlJc w:val="left"/>
      <w:pPr>
        <w:ind w:left="3600" w:hanging="360"/>
      </w:pPr>
    </w:lvl>
    <w:lvl w:ilvl="5" w:tplc="5D9EF484">
      <w:start w:val="1"/>
      <w:numFmt w:val="bullet"/>
      <w:lvlText w:val="■"/>
      <w:lvlJc w:val="left"/>
      <w:pPr>
        <w:ind w:left="4320" w:hanging="360"/>
      </w:pPr>
    </w:lvl>
    <w:lvl w:ilvl="6" w:tplc="F5AA2E12">
      <w:start w:val="1"/>
      <w:numFmt w:val="bullet"/>
      <w:lvlText w:val="●"/>
      <w:lvlJc w:val="left"/>
      <w:pPr>
        <w:ind w:left="5040" w:hanging="360"/>
      </w:pPr>
    </w:lvl>
    <w:lvl w:ilvl="7" w:tplc="C0BEC122">
      <w:start w:val="1"/>
      <w:numFmt w:val="bullet"/>
      <w:lvlText w:val="●"/>
      <w:lvlJc w:val="left"/>
      <w:pPr>
        <w:ind w:left="5760" w:hanging="360"/>
      </w:pPr>
    </w:lvl>
    <w:lvl w:ilvl="8" w:tplc="BBE248AE">
      <w:start w:val="1"/>
      <w:numFmt w:val="bullet"/>
      <w:lvlText w:val="●"/>
      <w:lvlJc w:val="left"/>
      <w:pPr>
        <w:ind w:left="6480" w:hanging="360"/>
      </w:pPr>
    </w:lvl>
  </w:abstractNum>
  <w:abstractNum w:abstractNumId="6" w15:restartNumberingAfterBreak="0">
    <w:nsid w:val="5768088B"/>
    <w:multiLevelType w:val="hybridMultilevel"/>
    <w:tmpl w:val="EADED1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5579D2"/>
    <w:multiLevelType w:val="hybridMultilevel"/>
    <w:tmpl w:val="9850C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D24437B"/>
    <w:multiLevelType w:val="hybridMultilevel"/>
    <w:tmpl w:val="146A83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C90454"/>
    <w:multiLevelType w:val="hybridMultilevel"/>
    <w:tmpl w:val="7F42A9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9FA2B6F"/>
    <w:multiLevelType w:val="hybridMultilevel"/>
    <w:tmpl w:val="F70C0B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FA77DF7"/>
    <w:multiLevelType w:val="hybridMultilevel"/>
    <w:tmpl w:val="9EA480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27629410">
    <w:abstractNumId w:val="5"/>
    <w:lvlOverride w:ilvl="0">
      <w:startOverride w:val="1"/>
    </w:lvlOverride>
  </w:num>
  <w:num w:numId="2" w16cid:durableId="288973211">
    <w:abstractNumId w:val="3"/>
  </w:num>
  <w:num w:numId="3" w16cid:durableId="2102992257">
    <w:abstractNumId w:val="0"/>
  </w:num>
  <w:num w:numId="4" w16cid:durableId="584266197">
    <w:abstractNumId w:val="8"/>
  </w:num>
  <w:num w:numId="5" w16cid:durableId="2115516165">
    <w:abstractNumId w:val="9"/>
  </w:num>
  <w:num w:numId="6" w16cid:durableId="1544370717">
    <w:abstractNumId w:val="2"/>
  </w:num>
  <w:num w:numId="7" w16cid:durableId="1069764375">
    <w:abstractNumId w:val="7"/>
  </w:num>
  <w:num w:numId="8" w16cid:durableId="299379891">
    <w:abstractNumId w:val="11"/>
  </w:num>
  <w:num w:numId="9" w16cid:durableId="1821380798">
    <w:abstractNumId w:val="10"/>
  </w:num>
  <w:num w:numId="10" w16cid:durableId="95905652">
    <w:abstractNumId w:val="1"/>
  </w:num>
  <w:num w:numId="11" w16cid:durableId="1135293795">
    <w:abstractNumId w:val="6"/>
  </w:num>
  <w:num w:numId="12" w16cid:durableId="930626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05"/>
    <w:rsid w:val="0006291F"/>
    <w:rsid w:val="0009138D"/>
    <w:rsid w:val="000B3A4A"/>
    <w:rsid w:val="000E47D5"/>
    <w:rsid w:val="001F6AA9"/>
    <w:rsid w:val="002747D6"/>
    <w:rsid w:val="002D1660"/>
    <w:rsid w:val="002D3183"/>
    <w:rsid w:val="00357641"/>
    <w:rsid w:val="003A6FFF"/>
    <w:rsid w:val="003C4F40"/>
    <w:rsid w:val="00407D2C"/>
    <w:rsid w:val="004750D0"/>
    <w:rsid w:val="004A616D"/>
    <w:rsid w:val="005204C1"/>
    <w:rsid w:val="00531BBB"/>
    <w:rsid w:val="00586E05"/>
    <w:rsid w:val="005C1F94"/>
    <w:rsid w:val="005C6EFF"/>
    <w:rsid w:val="0063048A"/>
    <w:rsid w:val="006403B5"/>
    <w:rsid w:val="00671305"/>
    <w:rsid w:val="006B2F0C"/>
    <w:rsid w:val="006C00B7"/>
    <w:rsid w:val="007B040D"/>
    <w:rsid w:val="0085170F"/>
    <w:rsid w:val="008B3DCE"/>
    <w:rsid w:val="009255DB"/>
    <w:rsid w:val="00936274"/>
    <w:rsid w:val="00966089"/>
    <w:rsid w:val="009B0F2D"/>
    <w:rsid w:val="00AF06D4"/>
    <w:rsid w:val="00B266FD"/>
    <w:rsid w:val="00C83BA1"/>
    <w:rsid w:val="00C87EBB"/>
    <w:rsid w:val="00CD284D"/>
    <w:rsid w:val="00D46020"/>
    <w:rsid w:val="00E41D12"/>
    <w:rsid w:val="00EA3E0C"/>
    <w:rsid w:val="00EA72D0"/>
    <w:rsid w:val="00EA7C84"/>
    <w:rsid w:val="00F04120"/>
    <w:rsid w:val="00F30EB4"/>
    <w:rsid w:val="00FD48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33AB25A"/>
  <w15:docId w15:val="{4A79B26F-72C4-BA42-8149-E2EA81F6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180"/>
      <w:outlineLvl w:val="0"/>
    </w:pPr>
    <w:rPr>
      <w:b/>
      <w:bCs/>
      <w:color w:val="1F4E79"/>
      <w:sz w:val="32"/>
      <w:szCs w:val="32"/>
    </w:rPr>
  </w:style>
  <w:style w:type="paragraph" w:styleId="berschrift2">
    <w:name w:val="heading 2"/>
    <w:uiPriority w:val="9"/>
    <w:unhideWhenUsed/>
    <w:qFormat/>
    <w:pPr>
      <w:spacing w:before="360" w:after="140"/>
      <w:outlineLvl w:val="1"/>
    </w:pPr>
    <w:rPr>
      <w:b/>
      <w:bCs/>
      <w:color w:val="2E75B6"/>
      <w:sz w:val="28"/>
      <w:szCs w:val="28"/>
    </w:rPr>
  </w:style>
  <w:style w:type="paragraph" w:styleId="berschrift3">
    <w:name w:val="heading 3"/>
    <w:uiPriority w:val="9"/>
    <w:unhideWhenUsed/>
    <w:qFormat/>
    <w:pPr>
      <w:spacing w:before="240" w:after="100"/>
      <w:outlineLvl w:val="2"/>
    </w:pPr>
    <w:rPr>
      <w:b/>
      <w:bCs/>
      <w:color w:val="1F4E79"/>
      <w:sz w:val="24"/>
      <w:szCs w:val="24"/>
    </w:rPr>
  </w:style>
  <w:style w:type="paragraph" w:styleId="berschrift4">
    <w:name w:val="heading 4"/>
    <w:uiPriority w:val="9"/>
    <w:semiHidden/>
    <w:unhideWhenUsed/>
    <w:qFormat/>
    <w:pPr>
      <w:spacing w:before="180" w:after="80"/>
      <w:outlineLvl w:val="3"/>
    </w:pPr>
    <w:rPr>
      <w:b/>
      <w:bCs/>
      <w:i/>
      <w:iCs/>
      <w:color w:val="404040"/>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360"/>
      <w:jc w:val="center"/>
      <w:outlineLvl w:val="0"/>
    </w:pPr>
    <w:rPr>
      <w:b/>
      <w:bCs/>
      <w:color w:val="1F4E79"/>
      <w:sz w:val="40"/>
      <w:szCs w:val="40"/>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5C1F94"/>
    <w:pPr>
      <w:spacing w:after="100"/>
    </w:pPr>
  </w:style>
  <w:style w:type="paragraph" w:styleId="Verzeichnis2">
    <w:name w:val="toc 2"/>
    <w:basedOn w:val="Standard"/>
    <w:next w:val="Standard"/>
    <w:autoRedefine/>
    <w:uiPriority w:val="39"/>
    <w:unhideWhenUsed/>
    <w:rsid w:val="005C1F94"/>
    <w:pPr>
      <w:spacing w:after="100"/>
      <w:ind w:left="220"/>
    </w:pPr>
  </w:style>
  <w:style w:type="paragraph" w:styleId="Verzeichnis3">
    <w:name w:val="toc 3"/>
    <w:basedOn w:val="Standard"/>
    <w:next w:val="Standard"/>
    <w:autoRedefine/>
    <w:uiPriority w:val="39"/>
    <w:unhideWhenUsed/>
    <w:rsid w:val="005C1F94"/>
    <w:pPr>
      <w:spacing w:after="100"/>
      <w:ind w:left="440"/>
    </w:pPr>
  </w:style>
  <w:style w:type="paragraph" w:styleId="Verzeichnis4">
    <w:name w:val="toc 4"/>
    <w:basedOn w:val="Standard"/>
    <w:next w:val="Standard"/>
    <w:autoRedefine/>
    <w:uiPriority w:val="39"/>
    <w:unhideWhenUsed/>
    <w:rsid w:val="005C1F9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C1F9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C1F9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C1F9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C1F9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C1F9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NichtaufgelsteErwhnung">
    <w:name w:val="Unresolved Mention"/>
    <w:basedOn w:val="Absatz-Standardschriftart"/>
    <w:uiPriority w:val="99"/>
    <w:semiHidden/>
    <w:unhideWhenUsed/>
    <w:rsid w:val="005C1F94"/>
    <w:rPr>
      <w:color w:val="605E5C"/>
      <w:shd w:val="clear" w:color="auto" w:fill="E1DFDD"/>
    </w:rPr>
  </w:style>
  <w:style w:type="paragraph" w:styleId="Kopfzeile">
    <w:name w:val="header"/>
    <w:basedOn w:val="Standard"/>
    <w:link w:val="KopfzeileZchn"/>
    <w:uiPriority w:val="99"/>
    <w:unhideWhenUsed/>
    <w:rsid w:val="00531BBB"/>
    <w:pPr>
      <w:tabs>
        <w:tab w:val="center" w:pos="4536"/>
        <w:tab w:val="right" w:pos="9072"/>
      </w:tabs>
    </w:pPr>
  </w:style>
  <w:style w:type="character" w:customStyle="1" w:styleId="KopfzeileZchn">
    <w:name w:val="Kopfzeile Zchn"/>
    <w:basedOn w:val="Absatz-Standardschriftart"/>
    <w:link w:val="Kopfzeile"/>
    <w:uiPriority w:val="99"/>
    <w:rsid w:val="00531BBB"/>
  </w:style>
  <w:style w:type="paragraph" w:styleId="Fuzeile">
    <w:name w:val="footer"/>
    <w:basedOn w:val="Standard"/>
    <w:link w:val="FuzeileZchn"/>
    <w:uiPriority w:val="99"/>
    <w:unhideWhenUsed/>
    <w:rsid w:val="00531BBB"/>
    <w:pPr>
      <w:tabs>
        <w:tab w:val="center" w:pos="4536"/>
        <w:tab w:val="right" w:pos="9072"/>
      </w:tabs>
    </w:pPr>
  </w:style>
  <w:style w:type="character" w:customStyle="1" w:styleId="FuzeileZchn">
    <w:name w:val="Fußzeile Zchn"/>
    <w:basedOn w:val="Absatz-Standardschriftart"/>
    <w:link w:val="Fuzeile"/>
    <w:uiPriority w:val="99"/>
    <w:rsid w:val="00531BBB"/>
  </w:style>
  <w:style w:type="character" w:styleId="Hervorhebung">
    <w:name w:val="Emphasis"/>
    <w:basedOn w:val="Absatz-Standardschriftart"/>
    <w:uiPriority w:val="20"/>
    <w:qFormat/>
    <w:rsid w:val="009255DB"/>
    <w:rPr>
      <w:i/>
      <w:iCs/>
    </w:rPr>
  </w:style>
  <w:style w:type="table" w:styleId="Tabellenraster">
    <w:name w:val="Table Grid"/>
    <w:basedOn w:val="NormaleTabelle"/>
    <w:uiPriority w:val="39"/>
    <w:rsid w:val="007B04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4C21A0-3B5C-BE46-8F31-FE9AAEC282F2}">
  <we:reference id="wa200010453" version="1.0.0.1" store="en-US" storeType="OMEX"/>
  <we:alternateReferences>
    <we:reference id="WA200010453" version="1.0.0.1" store="" storeType="OMEX"/>
  </we:alternateReferences>
  <we:properties>
    <we:property name="claude.fileId" value="&quot;13a4c404-2e6b-4217-b888-90e50a1efe6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45</Pages>
  <Words>14095</Words>
  <Characters>88803</Characters>
  <Application>Microsoft Office Word</Application>
  <DocSecurity>0</DocSecurity>
  <Lines>740</Lines>
  <Paragraphs>205</Paragraphs>
  <ScaleCrop>false</ScaleCrop>
  <HeadingPairs>
    <vt:vector size="2" baseType="variant">
      <vt:variant>
        <vt:lpstr>Titel</vt:lpstr>
      </vt:variant>
      <vt:variant>
        <vt:i4>1</vt:i4>
      </vt:variant>
    </vt:vector>
  </HeadingPairs>
  <TitlesOfParts>
    <vt:vector size="1" baseType="lpstr">
      <vt:lpstr>Masterarbeit — Arbeitstext (Gliederungsumbau)</vt:lpstr>
    </vt:vector>
  </TitlesOfParts>
  <Company/>
  <LinksUpToDate>false</LinksUpToDate>
  <CharactersWithSpaces>102693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Masterarbeit — Arbeitstext (Gliederungsumbau)</dc:title>
  <dc:subject/>
  <dc:creator>Tobias Mourier</dc:creator>
  <cp:keywords/>
  <dc:description/>
  <cp:lastModifiedBy>Tobias Mourier</cp:lastModifiedBy>
  <cp:revision>1</cp:revision>
  <cp:lastPrinted>2026-04-29T18:14:00Z</cp:lastPrinted>
  <dcterms:created xsi:type="dcterms:W3CDTF">2026-04-23T16:30:00Z</dcterms:created>
  <dcterms:modified xsi:type="dcterms:W3CDTF">2026-05-20T22:28:00Z</dcterms:modified>
</cp:coreProperties>
</file>