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FFB5" w14:textId="51073F8F" w:rsidR="00325105" w:rsidRDefault="00325105" w:rsidP="00325105">
      <w:pPr>
        <w:shd w:val="clear" w:color="auto" w:fill="FFFFFF"/>
        <w:rPr>
          <w:rFonts w:ascii="Arial" w:hAnsi="Arial" w:cs="Arial"/>
          <w:b/>
          <w:bCs/>
          <w:color w:val="4C5A73"/>
          <w:sz w:val="20"/>
          <w:szCs w:val="20"/>
        </w:rPr>
      </w:pPr>
      <w:r w:rsidRPr="00325105">
        <w:rPr>
          <w:rFonts w:ascii="Arial" w:hAnsi="Arial" w:cs="Arial"/>
          <w:b/>
          <w:bCs/>
          <w:color w:val="4C5A73"/>
          <w:sz w:val="20"/>
          <w:szCs w:val="20"/>
        </w:rPr>
        <w:t>Initial</w:t>
      </w:r>
      <w:r>
        <w:rPr>
          <w:rFonts w:ascii="Arial" w:hAnsi="Arial" w:cs="Arial"/>
          <w:b/>
          <w:b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b/>
          <w:bCs/>
          <w:color w:val="4C5A73"/>
          <w:sz w:val="20"/>
          <w:szCs w:val="20"/>
        </w:rPr>
        <w:t>Response</w:t>
      </w:r>
    </w:p>
    <w:p w14:paraId="68ECAD37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76588583" w14:textId="0F02AA15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Enterprise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(EIT)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frequently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characteri</w:t>
      </w:r>
      <w:r w:rsidR="00F74508">
        <w:rPr>
          <w:rFonts w:ascii="Arial" w:hAnsi="Arial" w:cs="Arial"/>
          <w:color w:val="4C5A73"/>
          <w:sz w:val="20"/>
          <w:szCs w:val="20"/>
        </w:rPr>
        <w:t>s</w:t>
      </w:r>
      <w:r w:rsidRPr="00325105">
        <w:rPr>
          <w:rFonts w:ascii="Arial" w:hAnsi="Arial" w:cs="Arial"/>
          <w:color w:val="4C5A73"/>
          <w:sz w:val="20"/>
          <w:szCs w:val="20"/>
        </w:rPr>
        <w:t>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multi-layered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hierarchical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architectural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model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that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connects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organization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delivery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its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products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services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(IEEE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Computer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Society,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2017).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EIT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Body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knowledge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(ETIBOK)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strongly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links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EIT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concepts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Enterprise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Architecture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(EA)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which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provides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guidelines,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best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practitecs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frameworks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for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all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EIT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components,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among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other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things.</w:t>
      </w:r>
    </w:p>
    <w:p w14:paraId="4844867D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3D06ECB9" w14:textId="6BAEDBED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Ziemann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(2022: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26)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states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that</w:t>
      </w:r>
    </w:p>
    <w:p w14:paraId="75C1B066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4DB451E5" w14:textId="16A532EA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  <w:lang w:val="en-GB"/>
        </w:rPr>
      </w:pPr>
      <w:r w:rsidRPr="00325105">
        <w:rPr>
          <w:rFonts w:ascii="Arial" w:hAnsi="Arial" w:cs="Arial"/>
          <w:color w:val="4C5A73"/>
          <w:sz w:val="20"/>
          <w:szCs w:val="20"/>
          <w:lang w:val="en-GB"/>
        </w:rPr>
        <w:t>“It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is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not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possible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to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have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no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architecture: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It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is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common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misunderstanding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that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only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elaborate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complex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systems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have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an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architecture.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As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the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definitions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above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clarify,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every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system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has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an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architecture,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even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if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the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architecture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is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not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explicitly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described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via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an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architecture</w:t>
      </w:r>
      <w:r>
        <w:rPr>
          <w:rFonts w:ascii="Arial" w:hAnsi="Arial" w:cs="Arial"/>
          <w:color w:val="4C5A73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  <w:lang w:val="en-GB"/>
        </w:rPr>
        <w:t>model.”</w:t>
      </w:r>
    </w:p>
    <w:p w14:paraId="6BC62441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19B68C1F" w14:textId="595D179B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Since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every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system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has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architecture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se,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even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not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documented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setup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alongside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framwork,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industry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standard,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acording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best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practices,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can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argued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whether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adoption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EIT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signle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most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significant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change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that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can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happen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company.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Naturally,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adoption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will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bring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many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advantages,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such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stream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lining,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transparancy,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increase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efficiency,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structure,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security.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However,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every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business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different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from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each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other,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which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means,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many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aspects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which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could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most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significant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change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for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company.</w:t>
      </w:r>
    </w:p>
    <w:p w14:paraId="147AFDEC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0B2A3125" w14:textId="156E50B2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academic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community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has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shared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key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success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factors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for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small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medium-sized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enterprises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(SMEs).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These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factors,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validated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through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empirical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testing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outlined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international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literature,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include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capital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structure,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financial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control,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management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experience,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strategic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planning,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owners’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skills,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human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resource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quality,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founder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age,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marketing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policy,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market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type,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business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sector,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economic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environment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(Rodrigues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al.,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2021).</w:t>
      </w:r>
    </w:p>
    <w:p w14:paraId="42B857CC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6CAC0E8A" w14:textId="39123E9F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conclude,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several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factors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which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need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taken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into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account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assess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most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significant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change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that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can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happen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SME.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Certainly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adoption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EIT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will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lead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more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structure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less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chaos,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however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external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factors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such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the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legislative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system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internal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factors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e.g.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leadership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can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have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equally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higher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significant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effect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to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SME.</w:t>
      </w:r>
    </w:p>
    <w:p w14:paraId="1FB6A385" w14:textId="1318A754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3872CF37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3CABE1A2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b/>
          <w:bCs/>
          <w:color w:val="4C5A73"/>
          <w:sz w:val="20"/>
          <w:szCs w:val="20"/>
        </w:rPr>
        <w:t>References:</w:t>
      </w:r>
    </w:p>
    <w:p w14:paraId="28FBE629" w14:textId="04E01B4D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IEEE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Computer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Society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(2017)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EITBOK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-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What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is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Enterprise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IT?</w:t>
      </w:r>
      <w:r w:rsidRPr="00325105">
        <w:rPr>
          <w:rFonts w:ascii="Arial" w:hAnsi="Arial" w:cs="Arial"/>
          <w:color w:val="4C5A73"/>
          <w:sz w:val="20"/>
          <w:szCs w:val="20"/>
        </w:rPr>
        <w:t>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EITBOK.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Available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from: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http://eitbokwiki.org/What_is_Enterprise_IT%3F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[Accessed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04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2024].</w:t>
      </w:r>
    </w:p>
    <w:p w14:paraId="53452237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62B9725B" w14:textId="6C2F7DE1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Ziemann,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J.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(2022).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Fundamentals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Enterprise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Architecture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Management.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Springer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Nature.</w:t>
      </w:r>
    </w:p>
    <w:p w14:paraId="48E0096A" w14:textId="77777777" w:rsidR="00F74508" w:rsidRDefault="00F74508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7F65077D" w14:textId="6BCA3F01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Rodrigues,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M.,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Franco,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M.,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Silva,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R.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Oliveira,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(2021).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Success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Factors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SMEs: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Empirical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Study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Guided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Dynamic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Capabilities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Resources-Based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View.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Sustainability</w:t>
      </w:r>
      <w:r w:rsidRPr="00325105">
        <w:rPr>
          <w:rFonts w:ascii="Arial" w:hAnsi="Arial" w:cs="Arial"/>
          <w:color w:val="4C5A73"/>
          <w:sz w:val="20"/>
          <w:szCs w:val="20"/>
        </w:rPr>
        <w:t>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[online]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13(21),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p.12301.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doi:https://doi.org/10.3390/su132112301.</w:t>
      </w:r>
    </w:p>
    <w:p w14:paraId="5D1A1187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61DD3EF8" w14:textId="12B03112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Barkhatov,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V.,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Pletnev,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Campa,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(2016).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Key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Success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Factors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Barriers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for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Small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Businesses: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Comparative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Analysis.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Procedia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-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Social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and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Behavioral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Sciences</w:t>
      </w:r>
      <w:r w:rsidRPr="00325105">
        <w:rPr>
          <w:rFonts w:ascii="Arial" w:hAnsi="Arial" w:cs="Arial"/>
          <w:color w:val="4C5A73"/>
          <w:sz w:val="20"/>
          <w:szCs w:val="20"/>
        </w:rPr>
        <w:t>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221,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pp.29–38.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doi:https://doi.org/10.1016/j.sbspro.2016.05.087.</w:t>
      </w:r>
    </w:p>
    <w:p w14:paraId="7FC593F8" w14:textId="77777777" w:rsid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2E5A0967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59CA962A" w14:textId="0AE7D420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b/>
          <w:bCs/>
          <w:color w:val="4C5A73"/>
          <w:sz w:val="20"/>
          <w:szCs w:val="20"/>
        </w:rPr>
        <w:t>Word</w:t>
      </w:r>
      <w:r>
        <w:rPr>
          <w:rFonts w:ascii="Arial" w:hAnsi="Arial" w:cs="Arial"/>
          <w:b/>
          <w:b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b/>
          <w:bCs/>
          <w:color w:val="4C5A73"/>
          <w:sz w:val="20"/>
          <w:szCs w:val="20"/>
        </w:rPr>
        <w:t>Count: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312</w:t>
      </w:r>
    </w:p>
    <w:p w14:paraId="4A8824C5" w14:textId="77777777" w:rsidR="00325105" w:rsidRPr="00325105" w:rsidRDefault="00325105" w:rsidP="00325105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4BEFB9E0" w14:textId="3CC6E4CF" w:rsidR="00325105" w:rsidRPr="00325105" w:rsidRDefault="00325105" w:rsidP="00325105">
      <w:pPr>
        <w:rPr>
          <w:rFonts w:ascii="Arial" w:hAnsi="Arial" w:cs="Arial"/>
          <w:sz w:val="20"/>
          <w:szCs w:val="20"/>
        </w:rPr>
      </w:pPr>
      <w:r w:rsidRPr="00325105">
        <w:rPr>
          <w:rFonts w:ascii="Arial" w:hAnsi="Arial" w:cs="Arial"/>
          <w:sz w:val="20"/>
          <w:szCs w:val="20"/>
        </w:rPr>
        <w:br w:type="page"/>
      </w:r>
    </w:p>
    <w:p w14:paraId="43C7A85B" w14:textId="7A55B4B2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lastRenderedPageBreak/>
        <w:t>Peer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Response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1</w:t>
      </w:r>
    </w:p>
    <w:p w14:paraId="5D928E56" w14:textId="7AC185A5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5A6B6CEE" w14:textId="1DE19391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David,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thanks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for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sharing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story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about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adoption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EIT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with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regards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company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Asian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finance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market.</w:t>
      </w:r>
    </w:p>
    <w:p w14:paraId="663ED1AE" w14:textId="6D3109B8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12FEFDA5" w14:textId="66E392AC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refreshing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see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successful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journey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where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company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able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leverage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benefits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cloud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services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and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make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effective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use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its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scale.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However,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there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are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many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companies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who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underestimated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costs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cloud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solutions.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estimated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that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speed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cloud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growth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observed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companies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much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20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30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percent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each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year.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requires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companies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sensitive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cost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developments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(McKinsey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&amp;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Company,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2022).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Hence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crucial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refrain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from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generalising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cloud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solutions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more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cost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effective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compared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on-premises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solutions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and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look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every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case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individually.</w:t>
      </w:r>
    </w:p>
    <w:p w14:paraId="5B5558F7" w14:textId="0D4EBE93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7442D425" w14:textId="6EE462D8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Furthermore,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stage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cloud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computing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banking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still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early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phase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and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yet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proven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providing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more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effectiveness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its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industry.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second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factor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which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needs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considered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cyber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security,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Cheng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al.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(2022)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have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found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that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average,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use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cloud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services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involves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higher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operational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risk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for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non-state-owned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banks.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Their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study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looking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Chinese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banks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and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includes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data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over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period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2008-2019.</w:t>
      </w:r>
    </w:p>
    <w:p w14:paraId="42D1762B" w14:textId="20F1C214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78AF2AA8" w14:textId="0399AD0D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Overall,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your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post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clear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structure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but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could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improved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application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critical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writing.</w:t>
      </w:r>
    </w:p>
    <w:p w14:paraId="73046378" w14:textId="75AF4757" w:rsid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0DF00063" w14:textId="77777777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0A68D6C7" w14:textId="77777777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Reference:</w:t>
      </w:r>
    </w:p>
    <w:p w14:paraId="73043E39" w14:textId="77D03AC7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US"/>
        </w:rPr>
        <w:t>McKinsey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&amp;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Company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(2022).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More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for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less: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Five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ways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to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lower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cloud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costs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without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destroying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value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[online]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Available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at: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hyperlink r:id="rId4" w:tooltip="https://www.mckinsey.com/capabilities/mckinsey-digital/our-insights/more-for-less-five-ways-to-lower-cloud-costs-without-destroying-value" w:history="1">
        <w:r w:rsidRPr="00325105">
          <w:rPr>
            <w:rFonts w:ascii="Arial" w:hAnsi="Arial" w:cs="Arial"/>
            <w:color w:val="0086F0"/>
            <w:sz w:val="20"/>
            <w:szCs w:val="20"/>
            <w:u w:val="single"/>
            <w:lang w:val="en-US"/>
          </w:rPr>
          <w:t>https://www.mckinsey.com/capabilities/mckinsey-digital/our-insights/more-for-less-five-ways-to-lower-cloud-costs-without-destroying-value</w:t>
        </w:r>
      </w:hyperlink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[Accessed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10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May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2024].</w:t>
      </w:r>
    </w:p>
    <w:p w14:paraId="04D3F7D0" w14:textId="278438C3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52D697A4" w14:textId="56744CD5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Cheng,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M.,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Qu,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Y.,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Jiang,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and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Zhao,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(2022).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cloud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computing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digital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solution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to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future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banking?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Journal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Financial</w:t>
      </w:r>
      <w:r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Stability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63,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p.101073.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325105">
        <w:rPr>
          <w:rFonts w:ascii="Arial" w:hAnsi="Arial" w:cs="Arial"/>
          <w:color w:val="000000"/>
          <w:sz w:val="20"/>
          <w:szCs w:val="20"/>
          <w:lang w:val="en-US"/>
        </w:rPr>
        <w:t>doi:</w:t>
      </w:r>
      <w:hyperlink r:id="rId5" w:history="1">
        <w:r w:rsidRPr="00325105">
          <w:rPr>
            <w:rFonts w:ascii="Arial" w:hAnsi="Arial" w:cs="Arial"/>
            <w:color w:val="0086F0"/>
            <w:sz w:val="20"/>
            <w:szCs w:val="20"/>
            <w:u w:val="single"/>
            <w:lang w:val="en-US"/>
          </w:rPr>
          <w:t>https</w:t>
        </w:r>
        <w:proofErr w:type="spellEnd"/>
        <w:r w:rsidRPr="00325105">
          <w:rPr>
            <w:rFonts w:ascii="Arial" w:hAnsi="Arial" w:cs="Arial"/>
            <w:color w:val="0086F0"/>
            <w:sz w:val="20"/>
            <w:szCs w:val="20"/>
            <w:u w:val="single"/>
            <w:lang w:val="en-US"/>
          </w:rPr>
          <w:t>://doi.org/10.1016/j.jfs.2022.101073</w:t>
        </w:r>
      </w:hyperlink>
      <w:r w:rsidRPr="00325105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0D844772" w14:textId="6050B8C8" w:rsid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3E1A1B2E" w14:textId="77777777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26B5A43A" w14:textId="177338F6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Word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count: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211</w:t>
      </w:r>
    </w:p>
    <w:p w14:paraId="3544A567" w14:textId="77777777" w:rsidR="00325105" w:rsidRPr="00325105" w:rsidRDefault="00325105" w:rsidP="00325105">
      <w:pPr>
        <w:rPr>
          <w:rFonts w:ascii="Arial" w:hAnsi="Arial" w:cs="Arial"/>
          <w:sz w:val="20"/>
          <w:szCs w:val="20"/>
        </w:rPr>
      </w:pPr>
    </w:p>
    <w:p w14:paraId="2274874A" w14:textId="1C1E48B0" w:rsidR="00325105" w:rsidRPr="00325105" w:rsidRDefault="00325105" w:rsidP="00325105">
      <w:pPr>
        <w:rPr>
          <w:rFonts w:ascii="Arial" w:hAnsi="Arial" w:cs="Arial"/>
          <w:sz w:val="20"/>
          <w:szCs w:val="20"/>
        </w:rPr>
      </w:pPr>
      <w:r w:rsidRPr="00325105">
        <w:rPr>
          <w:rFonts w:ascii="Arial" w:hAnsi="Arial" w:cs="Arial"/>
          <w:sz w:val="20"/>
          <w:szCs w:val="20"/>
        </w:rPr>
        <w:br w:type="page"/>
      </w:r>
    </w:p>
    <w:p w14:paraId="31618F8E" w14:textId="381258E4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lastRenderedPageBreak/>
        <w:t>Peer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Response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2</w:t>
      </w:r>
    </w:p>
    <w:p w14:paraId="06CD1939" w14:textId="13CDCB51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054D62FF" w14:textId="1E2FFA76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Thank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you,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Mark,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for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sharing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your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insightful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thoughts.</w:t>
      </w:r>
    </w:p>
    <w:p w14:paraId="04DB8876" w14:textId="58FDA32A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750ED6B4" w14:textId="3A7AAC9E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You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have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conclusively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demonstrated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importance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holistic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corporate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strategy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conjunction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with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Enterprise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using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example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of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Portsmouth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Hospitals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University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NHS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Trust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agree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with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your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statement,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that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Enterprise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not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considered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solely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looking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hardware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and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software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but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to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be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put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larger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perspective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from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company's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point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view.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This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also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brings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issue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silos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into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play,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where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organisation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risks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achieving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high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performance,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sustainability,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lack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internal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collaboration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and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missing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out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on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synergy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effects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32510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Waal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al.,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2019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).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interesting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to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see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how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company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has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recognised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its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need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for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improvement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strategic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thinking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to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implementation.</w:t>
      </w:r>
    </w:p>
    <w:p w14:paraId="554FAE4D" w14:textId="156959B4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6CDEA400" w14:textId="1192E95E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seems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that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Portsmouth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Hospitals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University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NHS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Trust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not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only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hospital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dealing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with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fragmented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systems.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Hence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Jeremy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Hunt,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UK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chancellor,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has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committed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£3.4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billion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in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funding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to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facilitate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digital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transformation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within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NHS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key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component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efforts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to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enhance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productivity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across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public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sector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(GOV.UK,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US"/>
        </w:rPr>
        <w:t>2024).</w:t>
      </w:r>
    </w:p>
    <w:p w14:paraId="344680A6" w14:textId="05A300E5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0FC22252" w14:textId="1987D0D2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Overall,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acknowledge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your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critical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writing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you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laid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out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facts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about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Digital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Maturity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Assessment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and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work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that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has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been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done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since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then,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while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there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is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still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long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way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go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for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company.</w:t>
      </w:r>
    </w:p>
    <w:p w14:paraId="25AB583E" w14:textId="3C40899A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3964FBB2" w14:textId="59661500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7218A5D7" w14:textId="77777777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References:</w:t>
      </w:r>
    </w:p>
    <w:p w14:paraId="369F2291" w14:textId="7251A393" w:rsidR="00325105" w:rsidRDefault="00325105" w:rsidP="00325105">
      <w:pPr>
        <w:rPr>
          <w:rFonts w:ascii="Arial" w:hAnsi="Arial" w:cs="Arial"/>
          <w:color w:val="000000"/>
          <w:sz w:val="20"/>
          <w:szCs w:val="20"/>
          <w:lang w:val="en-GB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Waal,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A.,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Weaver,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M.,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Day,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and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van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der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Heijden,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B.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(2019).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Silo-Busting: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Overcoming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Greatest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Threat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to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Organizational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Performance.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>Sustainability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11(23),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p.6860.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proofErr w:type="spellStart"/>
      <w:r w:rsidRPr="00325105">
        <w:rPr>
          <w:rFonts w:ascii="Arial" w:hAnsi="Arial" w:cs="Arial"/>
          <w:color w:val="000000"/>
          <w:sz w:val="20"/>
          <w:szCs w:val="20"/>
          <w:lang w:val="en-GB"/>
        </w:rPr>
        <w:t>doi:</w:t>
      </w:r>
      <w:hyperlink r:id="rId6" w:history="1">
        <w:r w:rsidRPr="00325105">
          <w:rPr>
            <w:rFonts w:ascii="Arial" w:hAnsi="Arial" w:cs="Arial"/>
            <w:color w:val="0086F0"/>
            <w:sz w:val="20"/>
            <w:szCs w:val="20"/>
            <w:u w:val="single"/>
            <w:lang w:val="en-GB"/>
          </w:rPr>
          <w:t>https</w:t>
        </w:r>
        <w:proofErr w:type="spellEnd"/>
        <w:r w:rsidRPr="00325105">
          <w:rPr>
            <w:rFonts w:ascii="Arial" w:hAnsi="Arial" w:cs="Arial"/>
            <w:color w:val="0086F0"/>
            <w:sz w:val="20"/>
            <w:szCs w:val="20"/>
            <w:u w:val="single"/>
            <w:lang w:val="en-GB"/>
          </w:rPr>
          <w:t>://doi.org/10.3390/su11236860</w:t>
        </w:r>
      </w:hyperlink>
      <w:r w:rsidRPr="00325105">
        <w:rPr>
          <w:rFonts w:ascii="Arial" w:hAnsi="Arial" w:cs="Arial"/>
          <w:color w:val="000000"/>
          <w:sz w:val="20"/>
          <w:szCs w:val="20"/>
          <w:lang w:val="en-GB"/>
        </w:rPr>
        <w:t>.</w:t>
      </w:r>
    </w:p>
    <w:p w14:paraId="2454A61C" w14:textId="77777777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11FDD917" w14:textId="0783E87C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color w:val="000000"/>
          <w:sz w:val="20"/>
          <w:szCs w:val="20"/>
          <w:lang w:val="en-GB"/>
        </w:rPr>
        <w:t>GOV.UK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(2024).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>Spring</w:t>
      </w:r>
      <w:r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>Budget</w:t>
      </w:r>
      <w:r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>2024</w:t>
      </w:r>
      <w:r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i/>
          <w:iCs/>
          <w:color w:val="000000"/>
          <w:sz w:val="20"/>
          <w:szCs w:val="20"/>
          <w:lang w:val="en-GB"/>
        </w:rPr>
        <w:t>(HTML)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[online]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GOV.UK.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Available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at: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hyperlink r:id="rId7" w:tooltip="https://www.gov.uk/government/publications/spring-budget-2024/spring-budget-2024-html" w:history="1">
        <w:r w:rsidRPr="00325105">
          <w:rPr>
            <w:rFonts w:ascii="Arial" w:hAnsi="Arial" w:cs="Arial"/>
            <w:color w:val="0086F0"/>
            <w:sz w:val="20"/>
            <w:szCs w:val="20"/>
            <w:u w:val="single"/>
            <w:lang w:val="en-GB"/>
          </w:rPr>
          <w:t>https://www.gov.uk/government/publications/spring-budget-2024/spring-budget-2024-html</w:t>
        </w:r>
      </w:hyperlink>
      <w:r w:rsidRPr="00325105">
        <w:rPr>
          <w:rFonts w:ascii="Arial" w:hAnsi="Arial" w:cs="Arial"/>
          <w:color w:val="000000"/>
          <w:sz w:val="20"/>
          <w:szCs w:val="20"/>
          <w:lang w:val="en-GB"/>
        </w:rPr>
        <w:t>.</w:t>
      </w:r>
    </w:p>
    <w:p w14:paraId="527DF49D" w14:textId="74BE3724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451DF9C9" w14:textId="12EBA24E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</w:p>
    <w:p w14:paraId="2A046A30" w14:textId="35115295" w:rsidR="00325105" w:rsidRPr="00325105" w:rsidRDefault="00325105" w:rsidP="00325105">
      <w:pPr>
        <w:rPr>
          <w:rFonts w:ascii="Arial" w:hAnsi="Arial" w:cs="Arial"/>
          <w:color w:val="000000"/>
          <w:sz w:val="20"/>
          <w:szCs w:val="20"/>
        </w:rPr>
      </w:pP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Word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count: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 </w:t>
      </w:r>
      <w:r w:rsidRPr="00325105">
        <w:rPr>
          <w:rFonts w:ascii="Arial" w:hAnsi="Arial" w:cs="Arial"/>
          <w:color w:val="000000"/>
          <w:sz w:val="20"/>
          <w:szCs w:val="20"/>
          <w:lang w:val="en-GB"/>
        </w:rPr>
        <w:t>210</w:t>
      </w:r>
    </w:p>
    <w:p w14:paraId="50D75B2F" w14:textId="77777777" w:rsidR="001B30B4" w:rsidRPr="00325105" w:rsidRDefault="001B30B4" w:rsidP="00325105">
      <w:pPr>
        <w:rPr>
          <w:rFonts w:ascii="Arial" w:hAnsi="Arial" w:cs="Arial"/>
          <w:sz w:val="20"/>
          <w:szCs w:val="20"/>
        </w:rPr>
      </w:pPr>
    </w:p>
    <w:p w14:paraId="33D7BB2A" w14:textId="7633FB38" w:rsidR="00325105" w:rsidRPr="00325105" w:rsidRDefault="00325105" w:rsidP="00325105">
      <w:pPr>
        <w:rPr>
          <w:rFonts w:ascii="Arial" w:hAnsi="Arial" w:cs="Arial"/>
          <w:sz w:val="20"/>
          <w:szCs w:val="20"/>
        </w:rPr>
      </w:pPr>
      <w:r w:rsidRPr="00325105">
        <w:rPr>
          <w:rFonts w:ascii="Arial" w:hAnsi="Arial" w:cs="Arial"/>
          <w:sz w:val="20"/>
          <w:szCs w:val="20"/>
        </w:rPr>
        <w:br w:type="page"/>
      </w:r>
    </w:p>
    <w:p w14:paraId="23918E14" w14:textId="77777777" w:rsidR="00805DDA" w:rsidRPr="00C92F3E" w:rsidRDefault="00805DDA" w:rsidP="00805DDA">
      <w:pPr>
        <w:rPr>
          <w:rFonts w:ascii="Arial" w:hAnsi="Arial" w:cs="Arial"/>
          <w:b/>
          <w:bCs/>
          <w:color w:val="4C5A73"/>
          <w:sz w:val="20"/>
          <w:szCs w:val="20"/>
        </w:rPr>
      </w:pPr>
      <w:r w:rsidRPr="00C92F3E">
        <w:rPr>
          <w:rFonts w:ascii="Arial" w:hAnsi="Arial" w:cs="Arial"/>
          <w:b/>
          <w:bCs/>
          <w:color w:val="4C5A73"/>
          <w:sz w:val="20"/>
          <w:szCs w:val="20"/>
        </w:rPr>
        <w:lastRenderedPageBreak/>
        <w:t>Summary Post</w:t>
      </w:r>
    </w:p>
    <w:p w14:paraId="22044838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1953539A" w14:textId="77777777" w:rsidR="00805DDA" w:rsidRPr="00C92F3E" w:rsidRDefault="00805DDA" w:rsidP="00805DDA">
      <w:pPr>
        <w:rPr>
          <w:rFonts w:ascii="Arial" w:hAnsi="Arial" w:cs="Arial"/>
          <w:color w:val="4C5A73"/>
          <w:sz w:val="20"/>
          <w:szCs w:val="20"/>
        </w:rPr>
      </w:pPr>
      <w:r w:rsidRPr="00C92F3E">
        <w:rPr>
          <w:rFonts w:ascii="Arial" w:hAnsi="Arial" w:cs="Arial"/>
          <w:color w:val="4C5A73"/>
          <w:sz w:val="20"/>
          <w:szCs w:val="20"/>
        </w:rPr>
        <w:t>The initial response highlights the importance of Enterprise IT (EIT) in connecting an organi</w:t>
      </w:r>
      <w:r>
        <w:rPr>
          <w:rFonts w:ascii="Arial" w:hAnsi="Arial" w:cs="Arial"/>
          <w:color w:val="4C5A73"/>
          <w:sz w:val="20"/>
          <w:szCs w:val="20"/>
        </w:rPr>
        <w:t>s</w:t>
      </w:r>
      <w:r w:rsidRPr="00C92F3E">
        <w:rPr>
          <w:rFonts w:ascii="Arial" w:hAnsi="Arial" w:cs="Arial"/>
          <w:color w:val="4C5A73"/>
          <w:sz w:val="20"/>
          <w:szCs w:val="20"/>
        </w:rPr>
        <w:t>ation to the delivery of its products and services through a hierarchical architectural model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(IEEE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Computer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Society,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2017)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. </w:t>
      </w:r>
      <w:r>
        <w:rPr>
          <w:rFonts w:ascii="Arial" w:hAnsi="Arial" w:cs="Arial"/>
          <w:color w:val="4C5A73"/>
          <w:sz w:val="20"/>
          <w:szCs w:val="20"/>
        </w:rPr>
        <w:t xml:space="preserve">It points out that every system has an architecture, even if it is not setup acording to a specific framework, nor documented. 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The adoption of EIT can </w:t>
      </w:r>
      <w:r>
        <w:rPr>
          <w:rFonts w:ascii="Arial" w:hAnsi="Arial" w:cs="Arial"/>
          <w:color w:val="4C5A73"/>
          <w:sz w:val="20"/>
          <w:szCs w:val="20"/>
        </w:rPr>
        <w:t>lead to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</w:t>
      </w:r>
      <w:r>
        <w:rPr>
          <w:rFonts w:ascii="Arial" w:hAnsi="Arial" w:cs="Arial"/>
          <w:color w:val="4C5A73"/>
          <w:sz w:val="20"/>
          <w:szCs w:val="20"/>
        </w:rPr>
        <w:t>several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advantages such as streamlining, transparency, efficiency, structure, and security</w:t>
      </w:r>
      <w:r>
        <w:rPr>
          <w:rFonts w:ascii="Arial" w:hAnsi="Arial" w:cs="Arial"/>
          <w:color w:val="4C5A73"/>
          <w:sz w:val="20"/>
          <w:szCs w:val="20"/>
        </w:rPr>
        <w:t xml:space="preserve"> (</w:t>
      </w:r>
      <w:r w:rsidRPr="00325105">
        <w:rPr>
          <w:rFonts w:ascii="Arial" w:hAnsi="Arial" w:cs="Arial"/>
          <w:color w:val="4C5A73"/>
          <w:sz w:val="20"/>
          <w:szCs w:val="20"/>
        </w:rPr>
        <w:t>Ziemann</w:t>
      </w:r>
      <w:r>
        <w:rPr>
          <w:rFonts w:ascii="Arial" w:hAnsi="Arial" w:cs="Arial"/>
          <w:color w:val="4C5A73"/>
          <w:sz w:val="20"/>
          <w:szCs w:val="20"/>
        </w:rPr>
        <w:t xml:space="preserve">, </w:t>
      </w:r>
      <w:r w:rsidRPr="00325105">
        <w:rPr>
          <w:rFonts w:ascii="Arial" w:hAnsi="Arial" w:cs="Arial"/>
          <w:color w:val="4C5A73"/>
          <w:sz w:val="20"/>
          <w:szCs w:val="20"/>
        </w:rPr>
        <w:t>2022</w:t>
      </w:r>
      <w:r>
        <w:rPr>
          <w:rFonts w:ascii="Arial" w:hAnsi="Arial" w:cs="Arial"/>
          <w:color w:val="4C5A73"/>
          <w:sz w:val="20"/>
          <w:szCs w:val="20"/>
        </w:rPr>
        <w:t>)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. However, the </w:t>
      </w:r>
      <w:r>
        <w:rPr>
          <w:rFonts w:ascii="Arial" w:hAnsi="Arial" w:cs="Arial"/>
          <w:color w:val="4C5A73"/>
          <w:sz w:val="20"/>
          <w:szCs w:val="20"/>
        </w:rPr>
        <w:t>importance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of the most significant change for a company can vary depending on factors like capital structure, financial control, management experience, and market type among others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(Rodrigues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et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al.,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2021)</w:t>
      </w:r>
      <w:r w:rsidRPr="00C92F3E">
        <w:rPr>
          <w:rFonts w:ascii="Arial" w:hAnsi="Arial" w:cs="Arial"/>
          <w:color w:val="4C5A73"/>
          <w:sz w:val="20"/>
          <w:szCs w:val="20"/>
        </w:rPr>
        <w:t>.</w:t>
      </w:r>
    </w:p>
    <w:p w14:paraId="2CBB0AD2" w14:textId="77777777" w:rsidR="00805DDA" w:rsidRPr="00C92F3E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1E9AE5E5" w14:textId="77777777" w:rsidR="00805DDA" w:rsidRPr="00C92F3E" w:rsidRDefault="00805DDA" w:rsidP="00805DDA">
      <w:pPr>
        <w:rPr>
          <w:rFonts w:ascii="Arial" w:hAnsi="Arial" w:cs="Arial"/>
          <w:color w:val="4C5A73"/>
          <w:sz w:val="20"/>
          <w:szCs w:val="20"/>
        </w:rPr>
      </w:pPr>
      <w:r w:rsidRPr="00C92F3E">
        <w:rPr>
          <w:rFonts w:ascii="Arial" w:hAnsi="Arial" w:cs="Arial"/>
          <w:color w:val="4C5A73"/>
          <w:sz w:val="20"/>
          <w:szCs w:val="20"/>
        </w:rPr>
        <w:t>The peer response</w:t>
      </w:r>
      <w:r>
        <w:rPr>
          <w:rFonts w:ascii="Arial" w:hAnsi="Arial" w:cs="Arial"/>
          <w:color w:val="4C5A73"/>
          <w:sz w:val="20"/>
          <w:szCs w:val="20"/>
        </w:rPr>
        <w:t>, written by the authors well respected fellow student,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adds to the discussion by </w:t>
      </w:r>
      <w:r>
        <w:rPr>
          <w:rFonts w:ascii="Arial" w:hAnsi="Arial" w:cs="Arial"/>
          <w:color w:val="4C5A73"/>
          <w:sz w:val="20"/>
          <w:szCs w:val="20"/>
        </w:rPr>
        <w:t>focusing the attention on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the need for a structured approach in EIT management for companies to benefit from it. </w:t>
      </w:r>
      <w:r>
        <w:rPr>
          <w:rFonts w:ascii="Arial" w:hAnsi="Arial" w:cs="Arial"/>
          <w:color w:val="4C5A73"/>
          <w:sz w:val="20"/>
          <w:szCs w:val="20"/>
        </w:rPr>
        <w:t xml:space="preserve">It correctly concludes, that a systems architecture can only be improved when it is documented </w:t>
      </w:r>
      <w:r w:rsidRPr="001C0374">
        <w:rPr>
          <w:rFonts w:ascii="Arial" w:hAnsi="Arial" w:cs="Arial"/>
          <w:color w:val="4C5A73"/>
          <w:sz w:val="20"/>
          <w:szCs w:val="20"/>
        </w:rPr>
        <w:t>(Van den Berg et al., 2019)</w:t>
      </w:r>
      <w:r>
        <w:rPr>
          <w:rFonts w:ascii="Arial" w:hAnsi="Arial" w:cs="Arial"/>
          <w:color w:val="4C5A73"/>
          <w:sz w:val="20"/>
          <w:szCs w:val="20"/>
        </w:rPr>
        <w:t>. Furthermore, it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bring</w:t>
      </w:r>
      <w:r>
        <w:rPr>
          <w:rFonts w:ascii="Arial" w:hAnsi="Arial" w:cs="Arial"/>
          <w:color w:val="4C5A73"/>
          <w:sz w:val="20"/>
          <w:szCs w:val="20"/>
        </w:rPr>
        <w:t>s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up the impact of digitali</w:t>
      </w:r>
      <w:r>
        <w:rPr>
          <w:rFonts w:ascii="Arial" w:hAnsi="Arial" w:cs="Arial"/>
          <w:color w:val="4C5A73"/>
          <w:sz w:val="20"/>
          <w:szCs w:val="20"/>
        </w:rPr>
        <w:t>s</w:t>
      </w:r>
      <w:r w:rsidRPr="00C92F3E">
        <w:rPr>
          <w:rFonts w:ascii="Arial" w:hAnsi="Arial" w:cs="Arial"/>
          <w:color w:val="4C5A73"/>
          <w:sz w:val="20"/>
          <w:szCs w:val="20"/>
        </w:rPr>
        <w:t>ation on organi</w:t>
      </w:r>
      <w:r>
        <w:rPr>
          <w:rFonts w:ascii="Arial" w:hAnsi="Arial" w:cs="Arial"/>
          <w:color w:val="4C5A73"/>
          <w:sz w:val="20"/>
          <w:szCs w:val="20"/>
        </w:rPr>
        <w:t>s</w:t>
      </w:r>
      <w:r w:rsidRPr="00C92F3E">
        <w:rPr>
          <w:rFonts w:ascii="Arial" w:hAnsi="Arial" w:cs="Arial"/>
          <w:color w:val="4C5A73"/>
          <w:sz w:val="20"/>
          <w:szCs w:val="20"/>
        </w:rPr>
        <w:t>ational change and the importance of developing new business models to meet customer needs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1C0374">
        <w:rPr>
          <w:rFonts w:ascii="Arial" w:hAnsi="Arial" w:cs="Arial"/>
          <w:color w:val="4C5A73"/>
          <w:sz w:val="20"/>
          <w:szCs w:val="20"/>
        </w:rPr>
        <w:t>(Bulkinа &amp; Kripkyi, 2022)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. Additionally, parameters like the continuous development of EIT, high costs of IT projects, and the need for documented systems are highlighted as crucial for a company's success. </w:t>
      </w:r>
    </w:p>
    <w:p w14:paraId="3772403C" w14:textId="77777777" w:rsidR="00805DDA" w:rsidRPr="00C92F3E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3517008F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  <w:r w:rsidRPr="00C92F3E">
        <w:rPr>
          <w:rFonts w:ascii="Arial" w:hAnsi="Arial" w:cs="Arial"/>
          <w:color w:val="4C5A73"/>
          <w:sz w:val="20"/>
          <w:szCs w:val="20"/>
        </w:rPr>
        <w:t>Overall, both responses underscore the significance of EIT in driving organi</w:t>
      </w:r>
      <w:r>
        <w:rPr>
          <w:rFonts w:ascii="Arial" w:hAnsi="Arial" w:cs="Arial"/>
          <w:color w:val="4C5A73"/>
          <w:sz w:val="20"/>
          <w:szCs w:val="20"/>
        </w:rPr>
        <w:t>s</w:t>
      </w:r>
      <w:r w:rsidRPr="00C92F3E">
        <w:rPr>
          <w:rFonts w:ascii="Arial" w:hAnsi="Arial" w:cs="Arial"/>
          <w:color w:val="4C5A73"/>
          <w:sz w:val="20"/>
          <w:szCs w:val="20"/>
        </w:rPr>
        <w:t>ational success</w:t>
      </w:r>
      <w:r>
        <w:rPr>
          <w:rFonts w:ascii="Arial" w:hAnsi="Arial" w:cs="Arial"/>
          <w:color w:val="4C5A73"/>
          <w:sz w:val="20"/>
          <w:szCs w:val="20"/>
        </w:rPr>
        <w:t xml:space="preserve"> and agree that it is an important factor.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</w:t>
      </w:r>
      <w:r>
        <w:rPr>
          <w:rFonts w:ascii="Arial" w:hAnsi="Arial" w:cs="Arial"/>
          <w:color w:val="4C5A73"/>
          <w:sz w:val="20"/>
          <w:szCs w:val="20"/>
        </w:rPr>
        <w:t>Furthermore, they also</w:t>
      </w:r>
      <w:r w:rsidRPr="00C92F3E">
        <w:rPr>
          <w:rFonts w:ascii="Arial" w:hAnsi="Arial" w:cs="Arial"/>
          <w:color w:val="4C5A73"/>
          <w:sz w:val="20"/>
          <w:szCs w:val="20"/>
        </w:rPr>
        <w:t xml:space="preserve"> highlight the various factors that can influence the most significant change for a company.</w:t>
      </w:r>
      <w:r>
        <w:rPr>
          <w:rFonts w:ascii="Arial" w:hAnsi="Arial" w:cs="Arial"/>
          <w:color w:val="4C5A73"/>
          <w:sz w:val="20"/>
          <w:szCs w:val="20"/>
        </w:rPr>
        <w:t xml:space="preserve"> The peer response adds value by questioning the initial post critically and broadening the spectrum of the authors thoughts.</w:t>
      </w:r>
    </w:p>
    <w:p w14:paraId="4E7D41B8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364F0C88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11A08B56" w14:textId="77777777" w:rsidR="00805DDA" w:rsidRPr="00C92F3E" w:rsidRDefault="00805DDA" w:rsidP="00805DDA">
      <w:pPr>
        <w:rPr>
          <w:rFonts w:ascii="Arial" w:hAnsi="Arial" w:cs="Arial"/>
          <w:b/>
          <w:bCs/>
          <w:color w:val="4C5A73"/>
          <w:sz w:val="20"/>
          <w:szCs w:val="20"/>
        </w:rPr>
      </w:pPr>
      <w:r w:rsidRPr="00C92F3E">
        <w:rPr>
          <w:rFonts w:ascii="Arial" w:hAnsi="Arial" w:cs="Arial"/>
          <w:b/>
          <w:bCs/>
          <w:color w:val="4C5A73"/>
          <w:sz w:val="20"/>
          <w:szCs w:val="20"/>
        </w:rPr>
        <w:t>References:</w:t>
      </w:r>
    </w:p>
    <w:p w14:paraId="570E121F" w14:textId="77777777" w:rsidR="00805DDA" w:rsidRDefault="00805DDA" w:rsidP="00805DDA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IEEE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Computer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Society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(2017)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EITBOK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-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What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is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Enterprise</w:t>
      </w:r>
      <w:r>
        <w:rPr>
          <w:rFonts w:ascii="Arial" w:hAnsi="Arial" w:cs="Arial"/>
          <w:i/>
          <w:iCs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IT?</w:t>
      </w:r>
      <w:r w:rsidRPr="00325105">
        <w:rPr>
          <w:rFonts w:ascii="Arial" w:hAnsi="Arial" w:cs="Arial"/>
          <w:color w:val="4C5A73"/>
          <w:sz w:val="20"/>
          <w:szCs w:val="20"/>
        </w:rPr>
        <w:t>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EITBOK.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Available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from: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http://eitbokwiki.org/What_is_Enterprise_IT%3F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[Accessed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04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2024].</w:t>
      </w:r>
    </w:p>
    <w:p w14:paraId="51DA0BB9" w14:textId="77777777" w:rsidR="00805DDA" w:rsidRPr="00325105" w:rsidRDefault="00805DDA" w:rsidP="00805DDA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35009797" w14:textId="77777777" w:rsidR="00805DDA" w:rsidRPr="00325105" w:rsidRDefault="00805DDA" w:rsidP="00805DDA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Ziemann,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J.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(2022).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Fundamentals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Enterprise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Architecture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Management.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Springer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Nature.</w:t>
      </w:r>
    </w:p>
    <w:p w14:paraId="72C45E75" w14:textId="77777777" w:rsidR="00805DDA" w:rsidRDefault="00805DDA" w:rsidP="00805DDA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</w:p>
    <w:p w14:paraId="7268B034" w14:textId="77777777" w:rsidR="00805DDA" w:rsidRDefault="00805DDA" w:rsidP="00805DDA">
      <w:pPr>
        <w:shd w:val="clear" w:color="auto" w:fill="FFFFFF"/>
        <w:rPr>
          <w:rFonts w:ascii="Arial" w:hAnsi="Arial" w:cs="Arial"/>
          <w:color w:val="4C5A73"/>
          <w:sz w:val="20"/>
          <w:szCs w:val="20"/>
        </w:rPr>
      </w:pPr>
      <w:r w:rsidRPr="00325105">
        <w:rPr>
          <w:rFonts w:ascii="Arial" w:hAnsi="Arial" w:cs="Arial"/>
          <w:color w:val="4C5A73"/>
          <w:sz w:val="20"/>
          <w:szCs w:val="20"/>
        </w:rPr>
        <w:t>Rodrigues,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M.,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Franco,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M.,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Silva,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R.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Oliveira,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(2021).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Success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Factors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of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SMEs: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Empirical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Study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Guided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by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Dynamic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Capabilities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and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Resources-Based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View.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i/>
          <w:iCs/>
          <w:color w:val="4C5A73"/>
          <w:sz w:val="20"/>
          <w:szCs w:val="20"/>
        </w:rPr>
        <w:t>Sustainability</w:t>
      </w:r>
      <w:r w:rsidRPr="00325105">
        <w:rPr>
          <w:rFonts w:ascii="Arial" w:hAnsi="Arial" w:cs="Arial"/>
          <w:color w:val="4C5A73"/>
          <w:sz w:val="20"/>
          <w:szCs w:val="20"/>
        </w:rPr>
        <w:t>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[online]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13(21),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p.12301.</w:t>
      </w:r>
      <w:r>
        <w:rPr>
          <w:rFonts w:ascii="Arial" w:hAnsi="Arial" w:cs="Arial"/>
          <w:color w:val="4C5A73"/>
          <w:sz w:val="20"/>
          <w:szCs w:val="20"/>
        </w:rPr>
        <w:t xml:space="preserve"> </w:t>
      </w:r>
      <w:r w:rsidRPr="00325105">
        <w:rPr>
          <w:rFonts w:ascii="Arial" w:hAnsi="Arial" w:cs="Arial"/>
          <w:color w:val="4C5A73"/>
          <w:sz w:val="20"/>
          <w:szCs w:val="20"/>
        </w:rPr>
        <w:t>doi:https://doi.org/10.3390/su132112301.</w:t>
      </w:r>
    </w:p>
    <w:p w14:paraId="353CA4EA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728F7FBE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  <w:r w:rsidRPr="001C0374">
        <w:rPr>
          <w:rFonts w:ascii="Arial" w:hAnsi="Arial" w:cs="Arial"/>
          <w:color w:val="4C5A73"/>
          <w:sz w:val="20"/>
          <w:szCs w:val="20"/>
        </w:rPr>
        <w:t>Van den Berg, M., Slot, R., van Steenbergen, M., Faasse, P., &amp; van Vliet, H. (2019). How enterprise architecture improves the quality of IT investment decisions. Journal of Systems and Software (152): 134-150. DOI: 10.1016/j.jss.2019.02.053</w:t>
      </w:r>
    </w:p>
    <w:p w14:paraId="06249AF5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455950F1" w14:textId="77777777" w:rsidR="00805DDA" w:rsidRPr="001C0374" w:rsidRDefault="00805DDA" w:rsidP="00805DDA">
      <w:pPr>
        <w:rPr>
          <w:rFonts w:ascii="Arial" w:hAnsi="Arial" w:cs="Arial"/>
          <w:color w:val="4C5A73"/>
          <w:sz w:val="20"/>
          <w:szCs w:val="20"/>
        </w:rPr>
      </w:pPr>
      <w:r w:rsidRPr="001C0374">
        <w:rPr>
          <w:rFonts w:ascii="Arial" w:hAnsi="Arial" w:cs="Arial"/>
          <w:color w:val="4C5A73"/>
          <w:sz w:val="20"/>
          <w:szCs w:val="20"/>
        </w:rPr>
        <w:t xml:space="preserve">Bulkinа, I., &amp; Kripkyi, A. (2022) The role of global digitalisation in the strategic development of the enterprise. Economic Studies 31(3): 81-85. Available from: http://repository.hneu.edu.ua/bitstream/ 123456789/27488/1/Bulkina%20I..pdf [Accessed </w:t>
      </w:r>
      <w:r>
        <w:rPr>
          <w:rFonts w:ascii="Arial" w:hAnsi="Arial" w:cs="Arial"/>
          <w:color w:val="4C5A73"/>
          <w:sz w:val="20"/>
          <w:szCs w:val="20"/>
        </w:rPr>
        <w:t>19</w:t>
      </w:r>
      <w:r w:rsidRPr="001C0374">
        <w:rPr>
          <w:rFonts w:ascii="Arial" w:hAnsi="Arial" w:cs="Arial"/>
          <w:color w:val="4C5A73"/>
          <w:sz w:val="20"/>
          <w:szCs w:val="20"/>
        </w:rPr>
        <w:t xml:space="preserve"> May 2024].</w:t>
      </w:r>
    </w:p>
    <w:p w14:paraId="0E830046" w14:textId="77777777" w:rsidR="00805DDA" w:rsidRPr="001C0374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52AE4549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02A4E2C8" w14:textId="77777777" w:rsidR="00805DDA" w:rsidRDefault="00805DDA" w:rsidP="00805DDA">
      <w:pPr>
        <w:rPr>
          <w:rFonts w:ascii="Arial" w:hAnsi="Arial" w:cs="Arial"/>
          <w:color w:val="4C5A73"/>
          <w:sz w:val="20"/>
          <w:szCs w:val="20"/>
        </w:rPr>
      </w:pPr>
    </w:p>
    <w:p w14:paraId="0A9CBD4B" w14:textId="77777777" w:rsidR="00805DDA" w:rsidRDefault="00805DDA" w:rsidP="00805DDA">
      <w:pPr>
        <w:rPr>
          <w:rFonts w:ascii="Arial" w:hAnsi="Arial" w:cs="Arial"/>
          <w:b/>
          <w:bCs/>
          <w:color w:val="4C5A73"/>
          <w:sz w:val="20"/>
          <w:szCs w:val="20"/>
        </w:rPr>
      </w:pPr>
      <w:r w:rsidRPr="00C92F3E">
        <w:rPr>
          <w:rFonts w:ascii="Arial" w:hAnsi="Arial" w:cs="Arial"/>
          <w:b/>
          <w:bCs/>
          <w:color w:val="4C5A73"/>
          <w:sz w:val="20"/>
          <w:szCs w:val="20"/>
        </w:rPr>
        <w:t xml:space="preserve">Word Count: </w:t>
      </w:r>
      <w:r w:rsidRPr="005E3FF7">
        <w:rPr>
          <w:rFonts w:ascii="Arial" w:hAnsi="Arial" w:cs="Arial"/>
          <w:color w:val="4C5A73"/>
          <w:sz w:val="20"/>
          <w:szCs w:val="20"/>
        </w:rPr>
        <w:t>270</w:t>
      </w:r>
    </w:p>
    <w:p w14:paraId="43397FB1" w14:textId="3E90EEF7" w:rsidR="00325105" w:rsidRPr="00805DDA" w:rsidRDefault="00325105" w:rsidP="00805DDA">
      <w:pPr>
        <w:shd w:val="clear" w:color="auto" w:fill="FFFFFF"/>
        <w:rPr>
          <w:rFonts w:ascii="Arial" w:hAnsi="Arial" w:cs="Arial"/>
          <w:color w:val="4C5A73"/>
        </w:rPr>
      </w:pPr>
    </w:p>
    <w:sectPr w:rsidR="00325105" w:rsidRPr="0080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7E"/>
    <w:rsid w:val="0017678C"/>
    <w:rsid w:val="001937C6"/>
    <w:rsid w:val="001B30B4"/>
    <w:rsid w:val="0020543F"/>
    <w:rsid w:val="00325105"/>
    <w:rsid w:val="0045017E"/>
    <w:rsid w:val="00467B45"/>
    <w:rsid w:val="005707DC"/>
    <w:rsid w:val="006C32CC"/>
    <w:rsid w:val="007222C9"/>
    <w:rsid w:val="00805DDA"/>
    <w:rsid w:val="00B0514F"/>
    <w:rsid w:val="00B72567"/>
    <w:rsid w:val="00C81464"/>
    <w:rsid w:val="00D9504E"/>
    <w:rsid w:val="00F7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03E17"/>
  <w15:chartTrackingRefBased/>
  <w15:docId w15:val="{BDC52FCC-89BF-2E4F-9922-4544E961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50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1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7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7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7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7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1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7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0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17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0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17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0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1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017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5017E"/>
    <w:rPr>
      <w:b/>
      <w:bCs/>
    </w:rPr>
  </w:style>
  <w:style w:type="character" w:customStyle="1" w:styleId="apple-converted-space">
    <w:name w:val="apple-converted-space"/>
    <w:basedOn w:val="DefaultParagraphFont"/>
    <w:rsid w:val="00325105"/>
  </w:style>
  <w:style w:type="character" w:styleId="Hyperlink">
    <w:name w:val="Hyperlink"/>
    <w:basedOn w:val="DefaultParagraphFont"/>
    <w:uiPriority w:val="99"/>
    <w:semiHidden/>
    <w:unhideWhenUsed/>
    <w:rsid w:val="00325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v.uk/government/publications/spring-budget-2024/spring-budget-2024-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90/su11236860" TargetMode="External"/><Relationship Id="rId5" Type="http://schemas.openxmlformats.org/officeDocument/2006/relationships/hyperlink" Target="https://doi.org/10.1016/j.jfs.2022.101073" TargetMode="External"/><Relationship Id="rId4" Type="http://schemas.openxmlformats.org/officeDocument/2006/relationships/hyperlink" Target="https://www.mckinsey.com/capabilities/mckinsey-digital/our-insights/more-for-less-five-ways-to-lower-cloud-costs-without-destroying-val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12</TotalTime>
  <Pages>4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Zeier</dc:creator>
  <cp:keywords/>
  <dc:description/>
  <cp:lastModifiedBy>Tobi Zeier</cp:lastModifiedBy>
  <cp:revision>3</cp:revision>
  <dcterms:created xsi:type="dcterms:W3CDTF">2024-05-06T09:50:00Z</dcterms:created>
  <dcterms:modified xsi:type="dcterms:W3CDTF">2024-05-20T08:16:00Z</dcterms:modified>
</cp:coreProperties>
</file>