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85130" w14:textId="7AAC0E83" w:rsidR="00A3660C" w:rsidRPr="00A3660C" w:rsidRDefault="00A3660C" w:rsidP="00A3660C">
      <w:pPr>
        <w:rPr>
          <w:rFonts w:ascii="Arial" w:hAnsi="Arial" w:cs="Arial"/>
          <w:b/>
          <w:bCs/>
          <w:sz w:val="32"/>
          <w:szCs w:val="32"/>
        </w:rPr>
      </w:pPr>
      <w:r w:rsidRPr="00A3660C">
        <w:rPr>
          <w:rFonts w:ascii="Arial" w:hAnsi="Arial" w:cs="Arial"/>
          <w:b/>
          <w:bCs/>
          <w:sz w:val="32"/>
          <w:szCs w:val="32"/>
        </w:rPr>
        <w:t>Unit 8 Seminar</w:t>
      </w:r>
      <w:r w:rsidRPr="00A3660C">
        <w:rPr>
          <w:rFonts w:ascii="Arial" w:hAnsi="Arial" w:cs="Arial"/>
          <w:b/>
          <w:bCs/>
          <w:sz w:val="32"/>
          <w:szCs w:val="32"/>
        </w:rPr>
        <w:t xml:space="preserve">: </w:t>
      </w:r>
      <w:r w:rsidRPr="00A3660C">
        <w:rPr>
          <w:rFonts w:ascii="Arial" w:hAnsi="Arial" w:cs="Arial"/>
          <w:b/>
          <w:bCs/>
          <w:sz w:val="32"/>
          <w:szCs w:val="32"/>
        </w:rPr>
        <w:t>Quantitative Risk Modelling</w:t>
      </w:r>
    </w:p>
    <w:p w14:paraId="58D9D9F9" w14:textId="77777777" w:rsidR="00A3660C" w:rsidRDefault="00A3660C" w:rsidP="00A3660C">
      <w:pPr>
        <w:rPr>
          <w:rFonts w:ascii="Arial" w:hAnsi="Arial" w:cs="Arial"/>
          <w:sz w:val="20"/>
          <w:szCs w:val="20"/>
        </w:rPr>
      </w:pPr>
    </w:p>
    <w:p w14:paraId="0F3F96A0" w14:textId="380FFFEC" w:rsidR="00A3660C" w:rsidRPr="00A3660C" w:rsidRDefault="00A3660C" w:rsidP="00A3660C">
      <w:pPr>
        <w:rPr>
          <w:rFonts w:ascii="Arial" w:hAnsi="Arial" w:cs="Arial"/>
          <w:sz w:val="20"/>
          <w:szCs w:val="20"/>
        </w:rPr>
      </w:pPr>
      <w:r w:rsidRPr="00A3660C">
        <w:rPr>
          <w:rFonts w:ascii="Arial" w:hAnsi="Arial" w:cs="Arial"/>
          <w:sz w:val="20"/>
          <w:szCs w:val="20"/>
        </w:rPr>
        <w:t>Tobi Zeier, September 2024</w:t>
      </w:r>
    </w:p>
    <w:p w14:paraId="3D3EDF22" w14:textId="1B4A324A" w:rsidR="00A3660C" w:rsidRPr="00A3660C" w:rsidRDefault="00A3660C" w:rsidP="00A3660C">
      <w:pPr>
        <w:rPr>
          <w:rFonts w:ascii="Arial" w:hAnsi="Arial" w:cs="Arial"/>
          <w:sz w:val="20"/>
          <w:szCs w:val="20"/>
        </w:rPr>
      </w:pPr>
      <w:r w:rsidRPr="00A3660C">
        <w:rPr>
          <w:rFonts w:ascii="Arial" w:hAnsi="Arial" w:cs="Arial"/>
          <w:sz w:val="20"/>
          <w:szCs w:val="20"/>
        </w:rPr>
        <w:t>University of Essex Online</w:t>
      </w:r>
    </w:p>
    <w:p w14:paraId="7F618282" w14:textId="77777777" w:rsidR="00A3660C" w:rsidRPr="00A3660C" w:rsidRDefault="00A3660C" w:rsidP="00A3660C">
      <w:pPr>
        <w:rPr>
          <w:rFonts w:ascii="Arial" w:hAnsi="Arial" w:cs="Arial"/>
        </w:rPr>
      </w:pPr>
    </w:p>
    <w:p w14:paraId="48221E35" w14:textId="77777777" w:rsidR="00A3660C" w:rsidRPr="00A3660C" w:rsidRDefault="00A3660C" w:rsidP="00A3660C">
      <w:pPr>
        <w:rPr>
          <w:rFonts w:ascii="Arial" w:hAnsi="Arial" w:cs="Arial"/>
        </w:rPr>
      </w:pPr>
    </w:p>
    <w:p w14:paraId="21686814" w14:textId="20821B14" w:rsidR="001B30B4" w:rsidRDefault="00A3660C">
      <w:pPr>
        <w:rPr>
          <w:rFonts w:ascii="Arial" w:hAnsi="Arial" w:cs="Arial"/>
          <w:b/>
          <w:bCs/>
        </w:rPr>
      </w:pPr>
      <w:r w:rsidRPr="00A3660C">
        <w:rPr>
          <w:rFonts w:ascii="Arial" w:eastAsiaTheme="majorEastAsia" w:hAnsi="Arial" w:cs="Arial"/>
          <w:b/>
          <w:bCs/>
        </w:rPr>
        <w:t>Part A</w:t>
      </w:r>
    </w:p>
    <w:p w14:paraId="2229A906" w14:textId="77777777" w:rsidR="00A3660C" w:rsidRDefault="00A3660C">
      <w:pPr>
        <w:rPr>
          <w:rFonts w:ascii="Arial" w:hAnsi="Arial" w:cs="Arial"/>
          <w:b/>
          <w:bCs/>
        </w:rPr>
      </w:pPr>
    </w:p>
    <w:p w14:paraId="06A0DC72" w14:textId="4398A05A" w:rsidR="00A3660C" w:rsidRDefault="00A3660C" w:rsidP="00A3660C">
      <w:pPr>
        <w:numPr>
          <w:ilvl w:val="0"/>
          <w:numId w:val="2"/>
        </w:numPr>
        <w:rPr>
          <w:rFonts w:ascii="Arial" w:hAnsi="Arial" w:cs="Arial"/>
        </w:rPr>
      </w:pPr>
      <w:r w:rsidRPr="00A3660C">
        <w:rPr>
          <w:rFonts w:ascii="Arial" w:hAnsi="Arial" w:cs="Arial"/>
        </w:rPr>
        <w:t>How do Goerlandt et al</w:t>
      </w:r>
      <w:r>
        <w:rPr>
          <w:rFonts w:ascii="Arial" w:hAnsi="Arial" w:cs="Arial"/>
        </w:rPr>
        <w:t>.</w:t>
      </w:r>
      <w:r w:rsidRPr="00A3660C">
        <w:rPr>
          <w:rFonts w:ascii="Arial" w:hAnsi="Arial" w:cs="Arial"/>
        </w:rPr>
        <w:t xml:space="preserve"> (2017) suggest that the validity of QRA approaches can be validated? What did they posit was the most effective approach?</w:t>
      </w:r>
    </w:p>
    <w:p w14:paraId="613BDB89" w14:textId="77777777" w:rsidR="00A3660C" w:rsidRDefault="00A3660C" w:rsidP="00A3660C">
      <w:pPr>
        <w:ind w:left="720"/>
        <w:rPr>
          <w:rFonts w:ascii="Arial" w:hAnsi="Arial" w:cs="Arial"/>
        </w:rPr>
      </w:pPr>
    </w:p>
    <w:p w14:paraId="7DC9DFD0" w14:textId="644EF1A1" w:rsidR="00A3660C" w:rsidRPr="00BB7F13" w:rsidRDefault="00A3660C" w:rsidP="00A3660C">
      <w:pPr>
        <w:ind w:left="720"/>
        <w:rPr>
          <w:rFonts w:ascii="Arial" w:hAnsi="Arial" w:cs="Arial"/>
          <w:color w:val="0070C0"/>
        </w:rPr>
      </w:pPr>
      <w:r w:rsidRPr="00BB7F13">
        <w:rPr>
          <w:rFonts w:ascii="Arial" w:hAnsi="Arial" w:cs="Arial"/>
          <w:color w:val="0070C0"/>
        </w:rPr>
        <w:t>Goerlandt et al. (2017)</w:t>
      </w:r>
      <w:r w:rsidRPr="00BB7F13">
        <w:rPr>
          <w:rFonts w:ascii="Arial" w:hAnsi="Arial" w:cs="Arial"/>
          <w:color w:val="0070C0"/>
        </w:rPr>
        <w:t xml:space="preserve"> suggest validating QRA approaches through methods such as </w:t>
      </w:r>
      <w:r w:rsidRPr="00BB7F13">
        <w:rPr>
          <w:rFonts w:ascii="Arial" w:eastAsiaTheme="majorEastAsia" w:hAnsi="Arial" w:cs="Arial"/>
          <w:color w:val="0070C0"/>
        </w:rPr>
        <w:t>benchmark exercises</w:t>
      </w:r>
      <w:r w:rsidRPr="00BB7F13">
        <w:rPr>
          <w:rFonts w:ascii="Arial" w:hAnsi="Arial" w:cs="Arial"/>
          <w:color w:val="0070C0"/>
        </w:rPr>
        <w:t xml:space="preserve">, </w:t>
      </w:r>
      <w:r w:rsidRPr="00BB7F13">
        <w:rPr>
          <w:rFonts w:ascii="Arial" w:eastAsiaTheme="majorEastAsia" w:hAnsi="Arial" w:cs="Arial"/>
          <w:color w:val="0070C0"/>
        </w:rPr>
        <w:t>reality checks</w:t>
      </w:r>
      <w:r w:rsidRPr="00BB7F13">
        <w:rPr>
          <w:rFonts w:ascii="Arial" w:hAnsi="Arial" w:cs="Arial"/>
          <w:color w:val="0070C0"/>
        </w:rPr>
        <w:t xml:space="preserve"> (comparing results with actual data), </w:t>
      </w:r>
      <w:r w:rsidRPr="00BB7F13">
        <w:rPr>
          <w:rFonts w:ascii="Arial" w:eastAsiaTheme="majorEastAsia" w:hAnsi="Arial" w:cs="Arial"/>
          <w:color w:val="0070C0"/>
        </w:rPr>
        <w:t>independent peer reviews</w:t>
      </w:r>
      <w:r w:rsidRPr="00BB7F13">
        <w:rPr>
          <w:rFonts w:ascii="Arial" w:hAnsi="Arial" w:cs="Arial"/>
          <w:color w:val="0070C0"/>
        </w:rPr>
        <w:t xml:space="preserve">, and </w:t>
      </w:r>
      <w:r w:rsidRPr="00BB7F13">
        <w:rPr>
          <w:rFonts w:ascii="Arial" w:eastAsiaTheme="majorEastAsia" w:hAnsi="Arial" w:cs="Arial"/>
          <w:color w:val="0070C0"/>
        </w:rPr>
        <w:t>quality assurance</w:t>
      </w:r>
      <w:r w:rsidRPr="00BB7F13">
        <w:rPr>
          <w:rFonts w:ascii="Arial" w:hAnsi="Arial" w:cs="Arial"/>
          <w:color w:val="0070C0"/>
        </w:rPr>
        <w:t xml:space="preserve">. They highlight </w:t>
      </w:r>
      <w:r w:rsidRPr="00BB7F13">
        <w:rPr>
          <w:rFonts w:ascii="Arial" w:eastAsiaTheme="majorEastAsia" w:hAnsi="Arial" w:cs="Arial"/>
          <w:color w:val="0070C0"/>
        </w:rPr>
        <w:t>peer reviews</w:t>
      </w:r>
      <w:r w:rsidRPr="00BB7F13">
        <w:rPr>
          <w:rFonts w:ascii="Arial" w:hAnsi="Arial" w:cs="Arial"/>
          <w:color w:val="0070C0"/>
        </w:rPr>
        <w:t xml:space="preserve"> and </w:t>
      </w:r>
      <w:r w:rsidRPr="00BB7F13">
        <w:rPr>
          <w:rFonts w:ascii="Arial" w:eastAsiaTheme="majorEastAsia" w:hAnsi="Arial" w:cs="Arial"/>
          <w:color w:val="0070C0"/>
        </w:rPr>
        <w:t>reality checks</w:t>
      </w:r>
      <w:r w:rsidRPr="00BB7F13">
        <w:rPr>
          <w:rFonts w:ascii="Arial" w:hAnsi="Arial" w:cs="Arial"/>
          <w:color w:val="0070C0"/>
        </w:rPr>
        <w:t xml:space="preserve"> as the most effective approaches, as these combine expert evaluation with real-world data comparison, improving the credibility of QRA</w:t>
      </w:r>
    </w:p>
    <w:p w14:paraId="3550B73F" w14:textId="77777777" w:rsidR="00A3660C" w:rsidRPr="00A3660C" w:rsidRDefault="00A3660C" w:rsidP="00A3660C">
      <w:pPr>
        <w:ind w:left="720"/>
        <w:rPr>
          <w:rFonts w:ascii="Arial" w:hAnsi="Arial" w:cs="Arial"/>
        </w:rPr>
      </w:pPr>
    </w:p>
    <w:p w14:paraId="6435C85F" w14:textId="0549FA39" w:rsidR="00A3660C" w:rsidRDefault="00A3660C" w:rsidP="00A3660C">
      <w:pPr>
        <w:numPr>
          <w:ilvl w:val="0"/>
          <w:numId w:val="2"/>
        </w:numPr>
        <w:rPr>
          <w:rFonts w:ascii="Arial" w:hAnsi="Arial" w:cs="Arial"/>
        </w:rPr>
      </w:pPr>
      <w:r w:rsidRPr="00A3660C">
        <w:rPr>
          <w:rFonts w:ascii="Arial" w:hAnsi="Arial" w:cs="Arial"/>
        </w:rPr>
        <w:t>Which techniques did Hugo et al</w:t>
      </w:r>
      <w:r>
        <w:rPr>
          <w:rFonts w:ascii="Arial" w:hAnsi="Arial" w:cs="Arial"/>
        </w:rPr>
        <w:t>.</w:t>
      </w:r>
      <w:r w:rsidRPr="00A3660C">
        <w:rPr>
          <w:rFonts w:ascii="Arial" w:hAnsi="Arial" w:cs="Arial"/>
        </w:rPr>
        <w:t xml:space="preserve"> (2018) should be applied to project management? What were their recommendations to increase the use of QR analysis in Projects?</w:t>
      </w:r>
    </w:p>
    <w:p w14:paraId="2A846E99" w14:textId="77777777" w:rsidR="00A3660C" w:rsidRDefault="00A3660C" w:rsidP="00A3660C">
      <w:pPr>
        <w:pStyle w:val="ListParagraph"/>
        <w:rPr>
          <w:rFonts w:ascii="Arial" w:hAnsi="Arial" w:cs="Arial"/>
        </w:rPr>
      </w:pPr>
    </w:p>
    <w:p w14:paraId="42213776" w14:textId="7B660A33" w:rsidR="00EB07AF" w:rsidRPr="00BB7F13" w:rsidRDefault="00EB07AF" w:rsidP="00A3660C">
      <w:pPr>
        <w:pStyle w:val="ListParagraph"/>
        <w:rPr>
          <w:rFonts w:ascii="Arial" w:hAnsi="Arial" w:cs="Arial"/>
          <w:color w:val="0070C0"/>
        </w:rPr>
      </w:pPr>
      <w:r w:rsidRPr="00BB7F13">
        <w:rPr>
          <w:rFonts w:ascii="Arial" w:hAnsi="Arial" w:cs="Arial"/>
          <w:color w:val="0070C0"/>
        </w:rPr>
        <w:t>The authors recommend to use quantitative risk analysis (QRA) methodes, such as Monte Carlo simulations.</w:t>
      </w:r>
      <w:r w:rsidR="00BB7F13" w:rsidRPr="00BB7F13">
        <w:rPr>
          <w:rFonts w:ascii="Arial" w:hAnsi="Arial" w:cs="Arial"/>
          <w:color w:val="0070C0"/>
        </w:rPr>
        <w:t xml:space="preserve"> To increase the use of QR analysis in projects, they recommend the following:</w:t>
      </w:r>
    </w:p>
    <w:p w14:paraId="13E37F43" w14:textId="77777777" w:rsidR="00BB7F13" w:rsidRPr="00BB7F13" w:rsidRDefault="00BB7F13" w:rsidP="00BB7F13">
      <w:pPr>
        <w:pStyle w:val="ListParagraph"/>
        <w:numPr>
          <w:ilvl w:val="0"/>
          <w:numId w:val="4"/>
        </w:numPr>
        <w:rPr>
          <w:rFonts w:ascii="Arial" w:hAnsi="Arial" w:cs="Arial"/>
          <w:color w:val="0070C0"/>
        </w:rPr>
      </w:pPr>
      <w:r w:rsidRPr="00BB7F13">
        <w:rPr>
          <w:rFonts w:ascii="Arial" w:hAnsi="Arial" w:cs="Arial"/>
          <w:color w:val="0070C0"/>
        </w:rPr>
        <w:t>Improve individuals’ risk management competence via training, exposure, etc.</w:t>
      </w:r>
    </w:p>
    <w:p w14:paraId="65B6B080" w14:textId="77777777" w:rsidR="00BB7F13" w:rsidRPr="00BB7F13" w:rsidRDefault="00BB7F13" w:rsidP="00BB7F13">
      <w:pPr>
        <w:pStyle w:val="ListParagraph"/>
        <w:numPr>
          <w:ilvl w:val="0"/>
          <w:numId w:val="4"/>
        </w:numPr>
        <w:rPr>
          <w:rFonts w:ascii="Arial" w:hAnsi="Arial" w:cs="Arial"/>
          <w:color w:val="0070C0"/>
        </w:rPr>
      </w:pPr>
      <w:r w:rsidRPr="00BB7F13">
        <w:rPr>
          <w:rFonts w:ascii="Arial" w:hAnsi="Arial" w:cs="Arial"/>
          <w:color w:val="0070C0"/>
        </w:rPr>
        <w:t>Align the parent organisation’s approach to risk management with projects, and strive to improve the organisation’s maturity levels in project and risk management processes.</w:t>
      </w:r>
    </w:p>
    <w:p w14:paraId="3C0635C5" w14:textId="43A78D9A" w:rsidR="00A3660C" w:rsidRPr="00BB7F13" w:rsidRDefault="00BB7F13" w:rsidP="00BB7F13">
      <w:pPr>
        <w:pStyle w:val="ListParagraph"/>
        <w:numPr>
          <w:ilvl w:val="0"/>
          <w:numId w:val="4"/>
        </w:numPr>
        <w:rPr>
          <w:rFonts w:ascii="Arial" w:hAnsi="Arial" w:cs="Arial"/>
          <w:color w:val="0070C0"/>
        </w:rPr>
      </w:pPr>
      <w:r w:rsidRPr="00BB7F13">
        <w:rPr>
          <w:rFonts w:ascii="Arial" w:hAnsi="Arial" w:cs="Arial"/>
          <w:color w:val="0070C0"/>
        </w:rPr>
        <w:t>Make available the required resources, both human and software, to carry out risk management, both for qualitative and quantitative risk management.</w:t>
      </w:r>
    </w:p>
    <w:p w14:paraId="05D1F97D" w14:textId="77777777" w:rsidR="00A3660C" w:rsidRPr="00A3660C" w:rsidRDefault="00A3660C" w:rsidP="00A3660C">
      <w:pPr>
        <w:ind w:left="720"/>
        <w:rPr>
          <w:rFonts w:ascii="Arial" w:hAnsi="Arial" w:cs="Arial"/>
        </w:rPr>
      </w:pPr>
    </w:p>
    <w:p w14:paraId="7E54BEDF" w14:textId="77777777" w:rsidR="00A3660C" w:rsidRDefault="00A3660C" w:rsidP="00A3660C">
      <w:pPr>
        <w:numPr>
          <w:ilvl w:val="0"/>
          <w:numId w:val="2"/>
        </w:numPr>
        <w:rPr>
          <w:rFonts w:ascii="Arial" w:hAnsi="Arial" w:cs="Arial"/>
        </w:rPr>
      </w:pPr>
      <w:r w:rsidRPr="00A3660C">
        <w:rPr>
          <w:rFonts w:ascii="Arial" w:hAnsi="Arial" w:cs="Arial"/>
        </w:rPr>
        <w:t>The last paper reviews various Multi-Criteria Decision Methods (MCDMs) and considered the relative accuracy and validity of the techniques. Which did they find was the most accurate of the methods compared? What were the failings of the general TOPSIS approach?</w:t>
      </w:r>
    </w:p>
    <w:p w14:paraId="0E9183DE" w14:textId="77777777" w:rsidR="00A3660C" w:rsidRDefault="00A3660C" w:rsidP="00A3660C">
      <w:pPr>
        <w:ind w:left="720"/>
        <w:rPr>
          <w:rFonts w:ascii="Arial" w:hAnsi="Arial" w:cs="Arial"/>
        </w:rPr>
      </w:pPr>
    </w:p>
    <w:p w14:paraId="7FC2242D" w14:textId="309AAF23" w:rsidR="00627160" w:rsidRPr="00E060AF" w:rsidRDefault="00D66AA1" w:rsidP="00627160">
      <w:pPr>
        <w:ind w:left="720"/>
        <w:rPr>
          <w:rFonts w:ascii="Arial" w:hAnsi="Arial" w:cs="Arial"/>
          <w:color w:val="0070C0"/>
        </w:rPr>
      </w:pPr>
      <w:r w:rsidRPr="00E060AF">
        <w:rPr>
          <w:rFonts w:ascii="Arial" w:hAnsi="Arial" w:cs="Arial"/>
          <w:color w:val="0070C0"/>
        </w:rPr>
        <w:t xml:space="preserve">The authors found </w:t>
      </w:r>
      <w:r w:rsidR="00A16839" w:rsidRPr="00E060AF">
        <w:rPr>
          <w:rFonts w:ascii="Arial" w:hAnsi="Arial" w:cs="Arial"/>
          <w:color w:val="0070C0"/>
        </w:rPr>
        <w:t>that AHP and MOORA provided the most accurate results</w:t>
      </w:r>
      <w:r w:rsidR="00EF5F13">
        <w:rPr>
          <w:rFonts w:ascii="Arial" w:hAnsi="Arial" w:cs="Arial"/>
          <w:color w:val="0070C0"/>
        </w:rPr>
        <w:t>.</w:t>
      </w:r>
      <w:r w:rsidR="00CF6FC1" w:rsidRPr="00E060AF">
        <w:rPr>
          <w:rFonts w:ascii="Arial" w:hAnsi="Arial" w:cs="Arial"/>
          <w:color w:val="0070C0"/>
        </w:rPr>
        <w:t xml:space="preserve"> </w:t>
      </w:r>
      <w:r w:rsidR="00EF5F13">
        <w:rPr>
          <w:rFonts w:ascii="Arial" w:hAnsi="Arial" w:cs="Arial"/>
          <w:color w:val="0070C0"/>
        </w:rPr>
        <w:t>These</w:t>
      </w:r>
      <w:r w:rsidR="00CF6FC1" w:rsidRPr="00E060AF">
        <w:rPr>
          <w:rFonts w:ascii="Arial" w:hAnsi="Arial" w:cs="Arial"/>
          <w:color w:val="0070C0"/>
        </w:rPr>
        <w:t xml:space="preserve"> are significantly higher compared to </w:t>
      </w:r>
      <w:r w:rsidR="001267F2" w:rsidRPr="00E060AF">
        <w:rPr>
          <w:rFonts w:ascii="Arial" w:hAnsi="Arial" w:cs="Arial"/>
          <w:color w:val="0070C0"/>
        </w:rPr>
        <w:t>VIKOR and TOPSIS. The three main f</w:t>
      </w:r>
      <w:r w:rsidR="00627160" w:rsidRPr="00E060AF">
        <w:rPr>
          <w:rFonts w:ascii="Arial" w:hAnsi="Arial" w:cs="Arial"/>
          <w:color w:val="0070C0"/>
        </w:rPr>
        <w:t>laws of TOPSIS are:</w:t>
      </w:r>
    </w:p>
    <w:p w14:paraId="50C55CD2" w14:textId="7F7C2E6E" w:rsidR="00E060AF" w:rsidRPr="00E060AF" w:rsidRDefault="00E060AF" w:rsidP="00E060AF">
      <w:pPr>
        <w:pStyle w:val="ListParagraph"/>
        <w:numPr>
          <w:ilvl w:val="2"/>
          <w:numId w:val="2"/>
        </w:numPr>
        <w:ind w:left="1418" w:hanging="284"/>
        <w:rPr>
          <w:rFonts w:ascii="Arial" w:hAnsi="Arial" w:cs="Arial"/>
          <w:color w:val="0070C0"/>
        </w:rPr>
      </w:pPr>
      <w:r w:rsidRPr="00E060AF">
        <w:rPr>
          <w:rFonts w:ascii="Arial" w:hAnsi="Arial" w:cs="Arial"/>
          <w:color w:val="0070C0"/>
        </w:rPr>
        <w:t>R</w:t>
      </w:r>
      <w:r w:rsidRPr="00E060AF">
        <w:rPr>
          <w:rFonts w:ascii="Arial" w:hAnsi="Arial" w:cs="Arial"/>
          <w:color w:val="0070C0"/>
        </w:rPr>
        <w:t>ank reversal</w:t>
      </w:r>
      <w:r w:rsidR="00851D91">
        <w:rPr>
          <w:rFonts w:ascii="Arial" w:hAnsi="Arial" w:cs="Arial"/>
          <w:color w:val="0070C0"/>
        </w:rPr>
        <w:t xml:space="preserve"> phenomen</w:t>
      </w:r>
      <w:r w:rsidRPr="00E060AF">
        <w:rPr>
          <w:rFonts w:ascii="Arial" w:hAnsi="Arial" w:cs="Arial"/>
          <w:color w:val="0070C0"/>
        </w:rPr>
        <w:t>: Rankings change if criteria or alternatives are added or removed.</w:t>
      </w:r>
    </w:p>
    <w:p w14:paraId="7A4224D7" w14:textId="36458B84" w:rsidR="00E060AF" w:rsidRPr="00E060AF" w:rsidRDefault="0075565C" w:rsidP="00E060AF">
      <w:pPr>
        <w:pStyle w:val="ListParagraph"/>
        <w:numPr>
          <w:ilvl w:val="2"/>
          <w:numId w:val="2"/>
        </w:numPr>
        <w:ind w:left="1418" w:hanging="284"/>
        <w:rPr>
          <w:rFonts w:ascii="Arial" w:hAnsi="Arial" w:cs="Arial"/>
          <w:color w:val="0070C0"/>
        </w:rPr>
      </w:pPr>
      <w:r>
        <w:rPr>
          <w:rFonts w:ascii="Arial" w:hAnsi="Arial" w:cs="Arial"/>
          <w:color w:val="0070C0"/>
        </w:rPr>
        <w:t>R</w:t>
      </w:r>
      <w:r w:rsidR="00E060AF" w:rsidRPr="00E060AF">
        <w:rPr>
          <w:rFonts w:ascii="Arial" w:hAnsi="Arial" w:cs="Arial"/>
          <w:color w:val="0070C0"/>
        </w:rPr>
        <w:t>anking index: It does not consider the relative importance of distances from ideal solutions.</w:t>
      </w:r>
    </w:p>
    <w:p w14:paraId="28ABC556" w14:textId="743954A2" w:rsidR="00624617" w:rsidRPr="00E060AF" w:rsidRDefault="00851D91" w:rsidP="00E060AF">
      <w:pPr>
        <w:pStyle w:val="ListParagraph"/>
        <w:numPr>
          <w:ilvl w:val="2"/>
          <w:numId w:val="2"/>
        </w:numPr>
        <w:ind w:left="1418" w:hanging="284"/>
        <w:rPr>
          <w:rFonts w:ascii="Arial" w:hAnsi="Arial" w:cs="Arial"/>
          <w:color w:val="0070C0"/>
        </w:rPr>
      </w:pPr>
      <w:r>
        <w:rPr>
          <w:rFonts w:ascii="Arial" w:hAnsi="Arial" w:cs="Arial"/>
          <w:color w:val="0070C0"/>
        </w:rPr>
        <w:t>C</w:t>
      </w:r>
      <w:r w:rsidRPr="00851D91">
        <w:rPr>
          <w:rFonts w:ascii="Arial" w:hAnsi="Arial" w:cs="Arial"/>
          <w:color w:val="0070C0"/>
        </w:rPr>
        <w:t>orrelation between criteria</w:t>
      </w:r>
      <w:r w:rsidR="00E060AF" w:rsidRPr="00E060AF">
        <w:rPr>
          <w:rFonts w:ascii="Arial" w:hAnsi="Arial" w:cs="Arial"/>
          <w:color w:val="0070C0"/>
        </w:rPr>
        <w:t>: It overlooks correlations between criteria, leading to errors when data spread across multiple dimensions</w:t>
      </w:r>
      <w:r>
        <w:rPr>
          <w:rFonts w:ascii="Arial" w:hAnsi="Arial" w:cs="Arial"/>
          <w:color w:val="0070C0"/>
        </w:rPr>
        <w:t>.</w:t>
      </w:r>
      <w:r w:rsidR="0017734C">
        <w:rPr>
          <w:rFonts w:ascii="Arial" w:hAnsi="Arial" w:cs="Arial"/>
          <w:color w:val="0070C0"/>
        </w:rPr>
        <w:tab/>
      </w:r>
    </w:p>
    <w:p w14:paraId="7F591236" w14:textId="77777777" w:rsidR="00624617" w:rsidRDefault="00624617">
      <w:pPr>
        <w:rPr>
          <w:rFonts w:ascii="Arial" w:hAnsi="Arial" w:cs="Arial"/>
        </w:rPr>
      </w:pPr>
    </w:p>
    <w:p w14:paraId="3C1328C1" w14:textId="77777777" w:rsidR="00BB7F13" w:rsidRDefault="00BB7F13">
      <w:pPr>
        <w:rPr>
          <w:rFonts w:ascii="Arial" w:hAnsi="Arial" w:cs="Arial"/>
        </w:rPr>
      </w:pPr>
    </w:p>
    <w:p w14:paraId="54DAD38D" w14:textId="1B21B21E" w:rsidR="00BB7F13" w:rsidRPr="00624617" w:rsidRDefault="00BB7F13">
      <w:pPr>
        <w:rPr>
          <w:rFonts w:ascii="Arial" w:hAnsi="Arial" w:cs="Arial"/>
          <w:b/>
          <w:bCs/>
        </w:rPr>
      </w:pPr>
      <w:r w:rsidRPr="00624617">
        <w:rPr>
          <w:rFonts w:ascii="Arial" w:hAnsi="Arial" w:cs="Arial"/>
          <w:b/>
          <w:bCs/>
        </w:rPr>
        <w:lastRenderedPageBreak/>
        <w:t>References:</w:t>
      </w:r>
    </w:p>
    <w:p w14:paraId="792F45D9" w14:textId="67901B5E" w:rsidR="00BB7F13" w:rsidRDefault="00BB7F13">
      <w:pPr>
        <w:rPr>
          <w:rFonts w:ascii="Arial" w:hAnsi="Arial" w:cs="Arial"/>
        </w:rPr>
      </w:pPr>
      <w:r w:rsidRPr="00BB7F13">
        <w:rPr>
          <w:rFonts w:ascii="Arial" w:hAnsi="Arial" w:cs="Arial"/>
        </w:rPr>
        <w:t xml:space="preserve">Goerlandt, F., Khakzad, N., &amp; Reniers, G. (2017) Validity and validation of safety-related quantitative risk analysis: A review. </w:t>
      </w:r>
      <w:r w:rsidRPr="00BB7F13">
        <w:rPr>
          <w:rFonts w:ascii="Arial" w:hAnsi="Arial" w:cs="Arial"/>
          <w:i/>
          <w:iCs/>
        </w:rPr>
        <w:t>Safety Science</w:t>
      </w:r>
      <w:r w:rsidRPr="00BB7F13">
        <w:rPr>
          <w:rFonts w:ascii="Arial" w:hAnsi="Arial" w:cs="Arial"/>
        </w:rPr>
        <w:t xml:space="preserve"> 99</w:t>
      </w:r>
      <w:r>
        <w:rPr>
          <w:rFonts w:ascii="Arial" w:hAnsi="Arial" w:cs="Arial"/>
        </w:rPr>
        <w:t>:</w:t>
      </w:r>
      <w:r w:rsidRPr="00BB7F13">
        <w:rPr>
          <w:rFonts w:ascii="Arial" w:hAnsi="Arial" w:cs="Arial"/>
        </w:rPr>
        <w:t xml:space="preserve"> 127</w:t>
      </w:r>
      <w:r w:rsidR="00624617">
        <w:rPr>
          <w:rFonts w:ascii="Arial" w:hAnsi="Arial" w:cs="Arial"/>
        </w:rPr>
        <w:t>-</w:t>
      </w:r>
      <w:r w:rsidRPr="00BB7F13">
        <w:rPr>
          <w:rFonts w:ascii="Arial" w:hAnsi="Arial" w:cs="Arial"/>
        </w:rPr>
        <w:t xml:space="preserve">139. </w:t>
      </w:r>
      <w:r>
        <w:rPr>
          <w:rFonts w:ascii="Arial" w:hAnsi="Arial" w:cs="Arial"/>
        </w:rPr>
        <w:t xml:space="preserve">DOI: </w:t>
      </w:r>
      <w:hyperlink r:id="rId5" w:history="1">
        <w:r w:rsidRPr="00D60590">
          <w:rPr>
            <w:rStyle w:val="Hyperlink"/>
            <w:rFonts w:ascii="Arial" w:hAnsi="Arial" w:cs="Arial"/>
          </w:rPr>
          <w:t>https://doi.org/10.1016/j.ssci.2016.08.023</w:t>
        </w:r>
      </w:hyperlink>
    </w:p>
    <w:p w14:paraId="0058B115" w14:textId="77777777" w:rsidR="00BB7F13" w:rsidRDefault="00BB7F13">
      <w:pPr>
        <w:rPr>
          <w:rFonts w:ascii="Arial" w:hAnsi="Arial" w:cs="Arial"/>
        </w:rPr>
      </w:pPr>
    </w:p>
    <w:p w14:paraId="73ABC8B0" w14:textId="1452608D" w:rsidR="00BB7F13" w:rsidRDefault="00BB7F13">
      <w:pPr>
        <w:rPr>
          <w:rFonts w:ascii="Arial" w:hAnsi="Arial" w:cs="Arial"/>
        </w:rPr>
      </w:pPr>
      <w:r w:rsidRPr="00BB7F13">
        <w:rPr>
          <w:rFonts w:ascii="Arial" w:hAnsi="Arial" w:cs="Arial"/>
        </w:rPr>
        <w:t>Hugo, F. D., Pretorius, L., &amp; Benade, S. J. (2018)</w:t>
      </w:r>
      <w:r>
        <w:rPr>
          <w:rFonts w:ascii="Arial" w:hAnsi="Arial" w:cs="Arial"/>
        </w:rPr>
        <w:t xml:space="preserve"> </w:t>
      </w:r>
      <w:r w:rsidR="00624617">
        <w:rPr>
          <w:rFonts w:ascii="Arial" w:hAnsi="Arial" w:cs="Arial"/>
        </w:rPr>
        <w:t xml:space="preserve">Some aspects of the use and usefulness of quantitative risk analysis tools in project management. </w:t>
      </w:r>
      <w:r w:rsidR="00624617" w:rsidRPr="00624617">
        <w:rPr>
          <w:rFonts w:ascii="Arial" w:hAnsi="Arial" w:cs="Arial"/>
        </w:rPr>
        <w:t>South African Journal of Industrial Engineering</w:t>
      </w:r>
      <w:r w:rsidR="00624617">
        <w:rPr>
          <w:rFonts w:ascii="Arial" w:hAnsi="Arial" w:cs="Arial"/>
        </w:rPr>
        <w:t xml:space="preserve"> 29(4): 116-128. DOI: </w:t>
      </w:r>
      <w:hyperlink r:id="rId6" w:history="1">
        <w:r w:rsidR="00624617" w:rsidRPr="00624617">
          <w:rPr>
            <w:rStyle w:val="Hyperlink"/>
            <w:rFonts w:ascii="Arial" w:hAnsi="Arial" w:cs="Arial"/>
          </w:rPr>
          <w:t>https://doi.org/10.7166/29-4-1821</w:t>
        </w:r>
      </w:hyperlink>
    </w:p>
    <w:p w14:paraId="60F2CEA6" w14:textId="77777777" w:rsidR="00624617" w:rsidRDefault="00624617">
      <w:pPr>
        <w:rPr>
          <w:rFonts w:ascii="Arial" w:hAnsi="Arial" w:cs="Arial"/>
        </w:rPr>
      </w:pPr>
    </w:p>
    <w:p w14:paraId="23B531C5" w14:textId="6B712D77" w:rsidR="00624617" w:rsidRDefault="00624617">
      <w:pPr>
        <w:rPr>
          <w:rFonts w:ascii="Arial" w:hAnsi="Arial" w:cs="Arial"/>
        </w:rPr>
      </w:pPr>
      <w:r w:rsidRPr="00624617">
        <w:rPr>
          <w:rFonts w:ascii="Arial" w:hAnsi="Arial" w:cs="Arial"/>
        </w:rPr>
        <w:t>Çelikbilek, Y., &amp; Tüysüz, F. (2020) An in-depth review of theory of the TOPSIS method: An experimental analysis.</w:t>
      </w:r>
      <w:r>
        <w:rPr>
          <w:rFonts w:ascii="Arial" w:hAnsi="Arial" w:cs="Arial"/>
        </w:rPr>
        <w:t xml:space="preserve"> </w:t>
      </w:r>
      <w:r w:rsidRPr="00624617">
        <w:rPr>
          <w:rFonts w:ascii="Arial" w:hAnsi="Arial" w:cs="Arial"/>
          <w:i/>
          <w:iCs/>
        </w:rPr>
        <w:t>Journal of Management Analytics</w:t>
      </w:r>
      <w:r>
        <w:rPr>
          <w:rFonts w:ascii="Arial" w:hAnsi="Arial" w:cs="Arial"/>
        </w:rPr>
        <w:t xml:space="preserve"> </w:t>
      </w:r>
      <w:r w:rsidRPr="00624617">
        <w:rPr>
          <w:rFonts w:ascii="Arial" w:hAnsi="Arial" w:cs="Arial"/>
          <w:i/>
          <w:iCs/>
        </w:rPr>
        <w:t>7</w:t>
      </w:r>
      <w:r w:rsidRPr="00624617">
        <w:rPr>
          <w:rFonts w:ascii="Arial" w:hAnsi="Arial" w:cs="Arial"/>
        </w:rPr>
        <w:t>(2)</w:t>
      </w:r>
      <w:r>
        <w:rPr>
          <w:rFonts w:ascii="Arial" w:hAnsi="Arial" w:cs="Arial"/>
        </w:rPr>
        <w:t>:</w:t>
      </w:r>
      <w:r w:rsidRPr="00624617">
        <w:rPr>
          <w:rFonts w:ascii="Arial" w:hAnsi="Arial" w:cs="Arial"/>
        </w:rPr>
        <w:t xml:space="preserve"> 281–300. </w:t>
      </w:r>
      <w:r>
        <w:rPr>
          <w:rFonts w:ascii="Arial" w:hAnsi="Arial" w:cs="Arial"/>
        </w:rPr>
        <w:t xml:space="preserve">DOI: </w:t>
      </w:r>
      <w:hyperlink r:id="rId7" w:history="1">
        <w:r w:rsidRPr="00D60590">
          <w:rPr>
            <w:rStyle w:val="Hyperlink"/>
            <w:rFonts w:ascii="Arial" w:hAnsi="Arial" w:cs="Arial"/>
          </w:rPr>
          <w:t>https://doi-org.uniessexlib.idm.oclc.org/10.1080/23270012.2020.1748528</w:t>
        </w:r>
      </w:hyperlink>
    </w:p>
    <w:p w14:paraId="20CB281D" w14:textId="77777777" w:rsidR="00624617" w:rsidRDefault="00624617">
      <w:pPr>
        <w:rPr>
          <w:rFonts w:ascii="Arial" w:hAnsi="Arial" w:cs="Arial"/>
        </w:rPr>
      </w:pPr>
    </w:p>
    <w:p w14:paraId="0854FA9A" w14:textId="3F1E9B38" w:rsidR="00624617" w:rsidRDefault="00624617">
      <w:pPr>
        <w:rPr>
          <w:rFonts w:ascii="Arial" w:hAnsi="Arial" w:cs="Arial"/>
        </w:rPr>
      </w:pPr>
      <w:r>
        <w:rPr>
          <w:rFonts w:ascii="Arial" w:hAnsi="Arial" w:cs="Arial"/>
        </w:rPr>
        <w:br w:type="page"/>
      </w:r>
    </w:p>
    <w:p w14:paraId="3E51EBD3" w14:textId="77777777" w:rsidR="00624617" w:rsidRPr="00624617" w:rsidRDefault="00624617" w:rsidP="00624617">
      <w:pPr>
        <w:rPr>
          <w:rFonts w:ascii="Arial" w:hAnsi="Arial" w:cs="Arial"/>
        </w:rPr>
      </w:pPr>
      <w:r w:rsidRPr="00624617">
        <w:rPr>
          <w:rFonts w:ascii="Arial" w:hAnsi="Arial" w:cs="Arial"/>
          <w:b/>
          <w:bCs/>
        </w:rPr>
        <w:lastRenderedPageBreak/>
        <w:t>Part B</w:t>
      </w:r>
    </w:p>
    <w:p w14:paraId="1FF337E8" w14:textId="77777777" w:rsidR="00624617" w:rsidRDefault="00624617" w:rsidP="00624617">
      <w:pPr>
        <w:rPr>
          <w:rFonts w:ascii="Arial" w:hAnsi="Arial" w:cs="Arial"/>
        </w:rPr>
      </w:pPr>
    </w:p>
    <w:p w14:paraId="67D0DCCF" w14:textId="65AC5985" w:rsidR="00624617" w:rsidRPr="00624617" w:rsidRDefault="00624617" w:rsidP="00624617">
      <w:pPr>
        <w:rPr>
          <w:rFonts w:ascii="Arial" w:hAnsi="Arial" w:cs="Arial"/>
        </w:rPr>
      </w:pPr>
      <w:r w:rsidRPr="00624617">
        <w:rPr>
          <w:rFonts w:ascii="Arial" w:hAnsi="Arial" w:cs="Arial"/>
        </w:rPr>
        <w:t>Read chapter 5 of the course text (Olsen &amp; Desheng (2020) and implement the inventory Monte Carlo simulation. You can use Yasai (Eckstein &amp; Riedmuller, 2002) to replace crystal ball. If you have difficulty implementing the course text model, there is a simplified model also available. Their paper gives instructions on its use. Be prepared to discuss your results in the seminar.</w:t>
      </w:r>
    </w:p>
    <w:p w14:paraId="52B3E543" w14:textId="77777777" w:rsidR="00624617" w:rsidRPr="00624617" w:rsidRDefault="00624617" w:rsidP="00624617">
      <w:pPr>
        <w:rPr>
          <w:rFonts w:ascii="Arial" w:hAnsi="Arial" w:cs="Arial"/>
        </w:rPr>
      </w:pPr>
      <w:r w:rsidRPr="00624617">
        <w:rPr>
          <w:rFonts w:ascii="Arial" w:hAnsi="Arial" w:cs="Arial"/>
        </w:rPr>
        <w:t>You should add your answers to your e-portfolio and be prepared to discuss them as part of this week's seminar.</w:t>
      </w:r>
    </w:p>
    <w:p w14:paraId="143592CE" w14:textId="77777777" w:rsidR="00624617" w:rsidRPr="00624617" w:rsidRDefault="00624617">
      <w:pPr>
        <w:rPr>
          <w:rFonts w:ascii="Arial" w:hAnsi="Arial" w:cs="Arial"/>
        </w:rPr>
      </w:pPr>
    </w:p>
    <w:sectPr w:rsidR="00624617" w:rsidRPr="00624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B7262"/>
    <w:multiLevelType w:val="multilevel"/>
    <w:tmpl w:val="DC3A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6496D"/>
    <w:multiLevelType w:val="multilevel"/>
    <w:tmpl w:val="4E46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D748C"/>
    <w:multiLevelType w:val="hybridMultilevel"/>
    <w:tmpl w:val="D7EAE4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2951DFF"/>
    <w:multiLevelType w:val="multilevel"/>
    <w:tmpl w:val="9FC6D67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991374">
    <w:abstractNumId w:val="1"/>
  </w:num>
  <w:num w:numId="2" w16cid:durableId="740447518">
    <w:abstractNumId w:val="3"/>
  </w:num>
  <w:num w:numId="3" w16cid:durableId="1835758595">
    <w:abstractNumId w:val="0"/>
  </w:num>
  <w:num w:numId="4" w16cid:durableId="901644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0C"/>
    <w:rsid w:val="00006E39"/>
    <w:rsid w:val="000146C3"/>
    <w:rsid w:val="00080CAE"/>
    <w:rsid w:val="000822AD"/>
    <w:rsid w:val="0009408B"/>
    <w:rsid w:val="000C25AE"/>
    <w:rsid w:val="000C48A4"/>
    <w:rsid w:val="000D6E37"/>
    <w:rsid w:val="001267F2"/>
    <w:rsid w:val="00131DB0"/>
    <w:rsid w:val="00154776"/>
    <w:rsid w:val="001710A2"/>
    <w:rsid w:val="0017734C"/>
    <w:rsid w:val="00180B39"/>
    <w:rsid w:val="00184431"/>
    <w:rsid w:val="001861C4"/>
    <w:rsid w:val="001937C6"/>
    <w:rsid w:val="001A379F"/>
    <w:rsid w:val="001B30B4"/>
    <w:rsid w:val="001C5710"/>
    <w:rsid w:val="0020543F"/>
    <w:rsid w:val="00257C21"/>
    <w:rsid w:val="00292B46"/>
    <w:rsid w:val="002C5761"/>
    <w:rsid w:val="002E445C"/>
    <w:rsid w:val="00384A10"/>
    <w:rsid w:val="003B2F07"/>
    <w:rsid w:val="003D67D1"/>
    <w:rsid w:val="004020A4"/>
    <w:rsid w:val="004510F2"/>
    <w:rsid w:val="00467B45"/>
    <w:rsid w:val="004763E7"/>
    <w:rsid w:val="00476E73"/>
    <w:rsid w:val="004B5C6F"/>
    <w:rsid w:val="004D7FD8"/>
    <w:rsid w:val="005423F5"/>
    <w:rsid w:val="005707DC"/>
    <w:rsid w:val="00573684"/>
    <w:rsid w:val="005A1E79"/>
    <w:rsid w:val="005F37D1"/>
    <w:rsid w:val="005F4B0B"/>
    <w:rsid w:val="006102F2"/>
    <w:rsid w:val="00624617"/>
    <w:rsid w:val="00627160"/>
    <w:rsid w:val="00650D92"/>
    <w:rsid w:val="0065244A"/>
    <w:rsid w:val="00691F23"/>
    <w:rsid w:val="006C32CC"/>
    <w:rsid w:val="006D47D0"/>
    <w:rsid w:val="006E63DC"/>
    <w:rsid w:val="007222C9"/>
    <w:rsid w:val="0075565C"/>
    <w:rsid w:val="00757B71"/>
    <w:rsid w:val="00796560"/>
    <w:rsid w:val="007B1DBC"/>
    <w:rsid w:val="007C2A8F"/>
    <w:rsid w:val="007F6588"/>
    <w:rsid w:val="008051B9"/>
    <w:rsid w:val="00851D91"/>
    <w:rsid w:val="00882AFF"/>
    <w:rsid w:val="00890636"/>
    <w:rsid w:val="008B42F1"/>
    <w:rsid w:val="008F64A4"/>
    <w:rsid w:val="00916F60"/>
    <w:rsid w:val="00A16839"/>
    <w:rsid w:val="00A25AFF"/>
    <w:rsid w:val="00A3248E"/>
    <w:rsid w:val="00A3660C"/>
    <w:rsid w:val="00A50119"/>
    <w:rsid w:val="00A61EAE"/>
    <w:rsid w:val="00B0514F"/>
    <w:rsid w:val="00B10F9F"/>
    <w:rsid w:val="00B40903"/>
    <w:rsid w:val="00B6582A"/>
    <w:rsid w:val="00B663E5"/>
    <w:rsid w:val="00B72567"/>
    <w:rsid w:val="00B90CFB"/>
    <w:rsid w:val="00BB7F13"/>
    <w:rsid w:val="00BC6B0F"/>
    <w:rsid w:val="00BE16F7"/>
    <w:rsid w:val="00BE643C"/>
    <w:rsid w:val="00C42AF9"/>
    <w:rsid w:val="00C81464"/>
    <w:rsid w:val="00CA4EB4"/>
    <w:rsid w:val="00CB1955"/>
    <w:rsid w:val="00CC3424"/>
    <w:rsid w:val="00CF6FC1"/>
    <w:rsid w:val="00D06FA1"/>
    <w:rsid w:val="00D51ED1"/>
    <w:rsid w:val="00D616C8"/>
    <w:rsid w:val="00D66AA1"/>
    <w:rsid w:val="00D8290E"/>
    <w:rsid w:val="00DA567C"/>
    <w:rsid w:val="00DB2616"/>
    <w:rsid w:val="00DF2F03"/>
    <w:rsid w:val="00E060AF"/>
    <w:rsid w:val="00E31B7E"/>
    <w:rsid w:val="00EA4F17"/>
    <w:rsid w:val="00EB07AF"/>
    <w:rsid w:val="00EF5F13"/>
    <w:rsid w:val="00F00E9A"/>
    <w:rsid w:val="00F379A4"/>
    <w:rsid w:val="00F416B0"/>
    <w:rsid w:val="00FB1A7B"/>
    <w:rsid w:val="00FB1C62"/>
    <w:rsid w:val="00FE059A"/>
    <w:rsid w:val="00FF6AE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35438F8"/>
  <w15:chartTrackingRefBased/>
  <w15:docId w15:val="{65A9E0C9-57ED-C84B-A4AB-705638AA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A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36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6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6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6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6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6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6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60C"/>
    <w:rPr>
      <w:rFonts w:eastAsiaTheme="majorEastAsia" w:cstheme="majorBidi"/>
      <w:color w:val="272727" w:themeColor="text1" w:themeTint="D8"/>
    </w:rPr>
  </w:style>
  <w:style w:type="paragraph" w:styleId="Title">
    <w:name w:val="Title"/>
    <w:basedOn w:val="Normal"/>
    <w:next w:val="Normal"/>
    <w:link w:val="TitleChar"/>
    <w:uiPriority w:val="10"/>
    <w:qFormat/>
    <w:rsid w:val="00A366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6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6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60C"/>
    <w:rPr>
      <w:i/>
      <w:iCs/>
      <w:color w:val="404040" w:themeColor="text1" w:themeTint="BF"/>
    </w:rPr>
  </w:style>
  <w:style w:type="paragraph" w:styleId="ListParagraph">
    <w:name w:val="List Paragraph"/>
    <w:basedOn w:val="Normal"/>
    <w:uiPriority w:val="34"/>
    <w:qFormat/>
    <w:rsid w:val="00A3660C"/>
    <w:pPr>
      <w:ind w:left="720"/>
      <w:contextualSpacing/>
    </w:pPr>
  </w:style>
  <w:style w:type="character" w:styleId="IntenseEmphasis">
    <w:name w:val="Intense Emphasis"/>
    <w:basedOn w:val="DefaultParagraphFont"/>
    <w:uiPriority w:val="21"/>
    <w:qFormat/>
    <w:rsid w:val="00A3660C"/>
    <w:rPr>
      <w:i/>
      <w:iCs/>
      <w:color w:val="0F4761" w:themeColor="accent1" w:themeShade="BF"/>
    </w:rPr>
  </w:style>
  <w:style w:type="paragraph" w:styleId="IntenseQuote">
    <w:name w:val="Intense Quote"/>
    <w:basedOn w:val="Normal"/>
    <w:next w:val="Normal"/>
    <w:link w:val="IntenseQuoteChar"/>
    <w:uiPriority w:val="30"/>
    <w:qFormat/>
    <w:rsid w:val="00A36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60C"/>
    <w:rPr>
      <w:i/>
      <w:iCs/>
      <w:color w:val="0F4761" w:themeColor="accent1" w:themeShade="BF"/>
    </w:rPr>
  </w:style>
  <w:style w:type="character" w:styleId="IntenseReference">
    <w:name w:val="Intense Reference"/>
    <w:basedOn w:val="DefaultParagraphFont"/>
    <w:uiPriority w:val="32"/>
    <w:qFormat/>
    <w:rsid w:val="00A3660C"/>
    <w:rPr>
      <w:b/>
      <w:bCs/>
      <w:smallCaps/>
      <w:color w:val="0F4761" w:themeColor="accent1" w:themeShade="BF"/>
      <w:spacing w:val="5"/>
    </w:rPr>
  </w:style>
  <w:style w:type="paragraph" w:styleId="NormalWeb">
    <w:name w:val="Normal (Web)"/>
    <w:basedOn w:val="Normal"/>
    <w:uiPriority w:val="99"/>
    <w:semiHidden/>
    <w:unhideWhenUsed/>
    <w:rsid w:val="00EB07AF"/>
    <w:pPr>
      <w:spacing w:before="100" w:beforeAutospacing="1" w:after="100" w:afterAutospacing="1"/>
    </w:pPr>
  </w:style>
  <w:style w:type="character" w:styleId="Strong">
    <w:name w:val="Strong"/>
    <w:basedOn w:val="DefaultParagraphFont"/>
    <w:uiPriority w:val="22"/>
    <w:qFormat/>
    <w:rsid w:val="00EB07AF"/>
    <w:rPr>
      <w:b/>
      <w:bCs/>
    </w:rPr>
  </w:style>
  <w:style w:type="character" w:styleId="Hyperlink">
    <w:name w:val="Hyperlink"/>
    <w:basedOn w:val="DefaultParagraphFont"/>
    <w:uiPriority w:val="99"/>
    <w:unhideWhenUsed/>
    <w:rsid w:val="00BB7F13"/>
    <w:rPr>
      <w:color w:val="467886" w:themeColor="hyperlink"/>
      <w:u w:val="single"/>
    </w:rPr>
  </w:style>
  <w:style w:type="character" w:styleId="UnresolvedMention">
    <w:name w:val="Unresolved Mention"/>
    <w:basedOn w:val="DefaultParagraphFont"/>
    <w:uiPriority w:val="99"/>
    <w:semiHidden/>
    <w:unhideWhenUsed/>
    <w:rsid w:val="00BB7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6788">
      <w:bodyDiv w:val="1"/>
      <w:marLeft w:val="0"/>
      <w:marRight w:val="0"/>
      <w:marTop w:val="0"/>
      <w:marBottom w:val="0"/>
      <w:divBdr>
        <w:top w:val="none" w:sz="0" w:space="0" w:color="auto"/>
        <w:left w:val="none" w:sz="0" w:space="0" w:color="auto"/>
        <w:bottom w:val="none" w:sz="0" w:space="0" w:color="auto"/>
        <w:right w:val="none" w:sz="0" w:space="0" w:color="auto"/>
      </w:divBdr>
    </w:div>
    <w:div w:id="83888739">
      <w:bodyDiv w:val="1"/>
      <w:marLeft w:val="0"/>
      <w:marRight w:val="0"/>
      <w:marTop w:val="0"/>
      <w:marBottom w:val="0"/>
      <w:divBdr>
        <w:top w:val="none" w:sz="0" w:space="0" w:color="auto"/>
        <w:left w:val="none" w:sz="0" w:space="0" w:color="auto"/>
        <w:bottom w:val="none" w:sz="0" w:space="0" w:color="auto"/>
        <w:right w:val="none" w:sz="0" w:space="0" w:color="auto"/>
      </w:divBdr>
    </w:div>
    <w:div w:id="189415026">
      <w:bodyDiv w:val="1"/>
      <w:marLeft w:val="0"/>
      <w:marRight w:val="0"/>
      <w:marTop w:val="0"/>
      <w:marBottom w:val="0"/>
      <w:divBdr>
        <w:top w:val="none" w:sz="0" w:space="0" w:color="auto"/>
        <w:left w:val="none" w:sz="0" w:space="0" w:color="auto"/>
        <w:bottom w:val="none" w:sz="0" w:space="0" w:color="auto"/>
        <w:right w:val="none" w:sz="0" w:space="0" w:color="auto"/>
      </w:divBdr>
    </w:div>
    <w:div w:id="266280387">
      <w:bodyDiv w:val="1"/>
      <w:marLeft w:val="0"/>
      <w:marRight w:val="0"/>
      <w:marTop w:val="0"/>
      <w:marBottom w:val="0"/>
      <w:divBdr>
        <w:top w:val="none" w:sz="0" w:space="0" w:color="auto"/>
        <w:left w:val="none" w:sz="0" w:space="0" w:color="auto"/>
        <w:bottom w:val="none" w:sz="0" w:space="0" w:color="auto"/>
        <w:right w:val="none" w:sz="0" w:space="0" w:color="auto"/>
      </w:divBdr>
      <w:divsChild>
        <w:div w:id="238633802">
          <w:marLeft w:val="0"/>
          <w:marRight w:val="0"/>
          <w:marTop w:val="0"/>
          <w:marBottom w:val="0"/>
          <w:divBdr>
            <w:top w:val="none" w:sz="0" w:space="0" w:color="auto"/>
            <w:left w:val="none" w:sz="0" w:space="0" w:color="auto"/>
            <w:bottom w:val="none" w:sz="0" w:space="0" w:color="auto"/>
            <w:right w:val="none" w:sz="0" w:space="0" w:color="auto"/>
          </w:divBdr>
        </w:div>
      </w:divsChild>
    </w:div>
    <w:div w:id="311300450">
      <w:bodyDiv w:val="1"/>
      <w:marLeft w:val="0"/>
      <w:marRight w:val="0"/>
      <w:marTop w:val="0"/>
      <w:marBottom w:val="0"/>
      <w:divBdr>
        <w:top w:val="none" w:sz="0" w:space="0" w:color="auto"/>
        <w:left w:val="none" w:sz="0" w:space="0" w:color="auto"/>
        <w:bottom w:val="none" w:sz="0" w:space="0" w:color="auto"/>
        <w:right w:val="none" w:sz="0" w:space="0" w:color="auto"/>
      </w:divBdr>
    </w:div>
    <w:div w:id="365910768">
      <w:bodyDiv w:val="1"/>
      <w:marLeft w:val="0"/>
      <w:marRight w:val="0"/>
      <w:marTop w:val="0"/>
      <w:marBottom w:val="0"/>
      <w:divBdr>
        <w:top w:val="none" w:sz="0" w:space="0" w:color="auto"/>
        <w:left w:val="none" w:sz="0" w:space="0" w:color="auto"/>
        <w:bottom w:val="none" w:sz="0" w:space="0" w:color="auto"/>
        <w:right w:val="none" w:sz="0" w:space="0" w:color="auto"/>
      </w:divBdr>
    </w:div>
    <w:div w:id="446513754">
      <w:bodyDiv w:val="1"/>
      <w:marLeft w:val="0"/>
      <w:marRight w:val="0"/>
      <w:marTop w:val="0"/>
      <w:marBottom w:val="0"/>
      <w:divBdr>
        <w:top w:val="none" w:sz="0" w:space="0" w:color="auto"/>
        <w:left w:val="none" w:sz="0" w:space="0" w:color="auto"/>
        <w:bottom w:val="none" w:sz="0" w:space="0" w:color="auto"/>
        <w:right w:val="none" w:sz="0" w:space="0" w:color="auto"/>
      </w:divBdr>
    </w:div>
    <w:div w:id="1100220956">
      <w:bodyDiv w:val="1"/>
      <w:marLeft w:val="0"/>
      <w:marRight w:val="0"/>
      <w:marTop w:val="0"/>
      <w:marBottom w:val="0"/>
      <w:divBdr>
        <w:top w:val="none" w:sz="0" w:space="0" w:color="auto"/>
        <w:left w:val="none" w:sz="0" w:space="0" w:color="auto"/>
        <w:bottom w:val="none" w:sz="0" w:space="0" w:color="auto"/>
        <w:right w:val="none" w:sz="0" w:space="0" w:color="auto"/>
      </w:divBdr>
    </w:div>
    <w:div w:id="1621960813">
      <w:bodyDiv w:val="1"/>
      <w:marLeft w:val="0"/>
      <w:marRight w:val="0"/>
      <w:marTop w:val="0"/>
      <w:marBottom w:val="0"/>
      <w:divBdr>
        <w:top w:val="none" w:sz="0" w:space="0" w:color="auto"/>
        <w:left w:val="none" w:sz="0" w:space="0" w:color="auto"/>
        <w:bottom w:val="none" w:sz="0" w:space="0" w:color="auto"/>
        <w:right w:val="none" w:sz="0" w:space="0" w:color="auto"/>
      </w:divBdr>
    </w:div>
    <w:div w:id="1666544675">
      <w:bodyDiv w:val="1"/>
      <w:marLeft w:val="0"/>
      <w:marRight w:val="0"/>
      <w:marTop w:val="0"/>
      <w:marBottom w:val="0"/>
      <w:divBdr>
        <w:top w:val="none" w:sz="0" w:space="0" w:color="auto"/>
        <w:left w:val="none" w:sz="0" w:space="0" w:color="auto"/>
        <w:bottom w:val="none" w:sz="0" w:space="0" w:color="auto"/>
        <w:right w:val="none" w:sz="0" w:space="0" w:color="auto"/>
      </w:divBdr>
    </w:div>
    <w:div w:id="2014604810">
      <w:bodyDiv w:val="1"/>
      <w:marLeft w:val="0"/>
      <w:marRight w:val="0"/>
      <w:marTop w:val="0"/>
      <w:marBottom w:val="0"/>
      <w:divBdr>
        <w:top w:val="none" w:sz="0" w:space="0" w:color="auto"/>
        <w:left w:val="none" w:sz="0" w:space="0" w:color="auto"/>
        <w:bottom w:val="none" w:sz="0" w:space="0" w:color="auto"/>
        <w:right w:val="none" w:sz="0" w:space="0" w:color="auto"/>
      </w:divBdr>
      <w:divsChild>
        <w:div w:id="12158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uniessexlib.idm.oclc.org/10.1080/23270012.2020.17485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7166/29-4-1821" TargetMode="External"/><Relationship Id="rId5" Type="http://schemas.openxmlformats.org/officeDocument/2006/relationships/hyperlink" Target="https://doi.org/10.1016/j.ssci.2016.08.0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Zeier</dc:creator>
  <cp:keywords/>
  <dc:description/>
  <cp:lastModifiedBy>Tobi Zeier</cp:lastModifiedBy>
  <cp:revision>12</cp:revision>
  <dcterms:created xsi:type="dcterms:W3CDTF">2024-09-23T19:52:00Z</dcterms:created>
  <dcterms:modified xsi:type="dcterms:W3CDTF">2024-09-24T20:16:00Z</dcterms:modified>
</cp:coreProperties>
</file>