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D4E4" w14:textId="77777777" w:rsidR="00C35B16" w:rsidRDefault="00000000">
      <w:pPr>
        <w:spacing w:after="0" w:line="237" w:lineRule="auto"/>
        <w:ind w:left="735" w:right="0" w:firstLine="0"/>
      </w:pPr>
      <w:r>
        <w:rPr>
          <w:b/>
          <w:sz w:val="60"/>
        </w:rPr>
        <w:t>Relazione di Reti Logiche - 1, 14 dicembre 2022</w:t>
      </w:r>
      <w:r>
        <w:t xml:space="preserve"> </w:t>
      </w:r>
    </w:p>
    <w:p w14:paraId="7C4AFE2D" w14:textId="77777777" w:rsidR="00C35B16" w:rsidRDefault="00000000">
      <w:pPr>
        <w:pStyle w:val="Titolo1"/>
        <w:ind w:left="715"/>
      </w:pPr>
      <w:r>
        <w:t xml:space="preserve">Obiettivi </w:t>
      </w:r>
    </w:p>
    <w:p w14:paraId="6405EBE6" w14:textId="77777777" w:rsidR="00C35B16" w:rsidRDefault="00000000">
      <w:pPr>
        <w:ind w:left="725" w:right="689"/>
      </w:pPr>
      <w:r>
        <w:t xml:space="preserve">Tale report andrà a coprire gli aspetti relativi alla progettazione e realizzazione di una semplice calcolatrice in VHDL, in grado di svolgere le principali operazioni aritmetiche, quali addizione, sottrazione e moltiplicazione. Per questo, abbiamo fatto uso delle conoscenze teoriche apprese durante le lezioni, tra cui le applicazioni dei multiplexers, delle macchine a stati finiti, dei full adders e dei flip-flops. La principale difficoltà nella progettazione di una calcolatrice, oltre all’implementazione del </w:t>
      </w:r>
      <w:r>
        <w:rPr>
          <w:i/>
        </w:rPr>
        <w:t>debouncer</w:t>
      </w:r>
      <w:r>
        <w:t xml:space="preserve">, consiste nell’essere limitati al solo sistema numerico binario, all’avere cioè come input soltanto uni e zeri inseriti attraverso gli switch di una </w:t>
      </w:r>
      <w:r>
        <w:rPr>
          <w:b/>
        </w:rPr>
        <w:t xml:space="preserve">Nexys 4 </w:t>
      </w:r>
      <w:r>
        <w:t xml:space="preserve"> </w:t>
      </w:r>
    </w:p>
    <w:p w14:paraId="5237B197" w14:textId="77777777" w:rsidR="00C35B16" w:rsidRDefault="00000000">
      <w:pPr>
        <w:spacing w:after="591" w:line="259" w:lineRule="auto"/>
        <w:ind w:left="735" w:right="0" w:firstLine="0"/>
      </w:pPr>
      <w:r>
        <w:rPr>
          <w:b/>
        </w:rPr>
        <w:t>DDR</w:t>
      </w:r>
      <w:r>
        <w:t xml:space="preserve">. </w:t>
      </w:r>
    </w:p>
    <w:p w14:paraId="3DA4E24B" w14:textId="77777777" w:rsidR="00C35B16" w:rsidRDefault="00000000">
      <w:pPr>
        <w:pStyle w:val="Titolo1"/>
        <w:ind w:left="715"/>
      </w:pPr>
      <w:r>
        <w:t xml:space="preserve">Schema a blocchi </w:t>
      </w:r>
    </w:p>
    <w:p w14:paraId="798A3B6C" w14:textId="77777777" w:rsidR="00C35B16" w:rsidRDefault="00000000">
      <w:pPr>
        <w:spacing w:after="531" w:line="335" w:lineRule="auto"/>
        <w:ind w:left="5180" w:right="347" w:hanging="4446"/>
      </w:pPr>
      <w:r>
        <w:rPr>
          <w:noProof/>
        </w:rPr>
        <w:drawing>
          <wp:inline distT="0" distB="0" distL="0" distR="0" wp14:anchorId="183D7D96" wp14:editId="0A079A1E">
            <wp:extent cx="5942965" cy="1866646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0"/>
        </w:rPr>
        <w:t>Fig. 1</w:t>
      </w:r>
      <w:r>
        <w:t xml:space="preserve"> </w:t>
      </w:r>
    </w:p>
    <w:p w14:paraId="471698D1" w14:textId="77777777" w:rsidR="00C35B16" w:rsidRDefault="00000000">
      <w:pPr>
        <w:pStyle w:val="Titolo1"/>
        <w:ind w:left="715"/>
      </w:pPr>
      <w:r>
        <w:t xml:space="preserve">Componenti </w:t>
      </w:r>
    </w:p>
    <w:p w14:paraId="48F16A0F" w14:textId="77777777" w:rsidR="00C35B16" w:rsidRDefault="00000000">
      <w:pPr>
        <w:spacing w:after="592"/>
        <w:ind w:left="725" w:right="689"/>
      </w:pPr>
      <w:r>
        <w:t xml:space="preserve">Per la realizzazione della calcolatrice, abbiamo utilizzato principalmente tre componenti: un accumulatore, un ALU e un debouncer. Il primo riceve in ingresso il risultato della ALU e ad ogni fronte del clock lo mette in uscita; il secondo è il processore che esegue i calcoli aritmetici, in questo caso addizione, sottrazione e moltiplicazione; il terzo invece produce un solo impulso stabile in presenza di un ingresso elettricamente rumoroso, eliminando quindi i vari impulsi spurii generati dai bottoni. </w:t>
      </w:r>
    </w:p>
    <w:p w14:paraId="707E9D02" w14:textId="77777777" w:rsidR="00C35B16" w:rsidRDefault="00000000">
      <w:pPr>
        <w:tabs>
          <w:tab w:val="right" w:pos="10817"/>
        </w:tabs>
        <w:spacing w:after="80" w:line="259" w:lineRule="auto"/>
        <w:ind w:left="-15" w:right="-15" w:firstLine="0"/>
      </w:pPr>
      <w:r>
        <w:rPr>
          <w:sz w:val="20"/>
        </w:rPr>
        <w:lastRenderedPageBreak/>
        <w:t xml:space="preserve">Relazione di Reti Logiche - 1, 14 dicembre 2022 </w:t>
      </w:r>
      <w:r>
        <w:rPr>
          <w:sz w:val="20"/>
        </w:rPr>
        <w:tab/>
        <w:t>1</w:t>
      </w:r>
      <w:r>
        <w:t xml:space="preserve"> </w:t>
      </w:r>
    </w:p>
    <w:p w14:paraId="445A5495" w14:textId="77777777" w:rsidR="00C35B16" w:rsidRDefault="00000000">
      <w:pPr>
        <w:spacing w:after="95" w:line="259" w:lineRule="auto"/>
        <w:ind w:left="0" w:right="663" w:firstLine="0"/>
        <w:jc w:val="right"/>
      </w:pPr>
      <w:r>
        <w:rPr>
          <w:noProof/>
        </w:rPr>
        <w:drawing>
          <wp:inline distT="0" distB="0" distL="0" distR="0" wp14:anchorId="60B03455" wp14:editId="62D48D00">
            <wp:extent cx="5942965" cy="914298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6B9F89" w14:textId="77777777" w:rsidR="00C35B16" w:rsidRDefault="00000000">
      <w:pPr>
        <w:spacing w:after="0" w:line="265" w:lineRule="auto"/>
        <w:ind w:left="35" w:right="13" w:hanging="10"/>
        <w:jc w:val="center"/>
      </w:pPr>
      <w:r>
        <w:rPr>
          <w:sz w:val="20"/>
        </w:rPr>
        <w:t>Fig. 2: diagramma temporale del debouncer</w:t>
      </w:r>
      <w:r>
        <w:t xml:space="preserve"> </w:t>
      </w:r>
    </w:p>
    <w:p w14:paraId="33D42895" w14:textId="77777777" w:rsidR="00C35B16" w:rsidRDefault="00000000">
      <w:pPr>
        <w:spacing w:after="61" w:line="259" w:lineRule="auto"/>
        <w:ind w:left="764" w:right="0" w:firstLine="0"/>
      </w:pPr>
      <w:r>
        <w:rPr>
          <w:noProof/>
        </w:rPr>
        <w:drawing>
          <wp:inline distT="0" distB="0" distL="0" distR="0" wp14:anchorId="0F3216F7" wp14:editId="0FA7ACAB">
            <wp:extent cx="5924550" cy="62166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7D" w14:textId="77777777" w:rsidR="00C35B16" w:rsidRDefault="00000000">
      <w:pPr>
        <w:spacing w:after="0" w:line="265" w:lineRule="auto"/>
        <w:ind w:left="35" w:right="0" w:hanging="10"/>
        <w:jc w:val="center"/>
      </w:pPr>
      <w:r>
        <w:rPr>
          <w:sz w:val="20"/>
        </w:rPr>
        <w:t xml:space="preserve">Fig. 3: diagramma temporale dell’accumulatore </w:t>
      </w:r>
    </w:p>
    <w:p w14:paraId="57646390" w14:textId="77777777" w:rsidR="00C35B16" w:rsidRDefault="00000000">
      <w:pPr>
        <w:spacing w:after="49" w:line="259" w:lineRule="auto"/>
        <w:ind w:left="1364" w:right="0" w:firstLine="0"/>
      </w:pPr>
      <w:r>
        <w:rPr>
          <w:noProof/>
        </w:rPr>
        <w:drawing>
          <wp:inline distT="0" distB="0" distL="0" distR="0" wp14:anchorId="2E97D2AC" wp14:editId="1179CCF4">
            <wp:extent cx="5149850" cy="103505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D8B" w14:textId="77777777" w:rsidR="00C35B16" w:rsidRDefault="00000000">
      <w:pPr>
        <w:spacing w:after="485" w:line="265" w:lineRule="auto"/>
        <w:ind w:left="35" w:right="11" w:hanging="10"/>
        <w:jc w:val="center"/>
      </w:pPr>
      <w:r>
        <w:rPr>
          <w:sz w:val="20"/>
        </w:rPr>
        <w:t xml:space="preserve">Fig. 4: diagramma temporale dell’ALU </w:t>
      </w:r>
    </w:p>
    <w:p w14:paraId="30BBC56B" w14:textId="77777777" w:rsidR="00C016B7" w:rsidRDefault="00000000">
      <w:pPr>
        <w:spacing w:after="780" w:line="265" w:lineRule="auto"/>
        <w:ind w:left="715" w:right="0" w:hanging="10"/>
        <w:rPr>
          <w:b/>
          <w:sz w:val="36"/>
        </w:rPr>
      </w:pPr>
      <w:r>
        <w:rPr>
          <w:b/>
          <w:sz w:val="36"/>
        </w:rPr>
        <w:t>Risultati</w:t>
      </w:r>
    </w:p>
    <w:p w14:paraId="2C134C5B" w14:textId="5396CC81" w:rsidR="00C35B16" w:rsidRDefault="00C016B7" w:rsidP="00C016B7">
      <w:pPr>
        <w:spacing w:after="780" w:line="265" w:lineRule="auto"/>
        <w:ind w:left="715" w:right="0" w:hanging="10"/>
      </w:pPr>
      <w:r w:rsidRPr="00C016B7">
        <w:drawing>
          <wp:inline distT="0" distB="0" distL="0" distR="0" wp14:anchorId="34CAC5B7" wp14:editId="75D6FC37">
            <wp:extent cx="6035040" cy="2443924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175" cy="24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F3B1" w14:textId="66A6AD75" w:rsidR="00C016B7" w:rsidRDefault="00C016B7" w:rsidP="00C016B7">
      <w:pPr>
        <w:spacing w:after="780" w:line="265" w:lineRule="auto"/>
        <w:ind w:left="715" w:right="0" w:hanging="10"/>
      </w:pPr>
      <w:r>
        <w:t xml:space="preserve">Questo è il diagramma temporale del testbench dell’architettura completa della calcolatrice                          inizialmente viene attivato il pulsante centrale (BTNC) il quale inizializza a 0 il valore dell’accumulatore. In seguito viene attivato il pulsante superiore (BTNU) il quale effettua la somma tra il valore attuale dell’accumulatore e il numero in ingresso (SW) che in questo caso è 0 + 45, e salva 45.                         </w:t>
      </w:r>
      <w:r>
        <w:lastRenderedPageBreak/>
        <w:t xml:space="preserve">Infine viene attivato il pulsante destro (BTNR) il quale effettua la moltiplicazione tra il valore dell’accumulatore con quello in ingresso che nel frattempo è diventato 6, quindi verrà mostrato a </w:t>
      </w:r>
      <w:r w:rsidR="00537F0B" w:rsidRPr="009D2035">
        <w:drawing>
          <wp:anchor distT="0" distB="0" distL="114300" distR="114300" simplePos="0" relativeHeight="251658240" behindDoc="0" locked="0" layoutInCell="1" allowOverlap="1" wp14:anchorId="54930142" wp14:editId="71DA96C4">
            <wp:simplePos x="0" y="0"/>
            <wp:positionH relativeFrom="margin">
              <wp:align>left</wp:align>
            </wp:positionH>
            <wp:positionV relativeFrom="paragraph">
              <wp:posOffset>995045</wp:posOffset>
            </wp:positionV>
            <wp:extent cx="6838315" cy="1752600"/>
            <wp:effectExtent l="0" t="0" r="63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display (segnale acc_out) 6 * 41 = 246.</w:t>
      </w:r>
    </w:p>
    <w:p w14:paraId="2904BAAA" w14:textId="4624EB6B" w:rsidR="009D2035" w:rsidRDefault="009D2035" w:rsidP="00C016B7">
      <w:pPr>
        <w:spacing w:after="780" w:line="265" w:lineRule="auto"/>
        <w:ind w:left="715" w:right="0" w:hanging="10"/>
      </w:pPr>
    </w:p>
    <w:p w14:paraId="10BB8DD1" w14:textId="59279F81" w:rsidR="00537F0B" w:rsidRDefault="00FE610E" w:rsidP="00C016B7">
      <w:pPr>
        <w:spacing w:after="780" w:line="265" w:lineRule="auto"/>
        <w:ind w:left="715" w:right="0" w:hanging="10"/>
      </w:pPr>
      <w:r>
        <w:t xml:space="preserve">Questo è il testbench relativo </w:t>
      </w:r>
      <w:r w:rsidR="00872A1C">
        <w:t xml:space="preserve">all’architettura completa del </w:t>
      </w:r>
      <w:r w:rsidR="00ED7AA4">
        <w:t>sistema PWM</w:t>
      </w:r>
      <w:r w:rsidR="00ED6B39">
        <w:t xml:space="preserve">. Da questa simulazione si può osservare </w:t>
      </w:r>
      <w:r w:rsidR="005B0990">
        <w:t xml:space="preserve">che inizialmente l’intensità del led è pari a </w:t>
      </w:r>
      <w:r w:rsidR="007C4ADA">
        <w:t>63 ovvero il duty cycle è circa al 50%</w:t>
      </w:r>
      <w:r w:rsidR="00170A81">
        <w:t xml:space="preserve">, subito dopo va a </w:t>
      </w:r>
      <w:r w:rsidR="006A060A">
        <w:t xml:space="preserve">127 ovvero </w:t>
      </w:r>
      <w:r w:rsidR="00170A81">
        <w:t xml:space="preserve"> la luminosità del led diventa massima</w:t>
      </w:r>
      <w:r w:rsidR="006A060A">
        <w:t>, quindi il duty cycle è circa al 100%</w:t>
      </w:r>
      <w:r w:rsidR="009C0645">
        <w:t xml:space="preserve">. Successivamente si attiva </w:t>
      </w:r>
      <w:r w:rsidR="005E3B0B">
        <w:t>switch</w:t>
      </w:r>
      <w:r w:rsidR="004034B1">
        <w:t>[0] attivando la modalità manuale della gestione della luminosità del led</w:t>
      </w:r>
      <w:r w:rsidR="00D25676">
        <w:t xml:space="preserve">, infatti si può vedere che l’intensità parte da 0 e ad ogni segnale di dimmer up </w:t>
      </w:r>
      <w:r w:rsidR="00B24A63">
        <w:t xml:space="preserve">( left button) la intensità incrementa di 1. </w:t>
      </w:r>
      <w:r w:rsidR="00170A81">
        <w:t xml:space="preserve"> </w:t>
      </w:r>
      <w:r w:rsidR="007C4ADA">
        <w:t xml:space="preserve"> </w:t>
      </w:r>
      <w:r w:rsidR="00ED6B39">
        <w:t xml:space="preserve"> </w:t>
      </w:r>
    </w:p>
    <w:p w14:paraId="7B65173F" w14:textId="77777777" w:rsidR="00C35B16" w:rsidRDefault="00000000">
      <w:pPr>
        <w:pStyle w:val="Titolo1"/>
        <w:spacing w:after="61"/>
        <w:ind w:left="715"/>
      </w:pPr>
      <w:r>
        <w:t xml:space="preserve">Crediti </w:t>
      </w:r>
    </w:p>
    <w:p w14:paraId="7039C412" w14:textId="77777777" w:rsidR="00C35B16" w:rsidRDefault="00000000">
      <w:pPr>
        <w:spacing w:after="766" w:line="259" w:lineRule="auto"/>
        <w:ind w:left="0" w:right="66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8B87686" wp14:editId="27A7A9E7">
                <wp:extent cx="5942965" cy="9525"/>
                <wp:effectExtent l="0" t="0" r="0" b="0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0"/>
                            <a:ext cx="59429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525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" style="width:467.95pt;height:0.75pt;mso-position-horizontal-relative:char;mso-position-vertical-relative:line" coordsize="59429,95">
                <v:shape id="Shape 1239" style="position:absolute;width:59429;height:95;left:0;top:0;" coordsize="5942965,9525" path="m0,0l5942965,0l5942965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  <w:r>
        <w:t xml:space="preserve"> </w:t>
      </w:r>
    </w:p>
    <w:p w14:paraId="7323CDDD" w14:textId="77777777" w:rsidR="00C35B16" w:rsidRDefault="00000000">
      <w:pPr>
        <w:tabs>
          <w:tab w:val="center" w:pos="1701"/>
          <w:tab w:val="center" w:pos="6222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i/>
        </w:rPr>
        <w:t xml:space="preserve">Report realizzato da </w:t>
      </w:r>
      <w:r>
        <w:rPr>
          <w:i/>
        </w:rPr>
        <w:tab/>
        <w:t>Università degli Studi di Trento - 2022/2023</w:t>
      </w:r>
    </w:p>
    <w:p w14:paraId="3F9D83B5" w14:textId="77777777" w:rsidR="00C35B16" w:rsidRDefault="00000000">
      <w:pPr>
        <w:spacing w:after="433" w:line="259" w:lineRule="auto"/>
        <w:ind w:left="468" w:right="0" w:firstLine="0"/>
        <w:jc w:val="center"/>
      </w:pPr>
      <w:r>
        <w:rPr>
          <w:i/>
        </w:rPr>
        <w:t xml:space="preserve"> </w:t>
      </w:r>
      <w:r>
        <w:rPr>
          <w:noProof/>
        </w:rPr>
        <w:drawing>
          <wp:inline distT="0" distB="0" distL="0" distR="0" wp14:anchorId="662DD7BC" wp14:editId="07BA38D1">
            <wp:extent cx="1828800" cy="54292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D28A4D" w14:textId="77777777" w:rsidR="00C35B16" w:rsidRDefault="00000000">
      <w:pPr>
        <w:spacing w:after="165" w:line="259" w:lineRule="auto"/>
        <w:ind w:left="715" w:right="0" w:hanging="10"/>
      </w:pPr>
      <w:r>
        <w:rPr>
          <w:i/>
        </w:rPr>
        <w:t>Demartin Gustavo,</w:t>
      </w:r>
      <w:r>
        <w:t xml:space="preserve"> </w:t>
      </w:r>
    </w:p>
    <w:p w14:paraId="601073C1" w14:textId="77777777" w:rsidR="00C35B16" w:rsidRDefault="00000000">
      <w:pPr>
        <w:spacing w:after="165" w:line="259" w:lineRule="auto"/>
        <w:ind w:left="715" w:right="0" w:hanging="10"/>
      </w:pPr>
      <w:r>
        <w:rPr>
          <w:i/>
        </w:rPr>
        <w:t>Hangu David,</w:t>
      </w:r>
      <w:r>
        <w:t xml:space="preserve"> </w:t>
      </w:r>
    </w:p>
    <w:p w14:paraId="72358D66" w14:textId="77777777" w:rsidR="00C35B16" w:rsidRDefault="00000000">
      <w:pPr>
        <w:spacing w:after="165" w:line="259" w:lineRule="auto"/>
        <w:ind w:left="715" w:right="0" w:hanging="10"/>
      </w:pPr>
      <w:r>
        <w:rPr>
          <w:i/>
        </w:rPr>
        <w:t>Pavona Tobia e</w:t>
      </w:r>
      <w:r>
        <w:t xml:space="preserve"> </w:t>
      </w:r>
    </w:p>
    <w:p w14:paraId="0B7E7D8A" w14:textId="77777777" w:rsidR="00C35B16" w:rsidRDefault="00000000">
      <w:pPr>
        <w:spacing w:after="165" w:line="259" w:lineRule="auto"/>
        <w:ind w:left="715" w:right="0" w:hanging="10"/>
      </w:pPr>
      <w:r>
        <w:rPr>
          <w:i/>
        </w:rPr>
        <w:t>Repele Tommaso</w:t>
      </w:r>
      <w:r>
        <w:t xml:space="preserve"> </w:t>
      </w:r>
    </w:p>
    <w:p w14:paraId="0EA2D7CD" w14:textId="77777777" w:rsidR="00C35B16" w:rsidRDefault="00000000">
      <w:pPr>
        <w:tabs>
          <w:tab w:val="right" w:pos="10817"/>
        </w:tabs>
        <w:spacing w:after="80" w:line="259" w:lineRule="auto"/>
        <w:ind w:left="-15" w:right="-15" w:firstLine="0"/>
      </w:pPr>
      <w:r>
        <w:rPr>
          <w:sz w:val="20"/>
        </w:rPr>
        <w:lastRenderedPageBreak/>
        <w:t xml:space="preserve">Relazione di Reti Logiche - 1, 14 dicembre 2022 </w:t>
      </w:r>
      <w:r>
        <w:rPr>
          <w:sz w:val="20"/>
        </w:rPr>
        <w:tab/>
        <w:t>2</w:t>
      </w:r>
      <w:r>
        <w:t xml:space="preserve"> </w:t>
      </w:r>
    </w:p>
    <w:sectPr w:rsidR="00C35B16">
      <w:pgSz w:w="12240" w:h="15840"/>
      <w:pgMar w:top="1589" w:right="718" w:bottom="97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16"/>
    <w:rsid w:val="00170A81"/>
    <w:rsid w:val="003F6FA3"/>
    <w:rsid w:val="004034B1"/>
    <w:rsid w:val="00537F0B"/>
    <w:rsid w:val="005B0990"/>
    <w:rsid w:val="005E3B0B"/>
    <w:rsid w:val="006A060A"/>
    <w:rsid w:val="007C4ADA"/>
    <w:rsid w:val="00872A1C"/>
    <w:rsid w:val="009C0645"/>
    <w:rsid w:val="009D2035"/>
    <w:rsid w:val="00B24A63"/>
    <w:rsid w:val="00C016B7"/>
    <w:rsid w:val="00C35B16"/>
    <w:rsid w:val="00D25676"/>
    <w:rsid w:val="00ED6B39"/>
    <w:rsid w:val="00ED7AA4"/>
    <w:rsid w:val="00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1DCD"/>
  <w15:docId w15:val="{427C88C2-2A4D-45D8-8B81-313C41F7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5" w:line="295" w:lineRule="auto"/>
      <w:ind w:left="740" w:right="406" w:hanging="20"/>
    </w:pPr>
    <w:rPr>
      <w:rFonts w:ascii="Calibri" w:eastAsia="Calibri" w:hAnsi="Calibri" w:cs="Calibri"/>
      <w:color w:val="000000"/>
      <w:sz w:val="24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65" w:lineRule="auto"/>
      <w:ind w:left="73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14EEC-60F6-4E92-A5E9-0CA3F2A6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Pavona</dc:creator>
  <cp:keywords/>
  <cp:lastModifiedBy>Gustavo Demartin</cp:lastModifiedBy>
  <cp:revision>17</cp:revision>
  <dcterms:created xsi:type="dcterms:W3CDTF">2023-01-22T08:53:00Z</dcterms:created>
  <dcterms:modified xsi:type="dcterms:W3CDTF">2023-01-22T09:27:00Z</dcterms:modified>
</cp:coreProperties>
</file>