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0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20.png" ContentType="image/png"/>
  <Override PartName="/word/media/image21.png" ContentType="image/png"/>
  <Override PartName="/word/media/image22.png" ContentType="image/png"/>
  <Override PartName="/word/media/image23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28"/>
          <w:szCs w:val="28"/>
          <w:highlight w:val="lightGray"/>
        </w:rPr>
      </w:pPr>
      <w:r>
        <w:rPr>
          <w:b/>
          <w:bCs/>
          <w:sz w:val="28"/>
          <w:szCs w:val="28"/>
          <w:highlight w:val="lightGray"/>
        </w:rPr>
        <w:t>CASE: MULTI REGIÕES – DOIS SÓLIDOS</w:t>
      </w:r>
    </w:p>
    <w:p>
      <w:pPr>
        <w:pStyle w:val="Normal"/>
        <w:rPr/>
      </w:pPr>
      <w:r>
        <w:rPr>
          <w:sz w:val="22"/>
          <w:szCs w:val="22"/>
        </w:rPr>
        <w:t xml:space="preserve">Local do arquivo: </w:t>
      </w:r>
      <w:r>
        <w:rPr>
          <w:rStyle w:val="LinkdaInternet"/>
          <w:sz w:val="14"/>
          <w:szCs w:val="14"/>
        </w:rPr>
        <w:t>C:\Users\Tobias\OneDrive - MWF Mechatronics\TOBIAS\Projects\THERMAL_ANALYSIS_OPENFOAM\Exemplos Resolvidos</w:t>
      </w:r>
    </w:p>
    <w:p>
      <w:pPr>
        <w:pStyle w:val="Normal"/>
        <w:rPr/>
      </w:pPr>
      <w:r>
        <w:rPr/>
        <w:t xml:space="preserve">Referência: </w:t>
      </w:r>
      <w:r>
        <w:rPr>
          <w:rStyle w:val="LinkdaInternet"/>
          <w:sz w:val="18"/>
          <w:szCs w:val="18"/>
        </w:rPr>
        <w:t>https://openfoamwiki.net/index.php/Getting_started_with_chtMultiRegionSimpleFoam_-_planeWall2D</w:t>
      </w:r>
    </w:p>
    <w:p>
      <w:pPr>
        <w:pStyle w:val="Normal"/>
        <w:rPr/>
      </w:pPr>
      <w:r>
        <w:rPr/>
        <w:t xml:space="preserve">Tutorial: </w:t>
      </w:r>
      <w:r>
        <w:rPr>
          <w:rStyle w:val="LinkdaInternet"/>
        </w:rPr>
        <w:t>https://www.youtube.com/watch?v=oMINW47SnGU</w:t>
      </w:r>
    </w:p>
    <w:p>
      <w:pPr>
        <w:pStyle w:val="Normal"/>
        <w:rPr/>
      </w:pPr>
      <w:r>
        <w:rPr/>
        <mc:AlternateContent>
          <mc:Choice Requires="wps">
            <w:drawing>
              <wp:inline distT="0" distB="0" distL="0" distR="0" wp14:anchorId="492B4BB0">
                <wp:extent cx="5486400" cy="1153160"/>
                <wp:effectExtent l="19050" t="19050" r="19050" b="27940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1153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252"/>
                              <w:rPr>
                                <w:rFonts w:ascii="Calibri" w:hAnsi="Calibri" w:cs="Calibri"/>
                                <w:color w:val="000000" w:themeColor="text1"/>
                                <w:kern w:val="0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cs="Calibri"/>
                                <w:color w:val="000000" w:themeColor="text1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cs="Calibri"/>
                                <w:i/>
                                <w:iCs/>
                                <w:color w:val="000000" w:themeColor="text1"/>
                                <w:lang w:val="en-US"/>
                              </w:rPr>
                              <w:t>Solver for steady or transient fluid flow and solid heat conduction, with   conjugate heat transfer between regions, buoyancy effects, turbulence,   reactions and radiation modelling."</w:t>
                            </w:r>
                          </w:p>
                          <w:p>
                            <w:pPr>
                              <w:pStyle w:val="Contedodoquadro"/>
                              <w:spacing w:lineRule="auto" w:line="252" w:before="0" w:after="160"/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rFonts w:cs="Calibri"/>
                                <w:color w:val="000000"/>
                                <w:lang w:val="en-US"/>
                              </w:rPr>
                              <w:t>Solver para fluxo de fluido estável ou transiente e condução de calor sólido, com transferência de calor conjugada entre regiões, efeitos de flutuabilidade, turbulência, reações e modelagem de radiação.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shape_0" ID="Rectangle 1" path="m0,0l-2147483645,0l-2147483645,-2147483646l0,-2147483646xe" fillcolor="white" stroked="t" o:allowincell="f" style="position:absolute;margin-left:0pt;margin-top:-94.55pt;width:431.95pt;height:90.75pt;mso-wrap-style:square;v-text-anchor:top;mso-position-vertical:top" wp14:anchorId="492B4BB0">
                <v:fill o:detectmouseclick="t" type="solid" color2="black"/>
                <v:stroke color="black" weight="28440" joinstyle="round" endcap="flat"/>
                <v:textbox>
                  <w:txbxContent>
                    <w:p>
                      <w:pPr>
                        <w:pStyle w:val="Contedodoquadro"/>
                        <w:spacing w:lineRule="auto" w:line="252"/>
                        <w:rPr>
                          <w:rFonts w:ascii="Calibri" w:hAnsi="Calibri" w:cs="Calibri"/>
                          <w:color w:val="000000" w:themeColor="text1"/>
                          <w:kern w:val="0"/>
                          <w:lang w:val="en-US"/>
                          <w14:ligatures w14:val="none"/>
                        </w:rPr>
                      </w:pPr>
                      <w:r>
                        <w:rPr>
                          <w:rFonts w:cs="Calibri"/>
                          <w:color w:val="000000" w:themeColor="text1"/>
                          <w:lang w:val="en-US"/>
                        </w:rPr>
                        <w:t xml:space="preserve">  </w:t>
                      </w:r>
                      <w:r>
                        <w:rPr>
                          <w:rFonts w:cs="Calibri"/>
                          <w:color w:val="000000" w:themeColor="text1"/>
                          <w:lang w:val="en-US"/>
                        </w:rPr>
                        <w:t>"</w:t>
                      </w:r>
                      <w:r>
                        <w:rPr>
                          <w:rFonts w:cs="Calibri"/>
                          <w:i/>
                          <w:iCs/>
                          <w:color w:val="000000" w:themeColor="text1"/>
                          <w:lang w:val="en-US"/>
                        </w:rPr>
                        <w:t>Solver for steady or transient fluid flow and solid heat conduction, with   conjugate heat transfer between regions, buoyancy effects, turbulence,   reactions and radiation modelling."</w:t>
                      </w:r>
                    </w:p>
                    <w:p>
                      <w:pPr>
                        <w:pStyle w:val="Contedodoquadro"/>
                        <w:spacing w:lineRule="auto" w:line="252" w:before="0" w:after="160"/>
                        <w:rPr>
                          <w:rFonts w:ascii="Calibri" w:hAnsi="Calibri" w:cs="Calibri"/>
                          <w:color w:val="000000"/>
                          <w:lang w:val="en-US"/>
                        </w:rPr>
                      </w:pPr>
                      <w:r>
                        <w:rPr>
                          <w:rFonts w:cs="Calibri"/>
                          <w:color w:val="000000"/>
                          <w:lang w:val="en-US"/>
                        </w:rPr>
                        <w:t>Solver para fluxo de fluido estável ou transiente e condução de calor sólido, com transferência de calor conjugada entre regiões, efeitos de flutuabilidade, turbulência, reações e modelagem de radiação.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240"/>
        <w:jc w:val="left"/>
        <w:rPr/>
      </w:pPr>
      <w:r>
        <w:rPr/>
        <w:t>RESUMO: Este é um tutorial básico de transferência de calor entre três sólidos de diferentes materiais.</w:t>
      </w:r>
    </w:p>
    <w:p>
      <w:pPr>
        <w:pStyle w:val="Normal"/>
        <w:spacing w:lineRule="auto" w:line="240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GEOMETRIA</w:t>
      </w:r>
    </w:p>
    <w:p>
      <w:pPr>
        <w:pStyle w:val="Normal"/>
        <w:spacing w:lineRule="auto" w:line="240"/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Definindo a Geometria no SALOME: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Abra o SALOME no ambiente </w:t>
      </w:r>
      <w:r>
        <w:rPr>
          <w:rFonts w:eastAsia="Calibri" w:cs="Calibri"/>
          <w:b/>
          <w:bCs/>
          <w:color w:val="000000" w:themeColor="text1" w:themeShade="ff" w:themeTint="ff"/>
          <w:sz w:val="22"/>
          <w:szCs w:val="22"/>
          <w:lang w:val="en-GB"/>
        </w:rPr>
        <w:t xml:space="preserve">“Shaper” </w:t>
      </w:r>
      <w:r>
        <w:rPr>
          <w:rFonts w:eastAsia="Calibri" w:cs="Calibri"/>
          <w:b w:val="false"/>
          <w:bCs w:val="false"/>
          <w:color w:val="000000" w:themeColor="text1" w:themeShade="ff" w:themeTint="ff"/>
          <w:sz w:val="22"/>
          <w:szCs w:val="22"/>
          <w:lang w:val="en-GB"/>
        </w:rPr>
        <w:t>e</w:t>
      </w:r>
      <w:r>
        <w:rPr/>
        <w:t xml:space="preserve"> crie ou importe a geometria: Neste caso vamos criar a Geometria clicando em “</w:t>
      </w:r>
      <w:r>
        <w:rPr>
          <w:b/>
          <w:bCs/>
        </w:rPr>
        <w:t>Sketch”</w:t>
      </w:r>
      <w:r>
        <w:rPr/>
        <w:t>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324225" cy="137160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spacing w:lineRule="auto" w:line="240"/>
        <w:jc w:val="left"/>
        <w:rPr/>
      </w:pPr>
      <w:r>
        <w:rPr/>
        <w:t>Click em “Sketch”, clique no plano desejado e click em “Set plane view”, desenhe a geometria (Neste caso um retangulo) e finalize o sketch, conforme ilustrado: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drawing>
          <wp:inline distT="0" distB="0" distL="0" distR="0">
            <wp:extent cx="2305050" cy="2805430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hanging="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ListParagraph"/>
        <w:numPr>
          <w:ilvl w:val="0"/>
          <w:numId w:val="3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  <w:t xml:space="preserve">Faça a extrusão da geometrica selecionando o </w:t>
      </w:r>
      <w:r>
        <w:rPr>
          <w:rFonts w:eastAsia="Calibri" w:cs=""/>
          <w:b/>
          <w:bCs/>
          <w:color w:val="auto"/>
          <w:sz w:val="22"/>
          <w:szCs w:val="22"/>
        </w:rPr>
        <w:t>“sketch”</w:t>
      </w:r>
      <w:r>
        <w:rPr>
          <w:rFonts w:eastAsia="Calibri" w:cs=""/>
          <w:color w:val="auto"/>
          <w:sz w:val="22"/>
          <w:szCs w:val="22"/>
        </w:rPr>
        <w:t xml:space="preserve"> e em seguida clicando em </w:t>
      </w:r>
      <w:r>
        <w:rPr>
          <w:rFonts w:eastAsia="Calibri" w:cs=""/>
          <w:b/>
          <w:bCs/>
          <w:color w:val="auto"/>
          <w:sz w:val="22"/>
          <w:szCs w:val="22"/>
        </w:rPr>
        <w:t>“extrudar”</w:t>
      </w:r>
      <w:r>
        <w:rPr>
          <w:rFonts w:eastAsia="Calibri" w:cs=""/>
          <w:color w:val="auto"/>
          <w:sz w:val="22"/>
          <w:szCs w:val="22"/>
        </w:rPr>
        <w:t>, defina a dimensão da extrusão, e finalize, conforme ilustrado.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959610" cy="2647950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91005" cy="2602865"/>
            <wp:effectExtent l="0" t="0" r="0" b="0"/>
            <wp:docPr id="6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/>
        <w:jc w:val="left"/>
        <w:rPr/>
      </w:pPr>
      <w:r>
        <w:rPr/>
        <w:t xml:space="preserve"> </w:t>
      </w:r>
      <w:r>
        <w:rPr/>
        <w:t xml:space="preserve">Inicie um novo Sketch: </w:t>
      </w:r>
      <w:r>
        <w:rPr>
          <w:b/>
          <w:bCs/>
        </w:rPr>
        <w:t>“Scetch”</w:t>
      </w:r>
      <w:r>
        <w:rPr/>
        <w:t xml:space="preserve">, click na face do sólido e em </w:t>
      </w:r>
      <w:r>
        <w:rPr>
          <w:b/>
          <w:bCs/>
        </w:rPr>
        <w:t>“set plane view”</w:t>
      </w:r>
      <w:r>
        <w:rPr/>
        <w:t>.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drawing>
          <wp:inline distT="0" distB="0" distL="0" distR="0">
            <wp:extent cx="3089910" cy="3003550"/>
            <wp:effectExtent l="0" t="0" r="0" b="0"/>
            <wp:docPr id="7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99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3"/>
        </w:numPr>
        <w:bidi w:val="0"/>
        <w:spacing w:lineRule="auto" w:line="240" w:beforeAutospacing="0" w:before="0" w:afterAutospacing="0" w:after="160"/>
        <w:ind w:left="720" w:right="0" w:hanging="360"/>
        <w:contextualSpacing/>
        <w:jc w:val="left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Defina a geometria (retangulo menor), extrude a fim de obter o seguinte resultado: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drawing>
          <wp:inline distT="0" distB="0" distL="0" distR="0">
            <wp:extent cx="2940685" cy="1371600"/>
            <wp:effectExtent l="0" t="0" r="0" b="0"/>
            <wp:docPr id="8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068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0" w:hanging="0"/>
        <w:jc w:val="center"/>
        <w:rPr/>
      </w:pPr>
      <w:r>
        <w:rPr/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selecione os sólidos e clique em partição e em seguida em “Apply: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695700" cy="2666365"/>
            <wp:effectExtent l="0" t="0" r="0" b="0"/>
            <wp:docPr id="9" name="Figura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MALHA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Entre no modo “Mesh” do SALOME.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05225" cy="848995"/>
            <wp:effectExtent l="0" t="0" r="0" b="0"/>
            <wp:docPr id="10" name="Figur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 xml:space="preserve">Encontre a partição na árvore de projeto, clique com botão diretito e em seguida em “Show”. Selecione a partição e clique em </w:t>
      </w:r>
      <w:r>
        <w:rPr>
          <w:b/>
          <w:bCs/>
        </w:rPr>
        <w:t>“Create Mesh”</w:t>
      </w:r>
      <w:r>
        <w:rPr/>
        <w:t xml:space="preserve"> no ícone ilustrado na Figura, em seguida, clique em </w:t>
      </w:r>
      <w:r>
        <w:rPr>
          <w:b/>
          <w:bCs/>
        </w:rPr>
        <w:t xml:space="preserve">“Assign a set of automatic hypotheses” </w:t>
      </w:r>
      <w:r>
        <w:rPr/>
        <w:t xml:space="preserve">e escolha </w:t>
      </w:r>
      <w:r>
        <w:rPr>
          <w:b/>
          <w:bCs/>
        </w:rPr>
        <w:t>“3D: Mapped Hexaedralization”</w:t>
      </w:r>
      <w:r>
        <w:rPr/>
        <w:t>: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drawing>
          <wp:inline distT="0" distB="0" distL="0" distR="0">
            <wp:extent cx="5303520" cy="2917190"/>
            <wp:effectExtent l="0" t="0" r="0" b="0"/>
            <wp:docPr id="11" name="Figura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ind w:left="0" w:hanging="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Em seguida clique em cancelar: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868295" cy="1345565"/>
            <wp:effectExtent l="0" t="0" r="0" b="0"/>
            <wp:docPr id="12" name="Figura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gura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829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/>
      </w:pPr>
      <w:r>
        <w:rPr/>
        <w:t xml:space="preserve">Selecione a ferramenta </w:t>
      </w:r>
      <w:r>
        <w:rPr>
          <w:b/>
          <w:bCs/>
        </w:rPr>
        <w:t>“NETGEN 1D-2D-3D"</w:t>
      </w:r>
      <w:r>
        <w:rPr/>
        <w:t xml:space="preserve">, configure a malha e clique em </w:t>
      </w:r>
      <w:r>
        <w:rPr>
          <w:b/>
          <w:bCs/>
        </w:rPr>
        <w:t>“applay”</w:t>
      </w:r>
      <w:r>
        <w:rPr/>
        <w:t>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333750" cy="1028700"/>
            <wp:effectExtent l="0" t="0" r="0" b="0"/>
            <wp:docPr id="13" name="Figura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Figura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Salve o Arquivo e clique em “compute”, conforme símbolo ilustrado: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847975" cy="1164590"/>
            <wp:effectExtent l="0" t="0" r="0" b="0"/>
            <wp:docPr id="14" name="Figur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igura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Volte novamente para o ambiente “shaper” do SALOME, crie grupos para as condições de contorno de cada face seguindo o caminho ilustrado.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272155" cy="490220"/>
            <wp:effectExtent l="0" t="0" r="0" b="0"/>
            <wp:docPr id="15" name="Figura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igura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155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297555" cy="2305050"/>
            <wp:effectExtent l="0" t="0" r="0" b="0"/>
            <wp:docPr id="16" name="Figura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igura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5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Repita o processo para a parte de trás e renomeie como “Cold” e depois para as demais paredes e renomeie como “Room”.</w:t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Por fim, crie um grupo para cada um dos dois volumes, o menor como “</w:t>
      </w:r>
      <w:r>
        <w:rPr/>
        <w:t>Heater</w:t>
      </w:r>
      <w:r>
        <w:rPr/>
        <w:t>” e o maior como “</w:t>
      </w:r>
      <w:r>
        <w:rPr/>
        <w:t>Enclosure”</w:t>
      </w:r>
      <w:r>
        <w:rPr/>
        <w:t>, clicando no volume e adcionando.</w:t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Voltando para a área MESH do SALOME, clicando com botão direito em “Mesh” e em seguida em “criar grupo para geometria”, seleciona-se as regiões conforme ilustrado.</w:t>
      </w:r>
    </w:p>
    <w:p>
      <w:pPr>
        <w:pStyle w:val="Normal"/>
        <w:spacing w:lineRule="auto" w:line="240"/>
        <w:ind w:left="0" w:hanging="0"/>
        <w:jc w:val="center"/>
        <w:rPr/>
      </w:pPr>
      <w:r>
        <w:rPr/>
        <w:t xml:space="preserve">    </w:t>
      </w:r>
      <w:r>
        <w:rPr/>
        <w:drawing>
          <wp:inline distT="0" distB="0" distL="0" distR="0">
            <wp:extent cx="5588000" cy="2514600"/>
            <wp:effectExtent l="0" t="0" r="0" b="0"/>
            <wp:docPr id="17" name="Figura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Figura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Com botão direito em “final” exportar em UNV file.</w:t>
      </w:r>
    </w:p>
    <w:p>
      <w:pPr>
        <w:pStyle w:val="Normal"/>
        <w:spacing w:lineRule="auto" w:line="240"/>
        <w:jc w:val="center"/>
        <w:rPr/>
      </w:pPr>
      <w:r>
        <w:rPr/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4572000" cy="3143250"/>
            <wp:effectExtent l="0" t="0" r="0" b="0"/>
            <wp:docPr id="18" name="Figura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ura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0" t="5596" r="0" b="104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Use o link abaixo para baixar o arquivo ilustrado na figura a seguir a ser utilizado como base para esse estudo.</w:t>
      </w:r>
    </w:p>
    <w:p>
      <w:pPr>
        <w:pStyle w:val="Normal"/>
        <w:spacing w:lineRule="auto" w:line="240"/>
        <w:jc w:val="left"/>
        <w:rPr>
          <w:sz w:val="20"/>
          <w:szCs w:val="20"/>
        </w:rPr>
      </w:pPr>
      <w:hyperlink r:id="rId18">
        <w:r>
          <w:rPr>
            <w:rStyle w:val="LinkdaInternet"/>
            <w:sz w:val="20"/>
            <w:szCs w:val="20"/>
          </w:rPr>
          <w:t>https://openfoamwiki.net/index.php/Getting_started_with_chtMultiRegionSimpleFoam_-_planeWall2D</w:t>
        </w:r>
      </w:hyperlink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2556510" cy="968375"/>
            <wp:effectExtent l="0" t="0" r="0" b="0"/>
            <wp:docPr id="19" name="Figura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Figura17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0" t="28077" r="8889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51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/>
      </w:pPr>
      <w:r>
        <w:rPr/>
        <w:t>Extraia os arquivos ilustrados para uma pasta de trabalho e renomeie-a. Utilizaremos “case”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632460" cy="831850"/>
            <wp:effectExtent l="0" t="0" r="0" b="0"/>
            <wp:docPr id="20" name="Figura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igura18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/>
      </w:pPr>
      <w:r>
        <w:rPr/>
        <w:t>Agora serão removidos os arquivos que não iremos utilizar. Na pasta Constant, apagar bottomAir e topAir, pois o interesse é simular dois sólidos. Podemos renomear a pasta “wall” como “exemplo”, apenas para futuramente copiar e colar estes arquivos. A pasta vai ficar da seguinte forma: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3712210" cy="804545"/>
            <wp:effectExtent l="0" t="0" r="0" b="0"/>
            <wp:docPr id="21" name="Figura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gura19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/>
      </w:pPr>
      <w:r>
        <w:rPr/>
        <w:t xml:space="preserve">Em seguida faça a mesma coisa para a pasta system. 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066165" cy="1626870"/>
            <wp:effectExtent l="0" t="0" r="0" b="0"/>
            <wp:docPr id="22" name="Figura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gura2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  <w:t>Crie um arquivo “g” na pasta constant: (copiar um arquivo e editar devido à extensão)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>/*--------------------------------*- C++ -*----------------------------------*\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</w:t>
      </w: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>=========                 |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</w:t>
      </w:r>
      <w:r>
        <w:rPr>
          <w:rStyle w:val="LinkdaInternet"/>
          <w:b w:val="false"/>
          <w:bCs w:val="false"/>
          <w:sz w:val="16"/>
          <w:szCs w:val="16"/>
          <w:lang w:val="en-GB"/>
        </w:rPr>
        <w:t>\\</w:t>
      </w: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   /  F ield         | OpenFOAM: The Open Source CFD Toolbox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</w:t>
      </w:r>
      <w:r>
        <w:rPr>
          <w:rStyle w:val="LinkdaInternet"/>
          <w:b w:val="false"/>
          <w:bCs w:val="false"/>
          <w:sz w:val="16"/>
          <w:szCs w:val="16"/>
          <w:lang w:val="en-GB"/>
        </w:rPr>
        <w:t>\\</w:t>
      </w: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 /   O peration     | Website:  </w:t>
      </w:r>
      <w:hyperlink r:id="rId23">
        <w:r>
          <w:rPr>
            <w:rStyle w:val="LinkdaInternet"/>
            <w:b w:val="false"/>
            <w:bCs w:val="false"/>
            <w:sz w:val="16"/>
            <w:szCs w:val="16"/>
            <w:lang w:val="en-GB"/>
          </w:rPr>
          <w:t>https://openfoam.org</w:t>
        </w:r>
      </w:hyperlink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 </w:t>
      </w:r>
      <w:r>
        <w:rPr>
          <w:rStyle w:val="LinkdaInternet"/>
          <w:b w:val="false"/>
          <w:bCs w:val="false"/>
          <w:sz w:val="16"/>
          <w:szCs w:val="16"/>
          <w:lang w:val="en-GB"/>
        </w:rPr>
        <w:t>\\</w:t>
      </w: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/    A nd           | Version:  7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  </w:t>
      </w:r>
      <w:r>
        <w:rPr>
          <w:rStyle w:val="LinkdaInternet"/>
          <w:b w:val="false"/>
          <w:bCs w:val="false"/>
          <w:sz w:val="16"/>
          <w:szCs w:val="16"/>
          <w:lang w:val="en-GB"/>
        </w:rPr>
        <w:t>\\/</w:t>
      </w: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 xml:space="preserve">     M anipulation  |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8000"/>
          <w:sz w:val="16"/>
          <w:szCs w:val="16"/>
          <w:lang w:val="en-GB"/>
        </w:rPr>
        <w:t>\*---------------------------------------------------------------------------*/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FoamFile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{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version     2.0;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format      ascii;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class       uniformDimensionedVectorField;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location    "constant/fluid";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object      g;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}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//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//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dimensions      [0 1 -2 0 0 0 0];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value           (0 0 0);</w:t>
      </w:r>
    </w:p>
    <w:p>
      <w:pPr>
        <w:pStyle w:val="Normal"/>
        <w:spacing w:lineRule="exact" w:line="198" w:before="0" w:afterAutospacing="0" w:after="0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// </w:t>
      </w:r>
      <w:r>
        <w:rPr>
          <w:rFonts w:eastAsia="Consolas" w:cs="Consolas" w:ascii="Consolas" w:hAnsi="Consolas"/>
          <w:b w:val="false"/>
          <w:bCs w:val="false"/>
          <w:color w:val="800000"/>
          <w:sz w:val="18"/>
          <w:szCs w:val="18"/>
          <w:lang w:val="en-GB"/>
        </w:rPr>
        <w:t>*************************************************************************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//</w:t>
      </w:r>
    </w:p>
    <w:p>
      <w:pPr>
        <w:pStyle w:val="Normal"/>
        <w:spacing w:lineRule="exact" w:line="198" w:before="0" w:afterAutospacing="0" w:after="0"/>
        <w:jc w:val="left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 xml:space="preserve">Crie uma pasta </w:t>
      </w:r>
      <w:r>
        <w:rPr>
          <w:b/>
          <w:bCs/>
        </w:rPr>
        <w:t>“MESH”</w:t>
      </w:r>
      <w:r>
        <w:rPr/>
        <w:t xml:space="preserve"> e coloque o arquivo com extensão UNV nesta pasta: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437005" cy="769620"/>
            <wp:effectExtent l="0" t="0" r="0" b="0"/>
            <wp:docPr id="23" name="Figura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gura2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005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Abra o terminal do Ubuntu, execute o Open Foam com o comando </w:t>
      </w:r>
      <w:r>
        <w:rPr>
          <w:rFonts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  <w:t>openfoam2212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.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Vá até a pasta principal de trabalho utilizando o comando cd + nome da pasta: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628015" cy="1346200"/>
            <wp:effectExtent l="0" t="0" r="0" b="0"/>
            <wp:docPr id="24" name="Figura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igura2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66875" cy="466725"/>
            <wp:effectExtent l="0" t="0" r="0" b="0"/>
            <wp:docPr id="25" name="Figura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igura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</w:rPr>
      </w:pPr>
      <w:r>
        <w:rPr/>
        <w:t>Transforme a malha de “UNV” para “foam” usando o comando:</w:t>
      </w:r>
    </w:p>
    <w:p>
      <w:pPr>
        <w:pStyle w:val="Normal"/>
        <w:spacing w:lineRule="exact" w:line="285"/>
        <w:jc w:val="left"/>
        <w:rPr>
          <w:rFonts w:ascii="Calibri" w:hAnsi="Calibri" w:eastAsia="Calibri" w:cs="" w:asciiTheme="minorAscii" w:cstheme="minorBidi" w:eastAsiaTheme="minorAscii" w:hAnsiTheme="minorAscii"/>
          <w:color w:val="FFFFFF" w:themeColor="background1" w:themeShade="ff" w:themeTint="ff"/>
          <w:sz w:val="22"/>
          <w:szCs w:val="22"/>
          <w:highlight w:val="black"/>
          <w:lang w:val="en-GB" w:eastAsia="en-US" w:bidi="ar-SA"/>
        </w:rPr>
      </w:pPr>
      <w:r>
        <w:rPr/>
        <w:t xml:space="preserve"> </w:t>
      </w:r>
      <w:r>
        <w:rPr>
          <w:rFonts w:eastAsia="Calibri" w:cs="" w:cstheme="minorBidi" w:eastAsiaTheme="minorAscii"/>
          <w:color w:val="FFFFFF" w:themeColor="background1" w:themeShade="ff" w:themeTint="ff"/>
          <w:sz w:val="22"/>
          <w:szCs w:val="22"/>
          <w:highlight w:val="black"/>
          <w:lang w:eastAsia="en-US" w:bidi="ar-SA"/>
        </w:rPr>
        <w:t>ideasUnvToFoam MESH/solidMesh.unv</w:t>
      </w:r>
      <w:r>
        <w:rPr>
          <w:rFonts w:eastAsia="Calibri" w:cs="" w:cstheme="minorBidi" w:eastAsiaTheme="minorAscii"/>
          <w:color w:val="FFFFFF" w:themeColor="background1" w:themeShade="ff" w:themeTint="ff"/>
          <w:sz w:val="22"/>
          <w:szCs w:val="22"/>
          <w:highlight w:val="black"/>
          <w:lang w:val="en-GB" w:eastAsia="en-US" w:bidi="ar-SA"/>
        </w:rPr>
        <w:t xml:space="preserve"> | tee log.ideasUnvToFoam</w:t>
      </w:r>
    </w:p>
    <w:p>
      <w:pPr>
        <w:pStyle w:val="Normal"/>
        <w:spacing w:lineRule="auto" w:line="240"/>
        <w:jc w:val="left"/>
        <w:rPr>
          <w:rFonts w:ascii="Calibri" w:hAnsi="Calibri" w:eastAsia="Calibri" w:cs="" w:asciiTheme="minorAscii" w:cstheme="minorBidi" w:eastAsiaTheme="minorAscii" w:hAnsiTheme="minorAscii"/>
          <w:color w:val="FFFFFF" w:themeColor="background1" w:themeShade="ff" w:themeTint="ff"/>
          <w:sz w:val="22"/>
          <w:szCs w:val="22"/>
          <w:highlight w:val="black"/>
          <w:lang w:eastAsia="en-US" w:bidi="ar-SA"/>
        </w:rPr>
      </w:pPr>
      <w:r>
        <w:rPr/>
        <w:t xml:space="preserve"> </w:t>
      </w:r>
      <w:r>
        <w:rPr/>
        <w:t>e note que surgirá a pasta polyMesh.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524000" cy="1047750"/>
            <wp:effectExtent l="0" t="0" r="0" b="0"/>
            <wp:docPr id="26" name="Figura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igura24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87120" cy="1102995"/>
            <wp:effectExtent l="0" t="0" r="0" b="0"/>
            <wp:docPr id="27" name="Figura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gura25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A malha pode ser checada com o comando </w:t>
      </w:r>
      <w:r>
        <w:rPr>
          <w:rFonts w:eastAsia="Calibri" w:cs="" w:cstheme="minorBidi" w:eastAsiaTheme="minorAscii"/>
          <w:color w:val="FFFFFF" w:themeColor="background1" w:themeShade="ff" w:themeTint="ff"/>
          <w:sz w:val="22"/>
          <w:szCs w:val="22"/>
          <w:highlight w:val="black"/>
          <w:lang w:val="en-GB" w:eastAsia="en-US" w:bidi="ar-SA"/>
        </w:rPr>
        <w:t>checkMesh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647825" cy="866775"/>
            <wp:effectExtent l="0" t="0" r="0" b="0"/>
            <wp:docPr id="28" name="Figura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igura26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Gere a malha das subregiões utilizando o comando: </w:t>
      </w:r>
    </w:p>
    <w:p>
      <w:pPr>
        <w:pStyle w:val="Normal"/>
        <w:spacing w:lineRule="exact" w:line="285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 </w:t>
      </w:r>
      <w:r>
        <w:rPr>
          <w:rFonts w:eastAsia="Calibri" w:cs="" w:cstheme="minorBidi" w:eastAsiaTheme="minorAscii"/>
          <w:color w:val="FFFFFF" w:themeColor="background1" w:themeShade="ff" w:themeTint="ff"/>
          <w:sz w:val="22"/>
          <w:szCs w:val="22"/>
          <w:highlight w:val="black"/>
          <w:lang w:val="en-GB" w:eastAsia="en-US" w:bidi="ar-SA"/>
        </w:rPr>
        <w:t>splitMeshRegions -cellZones -overwrite |tee log.splitMeshRegions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  e note que surgirão as pastas com o nome de cada sub-região, isso ocorrerá em todas as pastas: constant 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Enclosure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, 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Sylgard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 xml:space="preserve"> e 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Heater</w:t>
      </w: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.</w:t>
      </w:r>
    </w:p>
    <w:p>
      <w:pPr>
        <w:pStyle w:val="Normal"/>
        <w:spacing w:lineRule="auto" w:line="240"/>
        <w:jc w:val="center"/>
        <w:rPr/>
      </w:pPr>
      <w:r>
        <w:rPr/>
        <w:drawing>
          <wp:inline distT="0" distB="0" distL="0" distR="0">
            <wp:extent cx="1179830" cy="1489075"/>
            <wp:effectExtent l="0" t="0" r="0" b="0"/>
            <wp:docPr id="29" name="Figura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igura27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9830" cy="14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911225" cy="1669415"/>
            <wp:effectExtent l="0" t="0" r="0" b="0"/>
            <wp:docPr id="30" name="Figura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Figura28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122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CONDIÇÕES DE CONTORNO</w:t>
      </w:r>
      <w:r>
        <w:rPr/>
        <w:b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lang w:val="en-GB"/>
        </w:rPr>
        <w:t>Na pasta “constant” vamos modificar o arquivo “regionProperties”.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/>
        <w:drawing>
          <wp:inline distT="0" distB="0" distL="0" distR="0">
            <wp:extent cx="2096770" cy="743585"/>
            <wp:effectExtent l="0" t="0" r="0" b="0"/>
            <wp:docPr id="31" name="Figura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a29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77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"/>
          <w:color w:val="auto"/>
          <w:sz w:val="22"/>
          <w:szCs w:val="22"/>
          <w:lang w:val="en-GB"/>
        </w:rPr>
        <w:t>para:</w:t>
      </w:r>
    </w:p>
    <w:p>
      <w:pPr>
        <w:pStyle w:val="Normal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0" allowOverlap="1" relativeHeight="33">
            <wp:simplePos x="0" y="0"/>
            <wp:positionH relativeFrom="column">
              <wp:posOffset>1876425</wp:posOffset>
            </wp:positionH>
            <wp:positionV relativeFrom="paragraph">
              <wp:posOffset>46355</wp:posOffset>
            </wp:positionV>
            <wp:extent cx="3386455" cy="679450"/>
            <wp:effectExtent l="0" t="0" r="0" b="0"/>
            <wp:wrapTopAndBottom/>
            <wp:docPr id="32" name="Figura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Figura30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645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/>
        <w:t xml:space="preserve">Copie o arquivo “thermophysicalProperties” da pasta exemplo para a pasta </w:t>
      </w:r>
      <w:r>
        <w:rPr/>
        <w:t>Enclosure</w:t>
      </w:r>
      <w:r>
        <w:rPr/>
        <w:t xml:space="preserve"> e também para as pastas </w:t>
      </w:r>
      <w:r>
        <w:rPr/>
        <w:t xml:space="preserve">Sylgard </w:t>
      </w:r>
      <w:r>
        <w:rPr/>
        <w:t xml:space="preserve">e </w:t>
      </w:r>
      <w:r>
        <w:rPr/>
        <w:t>Heater</w:t>
      </w:r>
      <w:r>
        <w:rPr/>
        <w:t>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</w:rPr>
      </w:pPr>
      <w:r>
        <w:rPr>
          <w:rFonts w:eastAsia="Calibri" w:cs=""/>
          <w:color w:val="auto"/>
          <w:sz w:val="22"/>
          <w:szCs w:val="22"/>
        </w:rPr>
        <w:t>Copie os arquivos da pasta “system/example” para a pasta “system/</w:t>
      </w:r>
      <w:r>
        <w:rPr>
          <w:rFonts w:eastAsia="Calibri" w:cs=""/>
          <w:color w:val="auto"/>
          <w:sz w:val="22"/>
          <w:szCs w:val="22"/>
        </w:rPr>
        <w:t>Enclosure</w:t>
      </w:r>
      <w:r>
        <w:rPr>
          <w:rFonts w:eastAsia="Calibri" w:cs=""/>
          <w:color w:val="auto"/>
          <w:sz w:val="22"/>
          <w:szCs w:val="22"/>
        </w:rPr>
        <w:t>” e depois para as pastas “system/</w:t>
      </w:r>
      <w:r>
        <w:rPr>
          <w:rFonts w:eastAsia="Calibri" w:cs=""/>
          <w:color w:val="auto"/>
          <w:sz w:val="22"/>
          <w:szCs w:val="22"/>
        </w:rPr>
        <w:t>Sylgard</w:t>
      </w:r>
      <w:r>
        <w:rPr>
          <w:rFonts w:eastAsia="Calibri" w:cs=""/>
          <w:color w:val="auto"/>
          <w:sz w:val="22"/>
          <w:szCs w:val="22"/>
        </w:rPr>
        <w:t>” e “system/</w:t>
      </w:r>
      <w:r>
        <w:rPr>
          <w:rFonts w:eastAsia="Calibri" w:cs=""/>
          <w:color w:val="auto"/>
          <w:sz w:val="22"/>
          <w:szCs w:val="22"/>
        </w:rPr>
        <w:t>Heater</w:t>
      </w:r>
      <w:r>
        <w:rPr>
          <w:rFonts w:eastAsia="Calibri" w:cs=""/>
          <w:color w:val="auto"/>
          <w:sz w:val="22"/>
          <w:szCs w:val="22"/>
        </w:rPr>
        <w:t>”.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"/>
          <w:color w:val="auto"/>
          <w:sz w:val="22"/>
          <w:szCs w:val="22"/>
          <w:lang w:val="en-GB"/>
        </w:rPr>
        <w:t>Utilize o arquivo “/constant/</w:t>
      </w:r>
      <w:r>
        <w:rPr>
          <w:rFonts w:eastAsia="Calibri" w:cs=""/>
          <w:color w:val="auto"/>
          <w:sz w:val="22"/>
          <w:szCs w:val="22"/>
          <w:lang w:val="en-GB"/>
        </w:rPr>
        <w:t>Heater</w:t>
      </w:r>
      <w:r>
        <w:rPr>
          <w:rFonts w:eastAsia="Calibri" w:cs=""/>
          <w:color w:val="auto"/>
          <w:sz w:val="22"/>
          <w:szCs w:val="22"/>
          <w:lang w:val="en-GB"/>
        </w:rPr>
        <w:t>/polyMesh/boundary” como referência para alterar o arquivo “/system/</w:t>
      </w:r>
      <w:r>
        <w:rPr>
          <w:rFonts w:eastAsia="Calibri" w:cs=""/>
          <w:color w:val="auto"/>
          <w:sz w:val="22"/>
          <w:szCs w:val="22"/>
          <w:lang w:val="en-GB"/>
        </w:rPr>
        <w:t>Heater</w:t>
      </w:r>
      <w:r>
        <w:rPr>
          <w:rFonts w:eastAsia="Calibri" w:cs=""/>
          <w:color w:val="auto"/>
          <w:sz w:val="22"/>
          <w:szCs w:val="22"/>
          <w:lang w:val="en-GB"/>
        </w:rPr>
        <w:t>/changeDictionaryDict”, que ficará assim após editado:</w:t>
      </w:r>
    </w:p>
    <w:p>
      <w:pPr>
        <w:pStyle w:val="Normal"/>
        <w:spacing w:lineRule="exact" w:line="198" w:before="0" w:afterAutospacing="0" w:after="0"/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shd w:fill="FFFFFF" w:val="clear"/>
          <w:lang w:val="en-GB"/>
        </w:rPr>
        <w:t>T</w:t>
      </w:r>
    </w:p>
    <w:p>
      <w:pPr>
        <w:pStyle w:val="Normal"/>
        <w:spacing w:lineRule="exact" w:line="198" w:before="0" w:after="0"/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internalField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Hot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    wall;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Room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    wall;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/>
          <w:bCs/>
          <w:color w:val="000000"/>
          <w:sz w:val="18"/>
          <w:szCs w:val="18"/>
          <w:shd w:fill="FFFFFF" w:val="clear"/>
        </w:rPr>
        <w:t>boundaryField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"Hot"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fixedValue;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value        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"Room"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zeroGradient;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Heater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_to_.*"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compressible::turbulentTemperatureCoupledBaffleMixed;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Tnbr            T;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kappaMethod     solidThermo;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kappaName       none;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value        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/>
      </w:pP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Calibri" w:hAnsi="Calibri" w:eastAsia="Calibri" w:cs=""/>
          <w:color w:val="auto"/>
          <w:sz w:val="22"/>
          <w:szCs w:val="22"/>
          <w:lang w:val="en-GB"/>
        </w:rPr>
      </w:pPr>
      <w:r>
        <w:rPr>
          <w:rFonts w:eastAsia="Calibri" w:cs=""/>
          <w:b w:val="false"/>
          <w:bCs w:val="false"/>
          <w:color w:val="auto"/>
          <w:sz w:val="22"/>
          <w:szCs w:val="22"/>
          <w:lang w:val="en-GB"/>
        </w:rPr>
        <w:t>Da mesma forma que o ítem anterior, utilize o arquivo “/constant/</w:t>
      </w:r>
      <w:r>
        <w:rPr>
          <w:rFonts w:eastAsia="Calibri" w:cs=""/>
          <w:b w:val="false"/>
          <w:bCs w:val="false"/>
          <w:color w:val="auto"/>
          <w:sz w:val="22"/>
          <w:szCs w:val="22"/>
          <w:lang w:val="en-GB"/>
        </w:rPr>
        <w:t>Enclosure</w:t>
      </w:r>
      <w:r>
        <w:rPr>
          <w:rFonts w:eastAsia="Calibri" w:cs=""/>
          <w:b w:val="false"/>
          <w:bCs w:val="false"/>
          <w:color w:val="auto"/>
          <w:sz w:val="22"/>
          <w:szCs w:val="22"/>
          <w:lang w:val="en-GB"/>
        </w:rPr>
        <w:t>/polyMesh/boundary” como referência para alterar o arquivo “/system/</w:t>
      </w:r>
      <w:r>
        <w:rPr>
          <w:rFonts w:eastAsia="Calibri" w:cs=""/>
          <w:b w:val="false"/>
          <w:bCs w:val="false"/>
          <w:color w:val="auto"/>
          <w:sz w:val="22"/>
          <w:szCs w:val="22"/>
          <w:lang w:val="en-GB"/>
        </w:rPr>
        <w:t>Enclosure</w:t>
      </w:r>
      <w:r>
        <w:rPr>
          <w:rFonts w:eastAsia="Calibri" w:cs=""/>
          <w:b w:val="false"/>
          <w:bCs w:val="false"/>
          <w:color w:val="auto"/>
          <w:sz w:val="22"/>
          <w:szCs w:val="22"/>
          <w:lang w:val="en-GB"/>
        </w:rPr>
        <w:t>/changeDictionaryDict”, que ficará assim após editado:</w:t>
      </w:r>
    </w:p>
    <w:p>
      <w:pPr>
        <w:pStyle w:val="Normal"/>
        <w:spacing w:lineRule="exact" w:line="198"/>
        <w:jc w:val="both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internalField   uniform 300;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Room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   wall;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defaultFaces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    wall;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/>
          <w:bCs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boundaryField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"Room"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zeroGradient;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value           uniform 300;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"defaultFaces"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zeroGradient;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value           uniform 300;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Sylgard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_to_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Heater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compressible::turbulentTemperatureCoupledBaffleMixed;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Tnbr            T;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kappaMethod     solidThermo;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kappaName       none;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value           uniform 300;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Sylgard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_to_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Enclosure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"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{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type            compressible::turbulentTemperatureCoupledBaffleMixed;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Tnbr            T;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kappaMethod     solidThermo;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kappaName       none;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value         uniform 300;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 xml:space="preserve"> 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Normal"/>
        <w:spacing w:lineRule="exact" w:line="198" w:before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  <w:t>}</w:t>
      </w:r>
    </w:p>
    <w:p>
      <w:pPr>
        <w:pStyle w:val="ListParagraph"/>
        <w:spacing w:lineRule="auto" w:line="240"/>
        <w:jc w:val="both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r>
    </w:p>
    <w:p>
      <w:pPr>
        <w:pStyle w:val="ListParagraph"/>
        <w:numPr>
          <w:ilvl w:val="0"/>
          <w:numId w:val="1"/>
        </w:numPr>
        <w:spacing w:lineRule="auto" w:line="240"/>
        <w:jc w:val="both"/>
        <w:rPr>
          <w:rFonts w:ascii="Calibri" w:hAnsi="Calibri"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</w:pPr>
      <w:r>
        <w:rPr>
          <w:rFonts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Da mesma forma que o ítem anterior, utilize o arquivo “/constant/</w:t>
      </w:r>
      <w:r>
        <w:rPr>
          <w:rFonts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Enclosure</w:t>
      </w:r>
      <w:r>
        <w:rPr>
          <w:rFonts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/polyMesh/boundary” como referência para alterar o arquivo “/system/</w:t>
      </w:r>
      <w:r>
        <w:rPr>
          <w:rFonts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Enclosure</w:t>
      </w:r>
      <w:r>
        <w:rPr>
          <w:rFonts w:eastAsia="Calibri" w:cs=""/>
          <w:b w:val="false"/>
          <w:bCs w:val="false"/>
          <w:color w:val="auto"/>
          <w:kern w:val="0"/>
          <w:sz w:val="22"/>
          <w:szCs w:val="22"/>
          <w:lang w:val="en-GB" w:eastAsia="en-US" w:bidi="ar-SA"/>
        </w:rPr>
        <w:t>/changeDictionaryDict”, que ficará assim após editado:</w:t>
      </w:r>
    </w:p>
    <w:p>
      <w:pPr>
        <w:pStyle w:val="Normal"/>
        <w:spacing w:lineRule="exact" w:line="198" w:before="0" w:afterAutospacing="0" w:after="0"/>
        <w:jc w:val="left"/>
        <w:rPr>
          <w:rFonts w:ascii="Consolas;Courier New;monospace" w:hAnsi="Consolas;Courier New;monospace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;Courier New;monospace" w:hAnsi="Consolas;Courier New;monospace"/>
          <w:b w:val="false"/>
          <w:bCs w:val="false"/>
          <w:color w:val="000000" w:themeColor="text1" w:themeShade="ff" w:themeTint="ff"/>
          <w:kern w:val="0"/>
          <w:sz w:val="18"/>
          <w:szCs w:val="18"/>
          <w:shd w:fill="FFFFFF" w:val="clear"/>
          <w:lang w:val="en-GB" w:eastAsia="en-US" w:bidi="ar-SA"/>
        </w:rPr>
        <w:t>T</w:t>
      </w:r>
    </w:p>
    <w:p>
      <w:pPr>
        <w:pStyle w:val="Normal"/>
        <w:spacing w:lineRule="exact" w:line="198" w:before="0" w:after="0"/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internalField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Cold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    wall;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Room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    wall;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/>
          <w:bCs/>
          <w:color w:val="000000"/>
          <w:sz w:val="18"/>
          <w:szCs w:val="18"/>
          <w:shd w:fill="FFFFFF" w:val="clear"/>
        </w:rPr>
        <w:t>boundaryField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"Cold"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fixedValue;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value        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280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"Room"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zeroGradient;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"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Enclosure</w:t>
      </w:r>
      <w:r>
        <w:rPr>
          <w:rFonts w:ascii="Consolas;Courier New;monospace" w:hAnsi="Consolas;Courier New;monospace"/>
          <w:b w:val="false"/>
          <w:color w:val="A31515"/>
          <w:sz w:val="18"/>
          <w:szCs w:val="18"/>
          <w:shd w:fill="FFFFFF" w:val="clear"/>
        </w:rPr>
        <w:t>_to_.*"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{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type            compressible::turbulentTemperatureCoupledBaffleMixed;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Tnbr            T;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kappaMethod     solidThermo;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kappaName       none;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 xml:space="preserve">value           uniform </w:t>
      </w:r>
      <w:r>
        <w:rPr>
          <w:rFonts w:ascii="Consolas;Courier New;monospace" w:hAnsi="Consolas;Courier New;monospace"/>
          <w:b w:val="false"/>
          <w:color w:val="098658"/>
          <w:sz w:val="18"/>
          <w:szCs w:val="18"/>
          <w:shd w:fill="FFFFFF" w:val="clear"/>
        </w:rPr>
        <w:t>300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;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color w:val="000000"/>
          <w:sz w:val="18"/>
          <w:szCs w:val="18"/>
          <w:shd w:fill="FFFFFF" w:val="clear"/>
        </w:rPr>
      </w:pPr>
      <w:r>
        <w:rPr>
          <w:color w:val="000000"/>
          <w:sz w:val="18"/>
          <w:szCs w:val="18"/>
          <w:shd w:fill="FFFFFF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="0"/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zCs w:val="18"/>
          <w:shd w:fill="FFFFFF" w:val="clear"/>
        </w:rPr>
        <w:t>}</w:t>
      </w:r>
    </w:p>
    <w:p>
      <w:pPr>
        <w:pStyle w:val="Normal"/>
        <w:spacing w:lineRule="exact" w:line="198" w:before="0" w:afterAutospacing="0" w:after="0"/>
        <w:jc w:val="left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kern w:val="0"/>
          <w:sz w:val="18"/>
          <w:szCs w:val="18"/>
          <w:lang w:val="en-GB" w:eastAsia="en-US" w:bidi="ar-SA"/>
        </w:rPr>
      </w:r>
    </w:p>
    <w:p>
      <w:pPr>
        <w:pStyle w:val="Normal"/>
        <w:spacing w:lineRule="exact" w:line="285" w:before="0" w:afterAutospacing="0" w:after="0"/>
        <w:jc w:val="left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COMANDOS PARA LIMPAR AS PASTAS ANTES DE EXECUTAR A SIMULAÇÃO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VTK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constant/cellToRegion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constant/polyMesh/sets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8658"/>
          <w:sz w:val="18"/>
          <w:szCs w:val="18"/>
          <w:lang w:val="en-GB"/>
        </w:rPr>
        <w:t>0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Enclosure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8658"/>
          <w:sz w:val="18"/>
          <w:szCs w:val="18"/>
          <w:lang w:val="en-GB"/>
        </w:rPr>
        <w:t>0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Sylgard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8658"/>
          <w:sz w:val="18"/>
          <w:szCs w:val="18"/>
          <w:lang w:val="en-GB"/>
        </w:rPr>
        <w:t>0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Heater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8658"/>
          <w:sz w:val="18"/>
          <w:szCs w:val="18"/>
          <w:lang w:val="en-GB"/>
        </w:rPr>
        <w:t>0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/cellToRegion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constant/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Enclosure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/polyMesh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constant/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Sylgard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/polyMesh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constant/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Heater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/polyMesh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6"/>
          <w:szCs w:val="16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A31515"/>
          <w:sz w:val="16"/>
          <w:szCs w:val="16"/>
          <w:lang w:val="en-GB"/>
        </w:rPr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6"/>
          <w:szCs w:val="16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A31515"/>
          <w:sz w:val="16"/>
          <w:szCs w:val="16"/>
          <w:lang w:val="en-GB"/>
        </w:rPr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6"/>
          <w:szCs w:val="16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A31515"/>
          <w:sz w:val="16"/>
          <w:szCs w:val="16"/>
          <w:lang w:val="en-GB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COMANDOS PARA  EXECUTAR A SIMULAÇÃO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ideasUnvToFoam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MESH/solidMesh.unv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 | tee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log.ideasUnvToFoam</w:t>
      </w:r>
    </w:p>
    <w:p>
      <w:pPr>
        <w:pStyle w:val="Normal"/>
        <w:spacing w:lineRule="exact" w:line="285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splitMeshRegions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-cellZones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-overwrite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 |tee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log.splitMeshRegions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for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in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Enclosure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Sylgard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Heater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do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A31515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rm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-f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98658"/>
          <w:sz w:val="18"/>
          <w:szCs w:val="18"/>
          <w:lang w:val="en-GB"/>
        </w:rPr>
        <w:t>0</w:t>
      </w: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*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$i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/{mut,alphat,epsilon,k,U,p_rgh}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done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for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i </w:t>
      </w: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in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Enclosure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Sylgard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Heater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do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  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changeDictionary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-region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 xml:space="preserve"> $i &gt; </w:t>
      </w:r>
      <w:r>
        <w:rPr>
          <w:rFonts w:eastAsia="Consolas" w:cs="Consolas" w:ascii="Consolas" w:hAnsi="Consolas"/>
          <w:b w:val="false"/>
          <w:bCs w:val="false"/>
          <w:color w:val="A31515"/>
          <w:sz w:val="18"/>
          <w:szCs w:val="18"/>
          <w:lang w:val="en-GB"/>
        </w:rPr>
        <w:t>log.changeDictionary.</w:t>
      </w: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18"/>
          <w:szCs w:val="18"/>
          <w:lang w:val="en-GB"/>
        </w:rPr>
        <w:t>$i 2&gt;&amp;1</w:t>
      </w:r>
    </w:p>
    <w:p>
      <w:pPr>
        <w:pStyle w:val="Normal"/>
        <w:spacing w:lineRule="exact" w:line="285" w:before="0" w:afterAutospacing="0" w:after="0"/>
        <w:rPr>
          <w:rFonts w:ascii="Consolas" w:hAnsi="Consolas" w:eastAsia="Consolas" w:cs="Consolas"/>
          <w:b w:val="false"/>
          <w:bCs w:val="false"/>
          <w:color w:val="0000FF"/>
          <w:sz w:val="18"/>
          <w:szCs w:val="18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0000FF"/>
          <w:sz w:val="18"/>
          <w:szCs w:val="18"/>
          <w:lang w:val="en-GB"/>
        </w:rPr>
        <w:t>done</w:t>
      </w:r>
    </w:p>
    <w:p>
      <w:pPr>
        <w:pStyle w:val="Normal"/>
        <w:bidi w:val="0"/>
        <w:spacing w:lineRule="exact" w:line="285"/>
        <w:jc w:val="left"/>
        <w:rPr/>
      </w:pPr>
      <w:r>
        <w:rPr>
          <w:rFonts w:eastAsia="Consolas" w:cs="Consolas" w:ascii="Consolas" w:hAnsi="Consolas"/>
          <w:b w:val="false"/>
          <w:bCs w:val="false"/>
          <w:color w:val="000000" w:themeColor="text1" w:themeShade="ff" w:themeTint="ff"/>
          <w:sz w:val="21"/>
          <w:szCs w:val="21"/>
          <w:lang w:val="en-GB"/>
        </w:rPr>
        <w:t xml:space="preserve">chtMultiRegionSimpleFoam | tee </w:t>
      </w: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log.chtMultiRegionSimpleFoam</w:t>
      </w:r>
    </w:p>
    <w:p>
      <w:pPr>
        <w:pStyle w:val="Normal"/>
        <w:bidi w:val="0"/>
        <w:spacing w:lineRule="exact" w:line="285"/>
        <w:jc w:val="left"/>
        <w:rPr>
          <w:rFonts w:ascii="Consolas" w:hAnsi="Consolas" w:eastAsia="Consolas" w:cs="Consolas"/>
          <w:b w:val="false"/>
          <w:bCs w:val="false"/>
          <w:color w:val="A31515"/>
          <w:sz w:val="21"/>
          <w:szCs w:val="21"/>
          <w:lang w:val="en-GB"/>
        </w:rPr>
      </w:pPr>
      <w:r>
        <w:rPr>
          <w:rFonts w:eastAsia="Consolas" w:cs="Consolas" w:ascii="Consolas" w:hAnsi="Consolas"/>
          <w:b w:val="false"/>
          <w:bCs w:val="false"/>
          <w:color w:val="A31515"/>
          <w:sz w:val="21"/>
          <w:szCs w:val="21"/>
          <w:lang w:val="en-GB"/>
        </w:rPr>
        <w:t>Touch open.foam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left"/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</w:pPr>
      <w:r>
        <w:rPr>
          <w:rFonts w:eastAsia="Calibri" w:cs="Calibri"/>
          <w:b/>
          <w:bCs/>
          <w:color w:val="000000" w:themeColor="text1" w:themeShade="ff" w:themeTint="ff"/>
          <w:sz w:val="28"/>
          <w:szCs w:val="28"/>
          <w:lang w:val="en-GB"/>
        </w:rPr>
        <w:t>PÓS PROCESSAMENTO</w:t>
      </w:r>
    </w:p>
    <w:p>
      <w:pPr>
        <w:pStyle w:val="Normal"/>
        <w:spacing w:lineRule="auto" w:line="240"/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</w:r>
    </w:p>
    <w:p>
      <w:pPr>
        <w:pStyle w:val="Normal"/>
        <w:spacing w:lineRule="auto" w:line="240"/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</w:pPr>
      <w:r>
        <w:rPr>
          <w:rFonts w:eastAsia="Calibri" w:cs="Calibri"/>
          <w:color w:val="000000" w:themeColor="text1" w:themeShade="ff" w:themeTint="ff"/>
          <w:sz w:val="22"/>
          <w:szCs w:val="22"/>
          <w:lang w:val="en-GB"/>
        </w:rPr>
        <w:t>Utilizar o paraview</w:t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center"/>
        <w:rPr>
          <w:rFonts w:ascii="Calibri" w:hAnsi="Calibri"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pPr>
      <w:r>
        <w:rPr>
          <w:rFonts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r>
    </w:p>
    <w:p>
      <w:pPr>
        <w:pStyle w:val="Normal"/>
        <w:bidi w:val="0"/>
        <w:spacing w:lineRule="auto" w:line="240" w:beforeAutospacing="0" w:before="0" w:afterAutospacing="0" w:after="160"/>
        <w:ind w:left="0" w:right="0" w:hanging="0"/>
        <w:jc w:val="center"/>
        <w:rPr>
          <w:rFonts w:ascii="Calibri" w:hAnsi="Calibri"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pPr>
      <w:r>
        <w:rPr>
          <w:rFonts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r>
    </w:p>
    <w:p>
      <w:pPr>
        <w:pStyle w:val="Normal"/>
        <w:spacing w:lineRule="auto" w:line="240"/>
        <w:rPr>
          <w:rFonts w:ascii="Calibri" w:hAnsi="Calibri"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pPr>
      <w:r>
        <w:rPr>
          <w:rFonts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color w:val="FFFFFF" w:themeColor="background1" w:themeShade="ff" w:themeTint="ff"/>
          <w:sz w:val="22"/>
          <w:szCs w:val="22"/>
          <w:highlight w:val="black"/>
          <w:lang w:val="en-GB"/>
        </w:rPr>
      </w:pPr>
      <w:r>
        <w:rPr/>
      </w:r>
    </w:p>
    <w:sectPr>
      <w:headerReference w:type="default" r:id="rId34"/>
      <w:footerReference w:type="default" r:id="rId35"/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Rodap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eNormal"/>
      <w:tblW w:w="901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005"/>
      <w:gridCol w:w="3005"/>
      <w:gridCol w:w="3005"/>
    </w:tblGrid>
    <w:tr>
      <w:trPr>
        <w:trHeight w:val="300" w:hRule="atLeast"/>
      </w:trPr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ind w:left="-115" w:hanging="0"/>
            <w:jc w:val="left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jc w:val="center"/>
            <w:rPr/>
          </w:pPr>
          <w:r>
            <w:rPr/>
          </w:r>
        </w:p>
      </w:tc>
      <w:tc>
        <w:tcPr>
          <w:tcW w:w="3005" w:type="dxa"/>
          <w:tcBorders/>
        </w:tcPr>
        <w:p>
          <w:pPr>
            <w:pStyle w:val="Cabealho"/>
            <w:widowControl w:val="false"/>
            <w:bidi w:val="0"/>
            <w:ind w:right="-115" w:hanging="0"/>
            <w:jc w:val="right"/>
            <w:rPr/>
          </w:pPr>
          <w:r>
            <w:rPr/>
          </w:r>
        </w:p>
      </w:tc>
    </w:tr>
  </w:tbl>
  <w:p>
    <w:pPr>
      <w:pStyle w:val="Cabealho"/>
      <w:bidi w:val="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dodoquadro">
    <w:name w:val="Conteúdo do quadro"/>
    <w:basedOn w:val="Normal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Head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link w:val="FooterChar"/>
    <w:uiPriority w:val="99"/>
    <w:unhideWhenUsed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hyperlink" Target="https://openfoamwiki.net/index.php/Getting_started_with_chtMultiRegionSimpleFoam_-_planeWall2D" TargetMode="External"/><Relationship Id="rId19" Type="http://schemas.openxmlformats.org/officeDocument/2006/relationships/image" Target="media/image17.png"/><Relationship Id="rId20" Type="http://schemas.openxmlformats.org/officeDocument/2006/relationships/image" Target="media/image18.png"/><Relationship Id="rId21" Type="http://schemas.openxmlformats.org/officeDocument/2006/relationships/image" Target="media/image19.png"/><Relationship Id="rId22" Type="http://schemas.openxmlformats.org/officeDocument/2006/relationships/image" Target="media/image20.png"/><Relationship Id="rId23" Type="http://schemas.openxmlformats.org/officeDocument/2006/relationships/hyperlink" Target="https://openfoam.org/" TargetMode="External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Application>LibreOffice/7.5.2.2$Windows_X86_64 LibreOffice_project/53bb9681a964705cf672590721dbc85eb4d0c3a2</Application>
  <AppVersion>15.0000</AppVersion>
  <Pages>10</Pages>
  <Words>1090</Words>
  <Characters>6496</Characters>
  <CharactersWithSpaces>8647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2023-08-23T13:04:37Z</dcterms:created>
  <dc:creator>Tobias Rosa</dc:creator>
  <dc:description/>
  <dc:language>pt-BR</dc:language>
  <cp:lastModifiedBy/>
  <dcterms:modified xsi:type="dcterms:W3CDTF">2023-10-09T11:32:32Z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