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94522A" w14:textId="1AA14CE5" w:rsidR="00206F5D" w:rsidRPr="00041346" w:rsidRDefault="000566C8">
      <w:pPr>
        <w:rPr>
          <w:b/>
          <w:bCs/>
          <w:sz w:val="40"/>
          <w:szCs w:val="40"/>
          <w:u w:val="single"/>
        </w:rPr>
      </w:pPr>
      <w:r w:rsidRPr="00041346">
        <w:rPr>
          <w:b/>
          <w:bCs/>
          <w:sz w:val="40"/>
          <w:szCs w:val="40"/>
          <w:u w:val="single"/>
        </w:rPr>
        <w:t>Elektrotechnik Zusammenfassung</w:t>
      </w:r>
    </w:p>
    <w:p w14:paraId="28798773" w14:textId="775C63E8" w:rsidR="000566C8" w:rsidRPr="00041346" w:rsidRDefault="000566C8" w:rsidP="000566C8">
      <w:pPr>
        <w:rPr>
          <w:b/>
          <w:bCs/>
          <w:sz w:val="28"/>
          <w:szCs w:val="28"/>
          <w:u w:val="single"/>
        </w:rPr>
      </w:pPr>
      <w:r w:rsidRPr="00041346">
        <w:rPr>
          <w:b/>
          <w:bCs/>
          <w:sz w:val="28"/>
          <w:szCs w:val="28"/>
          <w:u w:val="single"/>
        </w:rPr>
        <w:t>1. Grundlagen</w:t>
      </w:r>
    </w:p>
    <w:p w14:paraId="58C59D50" w14:textId="4D14AC20" w:rsidR="000566C8" w:rsidRPr="00041346" w:rsidRDefault="000566C8" w:rsidP="000566C8">
      <w:r w:rsidRPr="00041346">
        <w:rPr>
          <w:b/>
          <w:bCs/>
          <w:u w:val="single"/>
        </w:rPr>
        <w:t>Bohrsches Atommodel:</w:t>
      </w:r>
      <w:r w:rsidRPr="00041346">
        <w:t xml:space="preserve"> Das Bohrsche Atommodell beschreibt modellhaft den Aufbau von Atomen. Atome bestehen demnach aus einem Atomkern voller Neutronen und Protonen. Um den Atomkern befinden sich dann Elektronen, welche für die elektrische Ladung der Atome verantwortlich ist.</w:t>
      </w:r>
    </w:p>
    <w:p w14:paraId="3AC5F787" w14:textId="77777777" w:rsidR="00606529" w:rsidRPr="00041346" w:rsidRDefault="00606529" w:rsidP="000566C8"/>
    <w:p w14:paraId="74738897" w14:textId="7DC4DC7B" w:rsidR="00606529" w:rsidRPr="00041346" w:rsidRDefault="00606529" w:rsidP="000566C8">
      <w:pPr>
        <w:rPr>
          <w:rFonts w:eastAsiaTheme="minorEastAsia"/>
        </w:rPr>
      </w:pPr>
      <w:r w:rsidRPr="00041346">
        <w:rPr>
          <w:b/>
          <w:bCs/>
          <w:u w:val="single"/>
        </w:rPr>
        <w:t>Ladung:</w:t>
      </w:r>
      <w:r w:rsidRPr="00041346">
        <w:t xml:space="preserve"> Die sogenannten Teilchen können positiv oder negativ geladen sein. Zwischen den Teilchen entsteht durch diese Ladung (ähnlich wie bei einem Magneten) eine Kraft, wodurch sie sich abstoßen oder anziehen. Diese Kraft nennt man Coulombkraft. Die elektrische Ladung wird in Coulomb, oder Amperesekunden gemessen (1C = 1As). Die Elementarladung eines Elektrons beträgt </w:t>
      </w:r>
      <m:oMath>
        <m:r>
          <w:rPr>
            <w:rFonts w:ascii="Cambria Math" w:hAnsi="Cambria Math"/>
          </w:rPr>
          <m:t>e=1,602∙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C</m:t>
        </m:r>
      </m:oMath>
      <w:r w:rsidRPr="00041346">
        <w:rPr>
          <w:rFonts w:eastAsiaTheme="minorEastAsia"/>
        </w:rPr>
        <w:t>.</w:t>
      </w:r>
    </w:p>
    <w:p w14:paraId="5877B8F8" w14:textId="77777777" w:rsidR="00606529" w:rsidRPr="00041346" w:rsidRDefault="00606529" w:rsidP="000566C8">
      <w:pPr>
        <w:rPr>
          <w:rFonts w:eastAsiaTheme="minorEastAsia"/>
        </w:rPr>
      </w:pPr>
    </w:p>
    <w:p w14:paraId="0AD8C3A9" w14:textId="2C620C7B" w:rsidR="00606529" w:rsidRPr="00041346" w:rsidRDefault="00606529" w:rsidP="000566C8">
      <w:pPr>
        <w:rPr>
          <w:rFonts w:eastAsiaTheme="minorEastAsia"/>
        </w:rPr>
      </w:pPr>
      <w:r w:rsidRPr="00041346">
        <w:rPr>
          <w:rFonts w:eastAsiaTheme="minorEastAsia"/>
          <w:b/>
          <w:bCs/>
          <w:u w:val="single"/>
        </w:rPr>
        <w:t>Elektrisches Feld:</w:t>
      </w:r>
      <w:r w:rsidRPr="00041346">
        <w:rPr>
          <w:rFonts w:eastAsiaTheme="minorEastAsia"/>
        </w:rPr>
        <w:t xml:space="preserve"> Ladung Q übt auf eine positive Probeladung q eine Kraft F aus. Bewegt sich diese Probeladung gilt für die elektrische Feldstärke: </w:t>
      </w:r>
      <m:oMath>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m:t>
        </m:r>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eastAsiaTheme="minorEastAsia" w:hAnsi="Cambria Math"/>
                  </w:rPr>
                  <m:t>F</m:t>
                </m:r>
              </m:e>
            </m:acc>
          </m:num>
          <m:den>
            <m:r>
              <w:rPr>
                <w:rFonts w:ascii="Cambria Math" w:eastAsiaTheme="minorEastAsia" w:hAnsi="Cambria Math"/>
              </w:rPr>
              <m:t>q</m:t>
            </m:r>
          </m:den>
        </m:f>
      </m:oMath>
      <w:r w:rsidRPr="00041346">
        <w:rPr>
          <w:rFonts w:eastAsiaTheme="minorEastAsia"/>
        </w:rPr>
        <w:t>.</w:t>
      </w:r>
    </w:p>
    <w:p w14:paraId="484ACE44" w14:textId="77777777" w:rsidR="00606529" w:rsidRPr="00041346" w:rsidRDefault="00606529" w:rsidP="000566C8">
      <w:pPr>
        <w:rPr>
          <w:rFonts w:eastAsiaTheme="minorEastAsia"/>
        </w:rPr>
      </w:pPr>
    </w:p>
    <w:p w14:paraId="6A3C3553" w14:textId="70931918" w:rsidR="00606529" w:rsidRPr="00041346" w:rsidRDefault="00606529" w:rsidP="000566C8">
      <w:pPr>
        <w:rPr>
          <w:rFonts w:eastAsiaTheme="minorEastAsia"/>
        </w:rPr>
      </w:pPr>
      <w:r w:rsidRPr="00041346">
        <w:rPr>
          <w:rFonts w:eastAsiaTheme="minorEastAsia"/>
          <w:b/>
          <w:bCs/>
          <w:u w:val="single"/>
        </w:rPr>
        <w:t>Elektrischer Strom:</w:t>
      </w:r>
      <w:r w:rsidRPr="00041346">
        <w:rPr>
          <w:rFonts w:eastAsiaTheme="minorEastAsia"/>
        </w:rPr>
        <w:t xml:space="preserve"> Als elektrischer Strom wird eine Bewegung von Teilchen in eine Richtung (ähnlich wie Wasser oder Luft) beschrieben. Die </w:t>
      </w:r>
      <w:r w:rsidR="00C47540" w:rsidRPr="00041346">
        <w:rPr>
          <w:rFonts w:eastAsiaTheme="minorEastAsia"/>
        </w:rPr>
        <w:t>physikalische Stromr</w:t>
      </w:r>
      <w:r w:rsidRPr="00041346">
        <w:rPr>
          <w:rFonts w:eastAsiaTheme="minorEastAsia"/>
        </w:rPr>
        <w:t>ichtung diese</w:t>
      </w:r>
      <w:r w:rsidR="00C47540" w:rsidRPr="00041346">
        <w:rPr>
          <w:rFonts w:eastAsiaTheme="minorEastAsia"/>
        </w:rPr>
        <w:t xml:space="preserve">r Teilchen ist vom Minuspol zum Pluspol. Man kann die Stromstärke berechnen durch </w:t>
      </w:r>
      <m:oMath>
        <m:r>
          <w:rPr>
            <w:rFonts w:ascii="Cambria Math" w:eastAsiaTheme="minorEastAsia" w:hAnsi="Cambria Math"/>
          </w:rPr>
          <m:t>I=</m:t>
        </m:r>
        <m:f>
          <m:fPr>
            <m:ctrlPr>
              <w:rPr>
                <w:rFonts w:ascii="Cambria Math" w:eastAsiaTheme="minorEastAsia" w:hAnsi="Cambria Math"/>
                <w:i/>
              </w:rPr>
            </m:ctrlPr>
          </m:fPr>
          <m:num>
            <m:r>
              <m:rPr>
                <m:sty m:val="p"/>
              </m:rPr>
              <w:rPr>
                <w:rFonts w:ascii="Cambria Math" w:eastAsiaTheme="minorEastAsia" w:hAnsi="Cambria Math"/>
              </w:rPr>
              <m:t>Δ</m:t>
            </m:r>
            <m:r>
              <w:rPr>
                <w:rFonts w:ascii="Cambria Math" w:eastAsiaTheme="minorEastAsia" w:hAnsi="Cambria Math"/>
              </w:rPr>
              <m:t>Q</m:t>
            </m:r>
          </m:num>
          <m:den>
            <m:r>
              <m:rPr>
                <m:sty m:val="p"/>
              </m:rPr>
              <w:rPr>
                <w:rFonts w:ascii="Cambria Math" w:eastAsiaTheme="minorEastAsia" w:hAnsi="Cambria Math"/>
              </w:rPr>
              <m:t>Δ</m:t>
            </m:r>
            <m:r>
              <w:rPr>
                <w:rFonts w:ascii="Cambria Math" w:eastAsiaTheme="minorEastAsia" w:hAnsi="Cambria Math"/>
              </w:rPr>
              <m:t>t</m:t>
            </m:r>
          </m:den>
        </m:f>
      </m:oMath>
      <w:r w:rsidR="00C47540" w:rsidRPr="00041346">
        <w:rPr>
          <w:rFonts w:eastAsiaTheme="minorEastAsia"/>
        </w:rPr>
        <w:t xml:space="preserve"> (Einheit A = Ampere).</w:t>
      </w:r>
    </w:p>
    <w:p w14:paraId="0967E349" w14:textId="77777777" w:rsidR="00C47540" w:rsidRPr="00041346" w:rsidRDefault="00C47540" w:rsidP="000566C8">
      <w:pPr>
        <w:rPr>
          <w:rFonts w:eastAsiaTheme="minorEastAsia"/>
        </w:rPr>
      </w:pPr>
    </w:p>
    <w:p w14:paraId="0D8F979C" w14:textId="37AC1D17" w:rsidR="00C47540" w:rsidRPr="00041346" w:rsidRDefault="00C47540" w:rsidP="000566C8">
      <w:pPr>
        <w:rPr>
          <w:rFonts w:eastAsiaTheme="minorEastAsia"/>
        </w:rPr>
      </w:pPr>
      <w:r w:rsidRPr="00041346">
        <w:rPr>
          <w:rFonts w:eastAsiaTheme="minorEastAsia"/>
          <w:b/>
          <w:bCs/>
          <w:u w:val="single"/>
        </w:rPr>
        <w:t>Strom- und Spannungsquellen:</w:t>
      </w:r>
      <w:r w:rsidRPr="00041346">
        <w:rPr>
          <w:rFonts w:eastAsiaTheme="minorEastAsia"/>
        </w:rPr>
        <w:t xml:space="preserve"> Die häufigsten Methoden, um Strom und Spannung zu erhalten sind Galvanische Elemente (Elektroden, Elektrolyt), Batterien (Zink-Kohle-Batterien) oder Akkumulatoren (Blei-Akkumulator). Spannungsquellen liefern eine konstante Spannung, welche im Idealfall zeitlich unbegrenzt ist. Stromquellen liefern einen konstanten Strom, welcher im Idealfall unbegrenzt ist.</w:t>
      </w:r>
    </w:p>
    <w:p w14:paraId="457D74B7" w14:textId="77777777" w:rsidR="00C47540" w:rsidRPr="00041346" w:rsidRDefault="00C47540" w:rsidP="000566C8">
      <w:pPr>
        <w:rPr>
          <w:rFonts w:eastAsiaTheme="minorEastAsia"/>
        </w:rPr>
      </w:pPr>
    </w:p>
    <w:p w14:paraId="2E790F7F" w14:textId="6FD58FC0" w:rsidR="00C47540" w:rsidRPr="00041346" w:rsidRDefault="00C47540" w:rsidP="000566C8">
      <w:pPr>
        <w:rPr>
          <w:rFonts w:eastAsiaTheme="minorEastAsia"/>
        </w:rPr>
      </w:pPr>
      <w:r w:rsidRPr="00041346">
        <w:rPr>
          <w:rFonts w:eastAsiaTheme="minorEastAsia"/>
          <w:b/>
          <w:bCs/>
          <w:u w:val="single"/>
        </w:rPr>
        <w:t>Widerstand und Leitwert:</w:t>
      </w:r>
      <w:r w:rsidRPr="00041346">
        <w:rPr>
          <w:rFonts w:eastAsiaTheme="minorEastAsia"/>
        </w:rPr>
        <w:t xml:space="preserve"> Herrscht eine Spannung zwischen zwei Polen und diese werden über einen Metallstab (Leiter) verbunden, so gilt für:</w:t>
      </w:r>
    </w:p>
    <w:p w14:paraId="54F9501D" w14:textId="3421EC03" w:rsidR="00C47540" w:rsidRPr="00041346" w:rsidRDefault="00C47540" w:rsidP="00C47540">
      <w:pPr>
        <w:pStyle w:val="Listenabsatz"/>
        <w:numPr>
          <w:ilvl w:val="0"/>
          <w:numId w:val="3"/>
        </w:numPr>
        <w:rPr>
          <w:rFonts w:eastAsiaTheme="minorEastAsia"/>
        </w:rPr>
      </w:pPr>
      <w:r w:rsidRPr="00041346">
        <w:rPr>
          <w:rFonts w:eastAsiaTheme="minorEastAsia"/>
        </w:rPr>
        <w:t xml:space="preserve">Die Stromstärke </w:t>
      </w:r>
      <m:oMath>
        <m:r>
          <w:rPr>
            <w:rFonts w:ascii="Cambria Math" w:eastAsiaTheme="minorEastAsia" w:hAnsi="Cambria Math"/>
          </w:rPr>
          <m:t>I=</m:t>
        </m:r>
        <m:f>
          <m:fPr>
            <m:ctrlPr>
              <w:rPr>
                <w:rFonts w:ascii="Cambria Math" w:eastAsiaTheme="minorEastAsia" w:hAnsi="Cambria Math"/>
                <w:i/>
              </w:rPr>
            </m:ctrlPr>
          </m:fPr>
          <m:num>
            <m:r>
              <w:rPr>
                <w:rFonts w:ascii="Cambria Math" w:eastAsiaTheme="minorEastAsia" w:hAnsi="Cambria Math"/>
              </w:rPr>
              <m:t>Q</m:t>
            </m:r>
          </m:num>
          <m:den>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R</m:t>
            </m:r>
          </m:den>
        </m:f>
      </m:oMath>
      <w:r w:rsidRPr="00041346">
        <w:rPr>
          <w:rFonts w:eastAsiaTheme="minorEastAsia"/>
        </w:rPr>
        <w:t xml:space="preserve"> (Ohm’sches Gesetz)</w:t>
      </w:r>
    </w:p>
    <w:p w14:paraId="767EC061" w14:textId="7DB727E5" w:rsidR="00C47540" w:rsidRPr="00041346" w:rsidRDefault="00C47540" w:rsidP="00C47540">
      <w:pPr>
        <w:pStyle w:val="Listenabsatz"/>
        <w:numPr>
          <w:ilvl w:val="0"/>
          <w:numId w:val="3"/>
        </w:numPr>
        <w:rPr>
          <w:rFonts w:eastAsiaTheme="minorEastAsia"/>
        </w:rPr>
      </w:pPr>
      <w:r w:rsidRPr="00041346">
        <w:rPr>
          <w:rFonts w:eastAsiaTheme="minorEastAsia"/>
        </w:rPr>
        <w:t xml:space="preserve">Den spezifischen Leitwert </w:t>
      </w:r>
      <m:oMath>
        <m:r>
          <w:rPr>
            <w:rFonts w:ascii="Cambria Math" w:eastAsiaTheme="minorEastAsia" w:hAnsi="Cambria Math"/>
          </w:rPr>
          <m:t>κ=</m:t>
        </m:r>
        <m:r>
          <m:rPr>
            <m:sty m:val="p"/>
          </m:rPr>
          <w:rPr>
            <w:rFonts w:ascii="Cambria Math" w:eastAsiaTheme="minorEastAsia" w:hAnsi="Cambria Math"/>
          </w:rPr>
          <m:t>πτ</m:t>
        </m:r>
        <m:f>
          <m:fPr>
            <m:ctrlPr>
              <w:rPr>
                <w:rFonts w:ascii="Cambria Math" w:eastAsiaTheme="minorEastAsia" w:hAnsi="Cambria Math"/>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num>
          <m:den>
            <m:r>
              <w:rPr>
                <w:rFonts w:ascii="Cambria Math" w:eastAsiaTheme="minorEastAsia" w:hAnsi="Cambria Math"/>
              </w:rPr>
              <m:t>m</m:t>
            </m:r>
          </m:den>
        </m:f>
      </m:oMath>
    </w:p>
    <w:p w14:paraId="09C4175F" w14:textId="227D98E5" w:rsidR="00033D43" w:rsidRPr="00041346" w:rsidRDefault="00033D43" w:rsidP="00C47540">
      <w:pPr>
        <w:pStyle w:val="Listenabsatz"/>
        <w:numPr>
          <w:ilvl w:val="0"/>
          <w:numId w:val="3"/>
        </w:numPr>
        <w:rPr>
          <w:rFonts w:eastAsiaTheme="minorEastAsia"/>
        </w:rPr>
      </w:pPr>
      <w:r w:rsidRPr="00041346">
        <w:rPr>
          <w:rFonts w:eastAsiaTheme="minorEastAsia"/>
        </w:rPr>
        <w:t xml:space="preserve">Den Leitwert </w:t>
      </w:r>
      <m:oMath>
        <m:r>
          <w:rPr>
            <w:rFonts w:ascii="Cambria Math" w:eastAsiaTheme="minorEastAsia" w:hAnsi="Cambria Math"/>
          </w:rPr>
          <m:t>G=</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R</m:t>
            </m:r>
          </m:den>
        </m:f>
        <m:r>
          <w:rPr>
            <w:rFonts w:ascii="Cambria Math" w:eastAsiaTheme="minorEastAsia" w:hAnsi="Cambria Math"/>
          </w:rPr>
          <m:t>=κ</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L</m:t>
            </m:r>
          </m:den>
        </m:f>
      </m:oMath>
    </w:p>
    <w:p w14:paraId="08D3AA75" w14:textId="69043FAD" w:rsidR="00033D43" w:rsidRPr="00041346" w:rsidRDefault="00033D43" w:rsidP="00C47540">
      <w:pPr>
        <w:pStyle w:val="Listenabsatz"/>
        <w:numPr>
          <w:ilvl w:val="0"/>
          <w:numId w:val="3"/>
        </w:numPr>
        <w:rPr>
          <w:rFonts w:eastAsiaTheme="minorEastAsia"/>
        </w:rPr>
      </w:pPr>
      <w:r w:rsidRPr="00041346">
        <w:rPr>
          <w:rFonts w:eastAsiaTheme="minorEastAsia"/>
        </w:rPr>
        <w:lastRenderedPageBreak/>
        <w:t xml:space="preserve">Den spezifischen Widerstand </w:t>
      </w:r>
      <m:oMath>
        <m:r>
          <w:rPr>
            <w:rFonts w:ascii="Cambria Math" w:eastAsiaTheme="minorEastAsia" w:hAnsi="Cambria Math"/>
          </w:rPr>
          <m:t>ρ=</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κ</m:t>
            </m:r>
          </m:den>
        </m:f>
      </m:oMath>
    </w:p>
    <w:p w14:paraId="55A9C65F" w14:textId="47131949" w:rsidR="00033D43" w:rsidRPr="00041346" w:rsidRDefault="00033D43" w:rsidP="00C47540">
      <w:pPr>
        <w:pStyle w:val="Listenabsatz"/>
        <w:numPr>
          <w:ilvl w:val="0"/>
          <w:numId w:val="3"/>
        </w:numPr>
        <w:rPr>
          <w:rFonts w:eastAsiaTheme="minorEastAsia"/>
        </w:rPr>
      </w:pPr>
      <w:r w:rsidRPr="00041346">
        <w:rPr>
          <w:rFonts w:eastAsiaTheme="minorEastAsia"/>
        </w:rPr>
        <w:t xml:space="preserve">Den Widerstand </w:t>
      </w:r>
      <m:oMath>
        <m:r>
          <w:rPr>
            <w:rFonts w:ascii="Cambria Math" w:eastAsiaTheme="minorEastAsia" w:hAnsi="Cambria Math"/>
          </w:rPr>
          <m:t>R=ρ</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A</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I</m:t>
            </m:r>
          </m:den>
        </m:f>
      </m:oMath>
    </w:p>
    <w:p w14:paraId="2EDA78F0" w14:textId="77777777" w:rsidR="00033D43" w:rsidRPr="00041346" w:rsidRDefault="00033D43" w:rsidP="00033D43">
      <w:pPr>
        <w:ind w:left="360"/>
        <w:rPr>
          <w:rFonts w:eastAsiaTheme="minorEastAsia"/>
        </w:rPr>
      </w:pPr>
    </w:p>
    <w:p w14:paraId="14D368D0" w14:textId="775343BE" w:rsidR="00033D43" w:rsidRPr="00041346" w:rsidRDefault="00033D43" w:rsidP="006515AB">
      <w:pPr>
        <w:rPr>
          <w:rFonts w:eastAsiaTheme="minorEastAsia"/>
        </w:rPr>
      </w:pPr>
      <w:r w:rsidRPr="00041346">
        <w:rPr>
          <w:rFonts w:eastAsiaTheme="minorEastAsia"/>
          <w:b/>
          <w:bCs/>
          <w:u w:val="single"/>
        </w:rPr>
        <w:t>Kirchhoff’sche Gesetze:</w:t>
      </w:r>
      <w:r w:rsidRPr="00041346">
        <w:rPr>
          <w:rFonts w:eastAsiaTheme="minorEastAsia"/>
        </w:rPr>
        <w:t xml:space="preserve"> Die Kirchhoff’schen Gesetze umfassen Regeln zu Parallel- und Reihenschaltungen:</w:t>
      </w:r>
    </w:p>
    <w:p w14:paraId="474C2EE2" w14:textId="265465F0" w:rsidR="00033D43" w:rsidRPr="00041346" w:rsidRDefault="00033D43" w:rsidP="00033D43">
      <w:pPr>
        <w:pStyle w:val="Listenabsatz"/>
        <w:numPr>
          <w:ilvl w:val="0"/>
          <w:numId w:val="3"/>
        </w:numPr>
        <w:rPr>
          <w:rFonts w:eastAsiaTheme="minorEastAsia"/>
        </w:rPr>
      </w:pPr>
      <w:r w:rsidRPr="00041346">
        <w:rPr>
          <w:rFonts w:eastAsiaTheme="minorEastAsia"/>
        </w:rPr>
        <w:t>Knotenregel</w:t>
      </w:r>
      <w:r w:rsidR="007D5449" w:rsidRPr="00041346">
        <w:rPr>
          <w:rFonts w:eastAsiaTheme="minorEastAsia"/>
        </w:rPr>
        <w:t xml:space="preserve"> (Parallelschaltung)</w:t>
      </w:r>
      <w:r w:rsidRPr="00041346">
        <w:rPr>
          <w:rFonts w:eastAsiaTheme="minorEastAsia"/>
        </w:rPr>
        <w:t xml:space="preserve"> Alle Ströme, die von einem Knoten abfließen sind in der Summe genauso groß, wie die Summe alle hinfließenden Ströme: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ges</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K</m:t>
                </m:r>
              </m:sub>
            </m:sSub>
          </m:e>
        </m:nary>
      </m:oMath>
    </w:p>
    <w:p w14:paraId="3D8A4462" w14:textId="0ED76568" w:rsidR="00033D43" w:rsidRPr="00041346" w:rsidRDefault="007D5449" w:rsidP="00033D43">
      <w:pPr>
        <w:pStyle w:val="Listenabsatz"/>
        <w:numPr>
          <w:ilvl w:val="0"/>
          <w:numId w:val="3"/>
        </w:numPr>
        <w:rPr>
          <w:rFonts w:eastAsiaTheme="minorEastAsia"/>
        </w:rPr>
      </w:pPr>
      <w:r w:rsidRPr="00041346">
        <w:rPr>
          <w:rFonts w:eastAsiaTheme="minorEastAsia"/>
        </w:rPr>
        <w:t xml:space="preserve">Maschenregel (Reihenschaltung) Die Potenzialdifferenz eines Systems ist immer gleich null: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ges</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k</m:t>
                </m:r>
              </m:sub>
            </m:sSub>
          </m:e>
        </m:nary>
      </m:oMath>
    </w:p>
    <w:p w14:paraId="4133C60F" w14:textId="5838CF4A" w:rsidR="007D5449" w:rsidRPr="00041346" w:rsidRDefault="007D5449" w:rsidP="00033D43">
      <w:pPr>
        <w:pStyle w:val="Listenabsatz"/>
        <w:numPr>
          <w:ilvl w:val="0"/>
          <w:numId w:val="3"/>
        </w:numPr>
        <w:rPr>
          <w:rFonts w:eastAsiaTheme="minorEastAsia"/>
        </w:rPr>
      </w:pPr>
      <w:r w:rsidRPr="00041346">
        <w:rPr>
          <w:rFonts w:eastAsiaTheme="minorEastAsia"/>
        </w:rPr>
        <w:t xml:space="preserve">Widerstand (Reihenschaltung):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ges</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m:t>
                </m:r>
              </m:sub>
            </m:sSub>
          </m:e>
        </m:nary>
      </m:oMath>
    </w:p>
    <w:p w14:paraId="299A22D8" w14:textId="1AE61A73" w:rsidR="0082290B" w:rsidRPr="00041346" w:rsidRDefault="0082290B" w:rsidP="00033D43">
      <w:pPr>
        <w:pStyle w:val="Listenabsatz"/>
        <w:numPr>
          <w:ilvl w:val="0"/>
          <w:numId w:val="3"/>
        </w:numPr>
        <w:rPr>
          <w:rFonts w:eastAsiaTheme="minorEastAsia"/>
        </w:rPr>
      </w:pPr>
      <w:r w:rsidRPr="00041346">
        <w:rPr>
          <w:rFonts w:eastAsiaTheme="minorEastAsia"/>
        </w:rPr>
        <w:t xml:space="preserve">Widerstand (Parallelschaltung):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ges</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en>
        </m:f>
      </m:oMath>
    </w:p>
    <w:p w14:paraId="6D2BF5EB" w14:textId="77777777" w:rsidR="006515AB" w:rsidRPr="00041346" w:rsidRDefault="006515AB" w:rsidP="006515AB">
      <w:pPr>
        <w:rPr>
          <w:rFonts w:eastAsiaTheme="minorEastAsia"/>
        </w:rPr>
      </w:pPr>
    </w:p>
    <w:p w14:paraId="181029C7" w14:textId="635E6C27" w:rsidR="006515AB" w:rsidRPr="00041346" w:rsidRDefault="006515AB" w:rsidP="006515AB">
      <w:pPr>
        <w:rPr>
          <w:rFonts w:eastAsiaTheme="minorEastAsia"/>
          <w:b/>
          <w:bCs/>
          <w:sz w:val="28"/>
          <w:szCs w:val="28"/>
          <w:u w:val="single"/>
        </w:rPr>
      </w:pPr>
      <w:r w:rsidRPr="00041346">
        <w:rPr>
          <w:rFonts w:eastAsiaTheme="minorEastAsia"/>
          <w:b/>
          <w:bCs/>
          <w:sz w:val="28"/>
          <w:szCs w:val="28"/>
          <w:u w:val="single"/>
        </w:rPr>
        <w:t>2. Messtechnik</w:t>
      </w:r>
    </w:p>
    <w:p w14:paraId="52B7ECFE" w14:textId="4E7C0D9F" w:rsidR="006515AB" w:rsidRPr="00041346" w:rsidRDefault="006515AB" w:rsidP="006515AB">
      <w:pPr>
        <w:rPr>
          <w:rFonts w:eastAsiaTheme="minorEastAsia"/>
        </w:rPr>
      </w:pPr>
      <w:r w:rsidRPr="00041346">
        <w:rPr>
          <w:rFonts w:eastAsiaTheme="minorEastAsia"/>
          <w:b/>
          <w:bCs/>
          <w:u w:val="single"/>
        </w:rPr>
        <w:t>Leiter und Nichtleiter:</w:t>
      </w:r>
      <w:r w:rsidRPr="00041346">
        <w:rPr>
          <w:rFonts w:eastAsiaTheme="minorEastAsia"/>
        </w:rPr>
        <w:t xml:space="preserve"> Elektrische Leiter enthalten freie Ladungsträger und bieten daher einen sehr geringen Widerstand (Bsp.: Metalle, Kohle). Nichtleiter hingegen besitzen fast keine freien Ladungsträger und haben daher einen sehr hohen Widerstand (Bsp.: Keramik, Kunststoff).</w:t>
      </w:r>
    </w:p>
    <w:p w14:paraId="0702CA51" w14:textId="77777777" w:rsidR="006515AB" w:rsidRPr="00041346" w:rsidRDefault="006515AB" w:rsidP="006515AB">
      <w:pPr>
        <w:rPr>
          <w:rFonts w:eastAsiaTheme="minorEastAsia"/>
        </w:rPr>
      </w:pPr>
    </w:p>
    <w:p w14:paraId="670CE174" w14:textId="2601ED53" w:rsidR="006515AB" w:rsidRPr="00041346" w:rsidRDefault="006515AB" w:rsidP="006515AB">
      <w:pPr>
        <w:rPr>
          <w:rFonts w:eastAsiaTheme="minorEastAsia"/>
        </w:rPr>
      </w:pPr>
      <w:r w:rsidRPr="00041346">
        <w:rPr>
          <w:rFonts w:eastAsiaTheme="minorEastAsia"/>
          <w:b/>
          <w:bCs/>
          <w:u w:val="single"/>
        </w:rPr>
        <w:t>Messung von Spannung und Strom:</w:t>
      </w:r>
      <w:r w:rsidRPr="00041346">
        <w:rPr>
          <w:rFonts w:eastAsiaTheme="minorEastAsia"/>
        </w:rPr>
        <w:t xml:space="preserve"> Bei der Messung von Spannung misst man eine Potentialdifferenz zwischen zwei Punkten im Raum. Die Spannung wird parallel gemessen. Bei der Messung von Strom misst man Spannung als bewegte Ladung. Hierfür muss man das Messgerät in Reihe schalten.</w:t>
      </w:r>
    </w:p>
    <w:p w14:paraId="4548316A" w14:textId="77777777" w:rsidR="006515AB" w:rsidRPr="00041346" w:rsidRDefault="006515AB" w:rsidP="006515AB">
      <w:pPr>
        <w:rPr>
          <w:rFonts w:eastAsiaTheme="minorEastAsia"/>
        </w:rPr>
      </w:pPr>
    </w:p>
    <w:p w14:paraId="7737450E" w14:textId="05DBC762" w:rsidR="006515AB" w:rsidRPr="00041346" w:rsidRDefault="006515AB" w:rsidP="006515AB">
      <w:pPr>
        <w:rPr>
          <w:rFonts w:eastAsiaTheme="minorEastAsia"/>
          <w:b/>
          <w:bCs/>
          <w:u w:val="single"/>
        </w:rPr>
      </w:pPr>
      <w:r w:rsidRPr="00041346">
        <w:rPr>
          <w:rFonts w:eastAsiaTheme="minorEastAsia"/>
          <w:b/>
          <w:bCs/>
          <w:u w:val="single"/>
        </w:rPr>
        <w:t>Zusammenhang U, I, R, P:</w:t>
      </w:r>
    </w:p>
    <w:p w14:paraId="5AC454B4" w14:textId="567B41FA" w:rsidR="006515AB" w:rsidRPr="00041346" w:rsidRDefault="006515AB" w:rsidP="006515AB">
      <w:pPr>
        <w:jc w:val="center"/>
        <w:rPr>
          <w:rFonts w:eastAsiaTheme="minorEastAsia"/>
          <w:b/>
          <w:bCs/>
          <w:u w:val="single"/>
        </w:rPr>
      </w:pPr>
      <w:r w:rsidRPr="00041346">
        <w:rPr>
          <w:rFonts w:eastAsiaTheme="minorEastAsia"/>
          <w:b/>
          <w:bCs/>
          <w:noProof/>
          <w:u w:val="single"/>
        </w:rPr>
        <w:drawing>
          <wp:inline distT="0" distB="0" distL="0" distR="0" wp14:anchorId="519EE99D" wp14:editId="6BBAA807">
            <wp:extent cx="2167890" cy="2140649"/>
            <wp:effectExtent l="0" t="0" r="3810" b="0"/>
            <wp:docPr id="59542615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426153" name=""/>
                    <pic:cNvPicPr/>
                  </pic:nvPicPr>
                  <pic:blipFill>
                    <a:blip r:embed="rId5"/>
                    <a:stretch>
                      <a:fillRect/>
                    </a:stretch>
                  </pic:blipFill>
                  <pic:spPr>
                    <a:xfrm>
                      <a:off x="0" y="0"/>
                      <a:ext cx="2342318" cy="2312885"/>
                    </a:xfrm>
                    <a:prstGeom prst="rect">
                      <a:avLst/>
                    </a:prstGeom>
                  </pic:spPr>
                </pic:pic>
              </a:graphicData>
            </a:graphic>
          </wp:inline>
        </w:drawing>
      </w:r>
    </w:p>
    <w:p w14:paraId="3C6605F7" w14:textId="7D1BDEBE" w:rsidR="006515AB" w:rsidRPr="00041346" w:rsidRDefault="006515AB" w:rsidP="006515AB">
      <w:pPr>
        <w:rPr>
          <w:rFonts w:eastAsiaTheme="minorEastAsia"/>
        </w:rPr>
      </w:pPr>
      <w:r w:rsidRPr="00041346">
        <w:rPr>
          <w:rFonts w:eastAsiaTheme="minorEastAsia"/>
          <w:b/>
          <w:bCs/>
          <w:u w:val="single"/>
        </w:rPr>
        <w:lastRenderedPageBreak/>
        <w:t>LDR:</w:t>
      </w:r>
      <w:r w:rsidRPr="00041346">
        <w:rPr>
          <w:rFonts w:eastAsiaTheme="minorEastAsia"/>
        </w:rPr>
        <w:t xml:space="preserve"> LDR steht für Light</w:t>
      </w:r>
      <w:r w:rsidR="00041346" w:rsidRPr="00041346">
        <w:rPr>
          <w:rFonts w:eastAsiaTheme="minorEastAsia"/>
        </w:rPr>
        <w:t xml:space="preserve"> Dependent Resistor. </w:t>
      </w:r>
      <w:r w:rsidR="00041346">
        <w:rPr>
          <w:rFonts w:eastAsiaTheme="minorEastAsia"/>
        </w:rPr>
        <w:t>Die Idee dahinter ist ein Widerstand, dessen Widerstand bei zunehmender Beleuchtung größer wird. Er liefert daraufhin eine analoge Größe, welche vom Arduino eingelesen werden kann.</w:t>
      </w:r>
    </w:p>
    <w:p w14:paraId="546CBDC0" w14:textId="77777777" w:rsidR="006515AB" w:rsidRDefault="006515AB" w:rsidP="006515AB">
      <w:pPr>
        <w:rPr>
          <w:rFonts w:eastAsiaTheme="minorEastAsia"/>
        </w:rPr>
      </w:pPr>
    </w:p>
    <w:p w14:paraId="476D2B8B" w14:textId="7B678453" w:rsidR="00C85D5E" w:rsidRDefault="00C85D5E" w:rsidP="006515AB">
      <w:pPr>
        <w:rPr>
          <w:rFonts w:eastAsiaTheme="minorEastAsia"/>
          <w:b/>
          <w:bCs/>
          <w:sz w:val="28"/>
          <w:szCs w:val="28"/>
          <w:u w:val="single"/>
        </w:rPr>
      </w:pPr>
      <w:r>
        <w:rPr>
          <w:rFonts w:eastAsiaTheme="minorEastAsia"/>
          <w:b/>
          <w:bCs/>
          <w:sz w:val="28"/>
          <w:szCs w:val="28"/>
          <w:u w:val="single"/>
        </w:rPr>
        <w:t>3. Ströme und Schalter</w:t>
      </w:r>
    </w:p>
    <w:p w14:paraId="053759E1" w14:textId="0F50AC01" w:rsidR="00C85D5E" w:rsidRDefault="00C85D5E" w:rsidP="006515AB">
      <w:pPr>
        <w:rPr>
          <w:rFonts w:eastAsiaTheme="minorEastAsia"/>
        </w:rPr>
      </w:pPr>
      <w:r>
        <w:rPr>
          <w:rFonts w:eastAsiaTheme="minorEastAsia"/>
          <w:b/>
          <w:bCs/>
          <w:u w:val="single"/>
        </w:rPr>
        <w:t>Magnetische Felder:</w:t>
      </w:r>
      <w:r w:rsidR="00CC09FA">
        <w:rPr>
          <w:rFonts w:eastAsiaTheme="minorEastAsia"/>
        </w:rPr>
        <w:t xml:space="preserve"> Wie ein elektrischen Feld gibt es auch ein magnetisches Feld in der Physik. Diese ist gekennzeichnet durch einen Nord- und einen Südpol, welche nicht trennbar sind. Ein solches magnetisches Feld kann durch Stromfluss erzeugt werden.</w:t>
      </w:r>
    </w:p>
    <w:p w14:paraId="440FC05C" w14:textId="77777777" w:rsidR="00CC09FA" w:rsidRDefault="00CC09FA" w:rsidP="006515AB">
      <w:pPr>
        <w:rPr>
          <w:rFonts w:eastAsiaTheme="minorEastAsia"/>
        </w:rPr>
      </w:pPr>
    </w:p>
    <w:p w14:paraId="37A9A34F" w14:textId="0F21465A" w:rsidR="00CC09FA" w:rsidRPr="00CC09FA" w:rsidRDefault="00CC09FA" w:rsidP="006515AB">
      <w:pPr>
        <w:rPr>
          <w:rFonts w:eastAsiaTheme="minorEastAsia"/>
        </w:rPr>
      </w:pPr>
      <w:r>
        <w:rPr>
          <w:rFonts w:eastAsiaTheme="minorEastAsia"/>
          <w:b/>
          <w:bCs/>
          <w:u w:val="single"/>
        </w:rPr>
        <w:t>Rechte-Hand-Regel:</w:t>
      </w:r>
      <w:r>
        <w:rPr>
          <w:rFonts w:eastAsiaTheme="minorEastAsia"/>
        </w:rPr>
        <w:t xml:space="preserve"> </w:t>
      </w:r>
    </w:p>
    <w:p w14:paraId="3D82FAF9" w14:textId="77777777" w:rsidR="006515AB" w:rsidRPr="006515AB" w:rsidRDefault="006515AB" w:rsidP="006515AB">
      <w:pPr>
        <w:rPr>
          <w:rFonts w:eastAsiaTheme="minorEastAsia"/>
        </w:rPr>
      </w:pPr>
    </w:p>
    <w:sectPr w:rsidR="006515AB" w:rsidRPr="006515A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185E31"/>
    <w:multiLevelType w:val="hybridMultilevel"/>
    <w:tmpl w:val="66F65FA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BA724AC"/>
    <w:multiLevelType w:val="hybridMultilevel"/>
    <w:tmpl w:val="62E0B2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8057CC4"/>
    <w:multiLevelType w:val="hybridMultilevel"/>
    <w:tmpl w:val="C4F09F10"/>
    <w:lvl w:ilvl="0" w:tplc="EC36669C">
      <w:start w:val="1"/>
      <w:numFmt w:val="bullet"/>
      <w:lvlText w:val="-"/>
      <w:lvlJc w:val="left"/>
      <w:pPr>
        <w:ind w:left="720" w:hanging="360"/>
      </w:pPr>
      <w:rPr>
        <w:rFonts w:ascii="Aptos" w:eastAsiaTheme="minorEastAsia"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962614652">
    <w:abstractNumId w:val="0"/>
  </w:num>
  <w:num w:numId="2" w16cid:durableId="1849756002">
    <w:abstractNumId w:val="1"/>
  </w:num>
  <w:num w:numId="3" w16cid:durableId="10932821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F5D"/>
    <w:rsid w:val="00033D43"/>
    <w:rsid w:val="00041346"/>
    <w:rsid w:val="000566C8"/>
    <w:rsid w:val="001547C4"/>
    <w:rsid w:val="00206F5D"/>
    <w:rsid w:val="00606529"/>
    <w:rsid w:val="006515AB"/>
    <w:rsid w:val="007D5449"/>
    <w:rsid w:val="0082290B"/>
    <w:rsid w:val="00C47540"/>
    <w:rsid w:val="00C85D5E"/>
    <w:rsid w:val="00CC09F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AC63C"/>
  <w15:chartTrackingRefBased/>
  <w15:docId w15:val="{A5719D4B-72C9-4AD9-B6EF-C3FB6918A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06F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206F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206F5D"/>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206F5D"/>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206F5D"/>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206F5D"/>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06F5D"/>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206F5D"/>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06F5D"/>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06F5D"/>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206F5D"/>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206F5D"/>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206F5D"/>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206F5D"/>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206F5D"/>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06F5D"/>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206F5D"/>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06F5D"/>
    <w:rPr>
      <w:rFonts w:eastAsiaTheme="majorEastAsia" w:cstheme="majorBidi"/>
      <w:color w:val="272727" w:themeColor="text1" w:themeTint="D8"/>
    </w:rPr>
  </w:style>
  <w:style w:type="paragraph" w:styleId="Titel">
    <w:name w:val="Title"/>
    <w:basedOn w:val="Standard"/>
    <w:next w:val="Standard"/>
    <w:link w:val="TitelZchn"/>
    <w:uiPriority w:val="10"/>
    <w:qFormat/>
    <w:rsid w:val="00206F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06F5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06F5D"/>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06F5D"/>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206F5D"/>
    <w:pPr>
      <w:spacing w:before="160"/>
      <w:jc w:val="center"/>
    </w:pPr>
    <w:rPr>
      <w:i/>
      <w:iCs/>
      <w:color w:val="404040" w:themeColor="text1" w:themeTint="BF"/>
    </w:rPr>
  </w:style>
  <w:style w:type="character" w:customStyle="1" w:styleId="ZitatZchn">
    <w:name w:val="Zitat Zchn"/>
    <w:basedOn w:val="Absatz-Standardschriftart"/>
    <w:link w:val="Zitat"/>
    <w:uiPriority w:val="29"/>
    <w:rsid w:val="00206F5D"/>
    <w:rPr>
      <w:i/>
      <w:iCs/>
      <w:color w:val="404040" w:themeColor="text1" w:themeTint="BF"/>
    </w:rPr>
  </w:style>
  <w:style w:type="paragraph" w:styleId="Listenabsatz">
    <w:name w:val="List Paragraph"/>
    <w:basedOn w:val="Standard"/>
    <w:uiPriority w:val="34"/>
    <w:qFormat/>
    <w:rsid w:val="00206F5D"/>
    <w:pPr>
      <w:ind w:left="720"/>
      <w:contextualSpacing/>
    </w:pPr>
  </w:style>
  <w:style w:type="character" w:styleId="IntensiveHervorhebung">
    <w:name w:val="Intense Emphasis"/>
    <w:basedOn w:val="Absatz-Standardschriftart"/>
    <w:uiPriority w:val="21"/>
    <w:qFormat/>
    <w:rsid w:val="00206F5D"/>
    <w:rPr>
      <w:i/>
      <w:iCs/>
      <w:color w:val="0F4761" w:themeColor="accent1" w:themeShade="BF"/>
    </w:rPr>
  </w:style>
  <w:style w:type="paragraph" w:styleId="IntensivesZitat">
    <w:name w:val="Intense Quote"/>
    <w:basedOn w:val="Standard"/>
    <w:next w:val="Standard"/>
    <w:link w:val="IntensivesZitatZchn"/>
    <w:uiPriority w:val="30"/>
    <w:qFormat/>
    <w:rsid w:val="00206F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206F5D"/>
    <w:rPr>
      <w:i/>
      <w:iCs/>
      <w:color w:val="0F4761" w:themeColor="accent1" w:themeShade="BF"/>
    </w:rPr>
  </w:style>
  <w:style w:type="character" w:styleId="IntensiverVerweis">
    <w:name w:val="Intense Reference"/>
    <w:basedOn w:val="Absatz-Standardschriftart"/>
    <w:uiPriority w:val="32"/>
    <w:qFormat/>
    <w:rsid w:val="00206F5D"/>
    <w:rPr>
      <w:b/>
      <w:bCs/>
      <w:smallCaps/>
      <w:color w:val="0F4761" w:themeColor="accent1" w:themeShade="BF"/>
      <w:spacing w:val="5"/>
    </w:rPr>
  </w:style>
  <w:style w:type="character" w:styleId="Platzhaltertext">
    <w:name w:val="Placeholder Text"/>
    <w:basedOn w:val="Absatz-Standardschriftart"/>
    <w:uiPriority w:val="99"/>
    <w:semiHidden/>
    <w:rsid w:val="0060652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489</Words>
  <Characters>3083</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MLog Logistics GmbH</Company>
  <LinksUpToDate>false</LinksUpToDate>
  <CharactersWithSpaces>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Gramlich, Tobias</dc:creator>
  <cp:keywords/>
  <dc:description/>
  <cp:lastModifiedBy>Gramlich, Tobias</cp:lastModifiedBy>
  <cp:revision>5</cp:revision>
  <dcterms:created xsi:type="dcterms:W3CDTF">2025-05-11T11:23:00Z</dcterms:created>
  <dcterms:modified xsi:type="dcterms:W3CDTF">2025-05-16T16:14:00Z</dcterms:modified>
</cp:coreProperties>
</file>