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Bürgermeisterinnen und öffentliche Beschaffung in Deutschland</w:t>
      </w:r>
    </w:p>
    <w:p>
      <w:pPr>
        <w:pStyle w:val="Subtitle"/>
      </w:pPr>
      <w:r>
        <w:t>Forschungspitch für ein empirisches Promotionsvorhaben</w:t>
      </w:r>
    </w:p>
    <w:p>
      <w:r>
        <w:t>Tobias | Stand 2. Oktober 2026</w:t>
      </w:r>
    </w:p>
    <w:p>
      <w:r>
        <w:t>Arbeitstitel: Female Mayors and Public Procurement in Germany</w:t>
      </w:r>
    </w:p>
    <w:p>
      <w:r>
        <w:t>Ich schlage eine kausale Untersuchung vor, ob die Wahl einer Bürgermeisterin die kommunale Auftragsvergabe in Deutschland verändert. Der Ansatz überträgt das italienische Working Paper von Florio und Spagnolo (2026) auf den deutschen institutionellen Kontext und erweitert es um strategische Beschaffung. Voraussetzung für die Hauptstudie ist eine vorgeschaltete Prüfung von Datenzugang, Verknüpfbarkeit und statistischer Aussagekraft.</w:t>
      </w:r>
    </w:p>
    <w:p>
      <w:pPr>
        <w:pStyle w:val="Heading1"/>
      </w:pPr>
      <w:r>
        <w:t>1 Forschungsidee und Motivation</w:t>
      </w:r>
    </w:p>
    <w:p>
      <w:r>
        <w:t>Öffentliche Beschaffung ist ein Instrument kommunaler Politik. Die Wahl von Vergabeverfahren, die Beteiligung von Unternehmen und die Berücksichtigung ökologischer oder sozialer Kriterien können Wettbewerb und politische Prioritäten sichtbar machen. Unklar ist, ob sich diese Entscheidungen durch das Geschlecht der kommunalen Führung kausal verändern.</w:t>
      </w:r>
    </w:p>
    <w:p>
      <w:r>
        <w:t>Florio und Spagnolo untersuchen italienische Vergaben von 2013 bis 2019 mit einem Regression Discontinuity Design anhand knapper Bürgermeisterwahlen. Sie finden begrenzte Unterschiede: Unter Bürgermeisterinnen werden seltener Verhandlungsverfahren und häufiger Direktvergaben genutzt; zudem treten weniger Nachverhandlungen auf. Bei Eigenschaften der erfolgreichen Unternehmen und anderen Ergebnissen nach der Vergabe zeigen sich keine belastbaren Unterschiede. Die Befunde begründen eine empirische Prüfung, keine vorab festgelegte Erwartung einer besseren Beschaffung unter weiblicher Führung.</w:t>
      </w:r>
    </w:p>
    <w:p>
      <w:pPr>
        <w:pStyle w:val="Heading1"/>
      </w:pPr>
      <w:r>
        <w:t>2 Forschungsfrage und wissenschaftlicher Beitrag</w:t>
      </w:r>
    </w:p>
    <w:p>
      <w:r>
        <w:t>Zentrale Forschungsfrage: Does electing a female mayor causally affect public procurement practices and outcomes in German municipalities?</w:t>
      </w:r>
    </w:p>
    <w:p>
      <w:r>
        <w:t>Die Studie untersucht Wettbewerb und Verfahrenswahl, die Beteiligung kleiner und mittlerer Unternehmen sowie die Berücksichtigung ökologischer, sozialer und innovationsbezogener Kriterien. Diese strategische Dimension erweitert den Schwerpunkt des italienischen Papers.</w:t>
      </w:r>
    </w:p>
    <w:p>
      <w:r>
        <w:t>Der Beitrag liegt in der Überprüfung der Übertragbarkeit auf Deutschland und in der Untersuchung zusätzlicher Ergebnisvariablen. Die föderale Vergabepraxis und die Rolle kommunaler Verwaltungen bieten einen anderen institutionellen Rahmen. Ein Ländervergleich allein würde allerdings noch keinen kausalen Effekt einzelner institutioneller Unterschiede identifizieren.</w:t>
      </w:r>
    </w:p>
    <w:p>
      <w:r>
        <w:br w:type="page"/>
      </w:r>
    </w:p>
    <w:p>
      <w:pPr>
        <w:pStyle w:val="Heading1"/>
      </w:pPr>
      <w:r>
        <w:t>3 Forschungsstand und vorläufige Forschungslücke</w:t>
      </w:r>
    </w:p>
    <w:p>
      <w:r>
        <w:t>Das Vorhaben knüpft an Forschung über politische Repräsentation und kommunale Entscheidungen an. Florio und Spagnolo (2026) bilden den unmittelbaren Ausgangspunkt für die Analyse von Vergabeverfahren und Vertragsergebnissen. Bauhr und Charron (2021) verbinden für Frankreich Bürgermeistergeschlecht, knappe Wahlen und Beschaffungsdaten zur Untersuchung von Korruptionsrisiken.</w:t>
      </w:r>
    </w:p>
    <w:p>
      <w:r>
        <w:t>Für Deutschland untersucht Schild in „Do Female Mayors Make a Difference? Evidence from Bavaria“ kommunale Finanzentscheidungen mit knappen Bürgermeisterwahlen. Baskaran und Hessami analysieren den Einfluss weiblicher Gemeinderatsmitglieder auf den Ausbau öffentlicher Kinderbetreuung in Bayern. Diese Arbeiten liefern methodische und institutionelle Anknüpfungspunkte, behandeln jedoch andere Ergebnisvariablen oder politische Ämter.</w:t>
      </w:r>
    </w:p>
    <w:p>
      <w:r>
        <w:t>In der bisherigen Recherche wurde keine unmittelbar vergleichbare deutsche Studie identifiziert, die Bürgermeistergeschlecht, knappe gemischtgeschlechtliche Wahlen und einzelne kommunale Vergaben zusammenführt. Dieser Neuheitsanspruch bleibt vorläufig und muss durch eine systematische Literaturrecherche abgesichert werden. Die internationale Literatur zu Geschlecht und Beschaffung wird ausdrücklich als Vorarbeit berücksichtigt.</w:t>
      </w:r>
    </w:p>
    <w:p>
      <w:pPr>
        <w:pStyle w:val="Heading1"/>
      </w:pPr>
      <w:r>
        <w:t>4 Datenbasis und Ergebnisvariablen</w:t>
      </w:r>
    </w:p>
    <w:p>
      <w:pPr>
        <w:pStyle w:val="Heading2"/>
      </w:pPr>
      <w:r>
        <w:t>Kommunale Wahldaten und Strukturinformationen</w:t>
      </w:r>
    </w:p>
    <w:p>
      <w:r>
        <w:t>Benötigt werden amtliche Ergebnisse direkter Bürgermeisterwahlen mehrerer Flächenländer mit Kandidierenden, Geschlecht, Stimmenanteilen, Wahlterminen und tatsächlichen Amtszeiten. Berücksichtigt werden vergleichbare entscheidende Wahlgänge zwischen einer Frau und einem Mann. Mehrkandidatenwahlen und abweichende Wahlregeln erfordern eigene Einschlussregeln. Ergänzend werden Einwohnerzahlen, kommunale Finanzkennzahlen und sozioökonomische Merkmale erhoben.</w:t>
      </w:r>
    </w:p>
    <w:p>
      <w:pPr>
        <w:pStyle w:val="Heading2"/>
      </w:pPr>
      <w:r>
        <w:t>Vergabedaten</w:t>
      </w:r>
    </w:p>
    <w:p>
      <w:r>
        <w:t>Als Hauptquelle ist die seit Oktober 2020 geführte deutsche Vergabestatistik vorgesehen. Der wissenschaftliche Mikrodatenzugang und die verfügbaren räumlichen sowie zeitlichen Identifikatoren sind zunächst zu klären. Öffentliche Bekanntmachungen aus dem Datenservice Öffentlicher Einkauf können ergänzende Informationen liefern. TED-Daten kommen für einen längeren Zeitraum und größere EU-weite Aufträge in Betracht; ihre Abdeckung entspricht nicht der Gesamtheit kommunaler Beschaffung.</w:t>
      </w:r>
    </w:p>
    <w:p>
      <w:pPr>
        <w:pStyle w:val="Heading2"/>
      </w:pPr>
      <w:r>
        <w:t>Geplante Ergebnisvariablen</w:t>
      </w:r>
    </w:p>
    <w:p>
      <w:r>
        <w:t>Primäre Kandidaten sind die Zahl eingegangener Angebote, der Anteil von Vergaben mit nur einem Angebot, die Verfahrensart und die dokumentierte Berücksichtigung strategischer Kriterien. KMU-Gewinner, Auftragswerte sowie lokale oder wiederholte Gewinner werden ergänzend untersucht, sofern die Daten dies zulassen. Kostenüberschreitungen, Verzögerungen und Nachverhandlungen werden nur aufgenommen, wenn eine systematische und vergleichbare Erfassung nachgewiesen wird.</w:t>
      </w:r>
    </w:p>
    <w:p>
      <w:r>
        <w:br w:type="page"/>
      </w:r>
    </w:p>
    <w:p>
      <w:pPr>
        <w:pStyle w:val="Heading1"/>
      </w:pPr>
      <w:r>
        <w:t>5 Empirische Strategie</w:t>
      </w:r>
    </w:p>
    <w:p>
      <w:r>
        <w:t>Die Identifikation nutzt ein Regression Discontinuity Design. Verglichen werden Kommunen, in denen eine Frau die entscheidende Wahl knapp gegen einen Mann gewinnt, mit Kommunen, in denen sie knapp verliert. Die laufende Variable ist der Stimmenanteilsabstand der Kandidatin zum männlichen Gegenkandidaten. Bei null wechselt das Treatment von einem männlichen zu einem weiblichen Wahlsieger.</w:t>
      </w:r>
    </w:p>
    <w:p>
      <w:r>
        <w:t>Unter der Annahme, dass sich die potenziellen Vergabeergebnisse am Wahlausgang ohne diesen Treatmentwechsel stetig entwickeln, lässt sich der Sprung am Schwellenwert kausal interpretieren. Der geschätzte Effekt betrifft die Wahl einer Bürgermeisterin gegenüber dem konkreten männlichen Gegenkandidaten. Er isoliert kein biologisches Geschlechtsmerkmal unabhängig von Partei, Erfahrung oder weiteren Eigenschaften der gewählten Person.</w:t>
      </w:r>
    </w:p>
    <w:p>
      <w:r>
        <w:t>Vergaben werden nach einer vorab festgelegten Datumsregel den tatsächlichen Amtszeiten zugeordnet. Entscheidungen unmittelbar nach Amtsbeginn können durch die vorherige Verwaltung vorbereitet worden sein. Deshalb sind einheitliche Beobachtungsfenster und Sensitivitätsanalysen mit zeitlicher Verzögerung vorgesehen. Welche Datumsvariable dies erlaubt, ist Bestandteil der Datenprüfung.</w:t>
      </w:r>
    </w:p>
    <w:p>
      <w:r>
        <w:t>Geplant sind lokale lineare Schätzungen mit datengetriebener Bandbreite und robusten, bias-korrigierten Konfidenzintervallen. Die Inferenz berücksichtigt die Abhängigkeit mehrerer Vergaben innerhalb derselben Kommune; bei wiederholten Wahlen wird auf kommunaler Ebene geclustert. Viele Einzelaufträge ersetzen keine ausreichende Zahl unabhängiger Wahlen.</w:t>
      </w:r>
    </w:p>
    <w:p>
      <w:r>
        <w:t>Robustheitsprüfungen umfassen alternative Bandbreiten, die Balance vorbestimmter Merkmale, die Verteilung der Stimmenabstände und Placebotests. Bei diskreten Stimmenzahlen und wenigen Beobachtungen sind die Grenzen von Dichtetests zu beachten. Bundesländer und Zeitperioden werden institutionell abgegrenzt; Kontrollen können ein ungültiges Design nicht reparieren.</w:t>
      </w:r>
    </w:p>
    <w:p>
      <w:r>
        <w:t>Als ergänzende Analysen kommen Amtsinhaberstatus, erstmalige weibliche Führung und zeitliche Wirkungsverläufe in Betracht. Die erstmalige Wahl einer Bürgermeisterin setzt verlässliche historische Informationen voraus. Solche Untergruppenanalysen werden nur bei ausreichender Fallzahl durchgeführt.</w:t>
      </w:r>
    </w:p>
    <w:p>
      <w:pPr>
        <w:pStyle w:val="Heading1"/>
      </w:pPr>
      <w:r>
        <w:t>6 Erwarteter Erkenntnisgewinn</w:t>
      </w:r>
    </w:p>
    <w:p>
      <w:r>
        <w:t>Die Studie prüft, ob sich die italienischen Befunde in einem weiteren europäischen Kontext bestätigen und ob strategische Beschaffung auf einen Wechsel zu weiblicher politischer Führung reagiert. Sie kann damit Repräsentationsforschung und Forschung zur öffentlichen Beschaffung verbinden.</w:t>
      </w:r>
    </w:p>
    <w:p>
      <w:r>
        <w:t>Auch Nulleffekte können wissenschaftlich relevant sein, sofern die Schätzung ausreichend präzise ist. Ein statistisch nicht signifikantes Ergebnis bei geringer Power wäre dagegen kein Beleg für Wirkungslosigkeit. Unterschiede in der Verfahrenswahl werden nicht automatisch als höhere Effizienz, mehr Transparenz oder geringere Korruption gewertet.</w:t>
      </w:r>
    </w:p>
    <w:p>
      <w:r>
        <w:br w:type="page"/>
      </w:r>
    </w:p>
    <w:p>
      <w:pPr>
        <w:pStyle w:val="Heading1"/>
      </w:pPr>
      <w:r>
        <w:t>7 Methodische Einschränkungen und Forschungsrisiken</w:t>
      </w:r>
    </w:p>
    <w:p>
      <w:pPr>
        <w:pStyle w:val="Heading2"/>
      </w:pPr>
      <w:r>
        <w:t>Statistische Aussagekraft</w:t>
      </w:r>
    </w:p>
    <w:p>
      <w:r>
        <w:t>Knappe gemischtgeschlechtliche Wahlen könnten selten sein, insbesondere bei Beschränkung auf Vergabedaten ab 2020. Eine Analyse mehrerer Länder vergrößert die mögliche Stichprobe, erhöht aber die institutionelle Heterogenität. Vor der Hauptstudie werden Fallzahlen innerhalb plausibler Bandbreiten und minimal nachweisbare Effekte ermittelt. Ausschlaggebend ist die Zahl unabhängiger Kommunen beziehungsweise Wahlen.</w:t>
      </w:r>
    </w:p>
    <w:p>
      <w:pPr>
        <w:pStyle w:val="Heading2"/>
      </w:pPr>
      <w:r>
        <w:t>Datenzugang und Verknüpfbarkeit</w:t>
      </w:r>
    </w:p>
    <w:p>
      <w:r>
        <w:t>Ein möglicher Mikrodatenzugang garantiert noch keine Verknüpfung mit Wahldaten. Anonymisierung kann Gemeindeidentifikatoren, Auftraggeberangaben oder genaue Datumswerte einschränken. Fehlen geeignete Identifikatoren oder eine zulässige Verknüpfungsroute, ist die Vergabestatistik als Hauptquelle ungeeignet. Dann muss geprüft werden, ob öffentlich zugängliche Bekanntmachungen eine ausreichend große und klar abgegrenzte Stichprobe ermöglichen.</w:t>
      </w:r>
    </w:p>
    <w:p>
      <w:pPr>
        <w:pStyle w:val="Heading2"/>
      </w:pPr>
      <w:r>
        <w:t>Abdeckung und selektive Meldungen</w:t>
      </w:r>
    </w:p>
    <w:p>
      <w:r>
        <w:t>Meldeschwellen und unvollständige Bekanntmachungen begrenzen die Beobachtung kleiner Aufträge und insbesondere von Direktvergaben. Auch im italienischen Paper bestehen erhebliche Datenlücken. Wenn das Treatment die Auftragsgröße, Verfahrenswahl oder Meldepraxis beeinflusst, kann sich die beobachtete Stichprobe selbst verändern. Deshalb werden Abdeckung, fehlende Angaben, Schwellenbereiche und die Zahl beobachteter Aufträge geprüft. Aussagen gelten zunächst nur für die erfassten Vergaben.</w:t>
      </w:r>
    </w:p>
    <w:p>
      <w:pPr>
        <w:pStyle w:val="Heading2"/>
      </w:pPr>
      <w:r>
        <w:t>Politischer Einfluss und Zuordnung</w:t>
      </w:r>
    </w:p>
    <w:p>
      <w:r>
        <w:t>Fachämter, zentrale Vergabestellen, Gemeinderäte und kommunale Unternehmen wirken an Beschaffungsentscheidungen mit. Der Einfluss des Bürgermeisters unterscheidet sich zwischen Ländern und Organisationen. Auftraggeber müssen deshalb verlässlich der Kommune und ihrem Verantwortungsbereich zugeordnet werden. Gemeinsame Vergabestellen und rechtlich eigenständige Unternehmen erfordern transparente Einschlussregeln. Ein Effekt wird als Wirkung der gewählten Führung interpretiert, nicht als Nachweis persönlicher Einzelentscheidungen.</w:t>
      </w:r>
    </w:p>
    <w:p>
      <w:pPr>
        <w:pStyle w:val="Heading2"/>
      </w:pPr>
      <w:r>
        <w:t>Kausale Interpretation und Übertragbarkeit</w:t>
      </w:r>
    </w:p>
    <w:p>
      <w:r>
        <w:t>Das RDD identifiziert einen lokalen Effekt für geeignete knappe Wahlen. Die Übertragung auf alle Kommunen, deutlich gewonnene Wahlen oder andere politische Ämter ist begrenzt. Partei, Amtsinhaberstatus und Erfahrung werden dokumentiert. Ihre Bedeutung für die Interpretation ist von möglichen Verletzungen der Stetigkeitsannahme zu unterscheiden; nach der Wahl entstandene Merkmale dürfen nicht unkritisch als Kontrollvariablen verwendet werden.</w:t>
      </w:r>
    </w:p>
    <w:p>
      <w:pPr>
        <w:pStyle w:val="Heading2"/>
      </w:pPr>
      <w:r>
        <w:t>Zeitraum und multiple Tests</w:t>
      </w:r>
    </w:p>
    <w:p>
      <w:r>
        <w:t>Pandemie, Energiekrise und Änderungen des Vergaberechts können die Vergleichbarkeit im kurzen Beobachtungszeitraum beeinträchtigen. Späte Wahlen haben nur kurze Nachbeobachtungszeiten. Zudem erhöhen zahlreiche Outcomes und Untergruppen das Risiko zufälliger Treffer. Wenige primäre Outcomes, vorab definierte Zeitfenster und Korrekturen innerhalb festgelegter Testfamilien sollen diese Risiken begrenzen. Strategische Kriterien messen ihre dokumentierte Berücksichtigung, nicht unmittelbar ökologische oder soziale Wirkungen.</w:t>
      </w:r>
    </w:p>
    <w:p>
      <w:r>
        <w:br w:type="page"/>
      </w:r>
    </w:p>
    <w:p>
      <w:pPr>
        <w:pStyle w:val="Heading1"/>
      </w:pPr>
      <w:r>
        <w:t>8 Vorgeschaltete Machbarkeitsstudie</w:t>
      </w:r>
    </w:p>
    <w:p>
      <w:r>
        <w:t>Die Hauptstudie wird erst nach einer eigenständigen Machbarkeitsprüfung verbindlich spezifiziert. Diese prüft, ob das Vorhaben eine belastbare kausale Aussage mit den verfügbaren Daten ermöglicht.</w:t>
      </w:r>
    </w:p>
    <w:p>
      <w:pPr>
        <w:pStyle w:val="Heading2"/>
      </w:pPr>
      <w:r>
        <w:t>Schritt 1 Literatur und institutioneller Rahmen</w:t>
      </w:r>
    </w:p>
    <w:p>
      <w:r>
        <w:t>Die internationale und deutsche Literatur wird systematisch recherchiert. Für potenziell geeignete Länder werden Wahlregeln, Amtszeiten, kommunale Verantwortlichkeiten sowie relevante Vergabe- und Meldeschwellen dokumentiert. Das Ergebnis ist eine begründete Abgrenzung des Designs und seines Neuheitsbeitrags.</w:t>
      </w:r>
    </w:p>
    <w:p>
      <w:pPr>
        <w:pStyle w:val="Heading2"/>
      </w:pPr>
      <w:r>
        <w:t>Schritt 2 Wahlstichprobe und Datenzugang</w:t>
      </w:r>
    </w:p>
    <w:p>
      <w:r>
        <w:t>Ein Wahlregister erfasst geeignete Frau-gegen-Mann-Wahlen, Stimmenabstände und Amtszeiten. Parallel werden der Forschungszugang zur Vergabestatistik, die tatsächlich verfügbaren Variablen und zulässige Verknüpfungswege geklärt. Der Untersuchungszeitraum richtet sich nach freigegebenen Daten und hinreichenden Beobachtungsfenstern, nicht allein nach dem Kalenderjahr.</w:t>
      </w:r>
    </w:p>
    <w:p>
      <w:pPr>
        <w:pStyle w:val="Heading2"/>
      </w:pPr>
      <w:r>
        <w:t>Schritt 3 Pilotverknüpfung und Messqualität</w:t>
      </w:r>
    </w:p>
    <w:p>
      <w:r>
        <w:t>Für eine abgegrenzte Stichprobe werden Wahl- und Vergabedaten verknüpft. Geprüft werden Trefferquoten, Auftraggeberzuordnung, fehlende Angaben, Mehrfachmeldungen, Lose und unterschiedliche Definitionen der Ergebnisvariablen. Die Erfassung vor und nach dem Amtsantritt wird verglichen. Das Ergebnis ist ein nachvollziehbares Datenprotokoll.</w:t>
      </w:r>
    </w:p>
    <w:p>
      <w:pPr>
        <w:pStyle w:val="Heading2"/>
      </w:pPr>
      <w:r>
        <w:t>Schritt 4 Power und Entscheidung über die Hauptstudie</w:t>
      </w:r>
    </w:p>
    <w:p>
      <w:r>
        <w:t>Auf Basis des Piloten werden Fallzahlen in relevanten Bandbreiten, Streuung und Abhängigkeit der Outcomes ausgewertet. Eine Power-Analyse bestimmt minimal nachweisbare Effekte. Fortgeführt wird das RDD nur, wenn eine zulässige Verknüpfung, hinreichende Datenqualität und für inhaltlich relevante Effekte ausreichende Präzision plausibel sind. Anschließend werden primäre Outcomes, Gewichtung, Beobachtungsfenster und Schätzverfahren vorregistriert.</w:t>
      </w:r>
    </w:p>
    <w:p>
      <w:r>
        <w:t>Bei unzureichender Machbarkeit wird der Umfang angepasst oder ein anderes Design geprüft. Ein Panelansatz zu Amtszeitwechseln könnte mehr Beobachtungen nutzen, verlangt jedoch zusätzliche Identifikationsannahmen, etwa zu parallelen Trends. Er wäre ein gesondert zu begründendes Forschungsvorhaben und kein gleichwertiger Ersatz für die lokale Identifikation des RDD.</w:t>
      </w:r>
    </w:p>
    <w:p>
      <w:pPr>
        <w:pStyle w:val="Heading1"/>
      </w:pPr>
      <w:r>
        <w:t>9 Vorläufige Quellenbasis</w:t>
      </w:r>
    </w:p>
    <w:p>
      <w:r>
        <w:t>Florio, E. und Spagnolo, G. (2026). Female Mayors and Public Procurement. CEIS Tor Vergata Research Paper Series, Vol. 24, Issue 2, No. 623, Juli. Grundlage ist die beigefügte Fassung ssrn-7046899.pdf.</w:t>
      </w:r>
    </w:p>
    <w:p>
      <w:r>
        <w:t>Weitere Literaturanker: Bauhr und Charron (2021), Bürgermeistergeschlecht und Korruptionsrisiken in Frankreich; Schild, Do Female Mayors Make a Difference? Evidence from Bavaria; Baskaran und Hessami, weibliche Gemeinderatsmitglieder und öffentliche Kinderbetreuung in Bayern. Vollständige bibliografische Angaben und aktuelle Fassungen werden in der Machbarkeitsstudie geprüft.</w:t>
      </w:r>
    </w:p>
    <w:p>
      <w:r>
        <w:t>Daten- und Rechtsquellen: Destatis Vergabestatistik; Vergabestatistikverordnung einschließlich Merkmalskatalogen; Datenservice Öffentlicher Einkauf des Beschaffungsamts; TED sowie amtliche Wahlstatistiken der ausgewählten Bundesländer. Der konkrete Forschungszugang und die nutzbaren Datenstände sind noch zu bestätigen.</w:t>
      </w:r>
    </w:p>
    <w:sectPr w:rsidR="00FC693F" w:rsidRPr="0006063C" w:rsidSect="00034616">
      <w:footerReference w:type="default" r:id="rId9"/>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Forschungspitch  •  Tobias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