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60" w:after="120"/>
        <w:keepNext/>
      </w:pPr>
      <w:r>
        <w:rPr>
          <w:rFonts w:ascii="Calibri" w:hAnsi="Calibri" w:eastAsia="Calibri" w:cs="Calibri"/>
          <w:sz w:val="28"/>
          <w:szCs w:val="28"/>
          <w:b/>
          <w:bCs/>
        </w:rPr>
        <w:t>Guion de presentación — JACSA Gestión</w:t>
      </w:r>
    </w:p>
    <w:p>
      <w:pPr>
        <w:spacing w:before="0" w:after="100" w:line="276" w:lineRule="auto"/>
      </w:pPr>
      <w:r>
        <w:rPr>
          <w:rFonts w:ascii="Calibri" w:hAnsi="Calibri" w:eastAsia="Calibri" w:cs="Calibri"/>
          <w:sz w:val="22"/>
          <w:szCs w:val="22"/>
          <w:b/>
          <w:bCs/>
        </w:rPr>
        <w:t>Actualizado:</w:t>
      </w:r>
      <w:r>
        <w:rPr>
          <w:rFonts w:ascii="Calibri" w:hAnsi="Calibri" w:eastAsia="Calibri" w:cs="Calibri"/>
          <w:sz w:val="22"/>
          <w:szCs w:val="22"/>
        </w:rPr>
        <w:t xml:space="preserve"> 2026-10-27. </w:t>
      </w:r>
      <w:r>
        <w:rPr>
          <w:rFonts w:ascii="Calibri" w:hAnsi="Calibri" w:eastAsia="Calibri" w:cs="Calibri"/>
          <w:sz w:val="22"/>
          <w:szCs w:val="22"/>
          <w:b/>
          <w:bCs/>
        </w:rPr>
        <w:t>Estado:</w:t>
      </w:r>
      <w:r>
        <w:rPr>
          <w:rFonts w:ascii="Calibri" w:hAnsi="Calibri" w:eastAsia="Calibri" w:cs="Calibri"/>
          <w:sz w:val="22"/>
          <w:szCs w:val="22"/>
        </w:rPr>
        <w:t xml:space="preserve"> guion definitivo para la demo local implementada. Los tiempos son aproximados y requieren ensayo. Los resultados de la QA actual se consultan en el registro de validación del coordinador; no se afirman aquí.</w:t>
      </w:r>
    </w:p>
    <w:p>
      <w:pPr>
        <w:spacing w:before="0" w:after="100" w:line="276" w:lineRule="auto"/>
      </w:pPr>
      <w:r>
        <w:rPr>
          <w:rFonts w:ascii="Calibri" w:hAnsi="Calibri" w:eastAsia="Calibri" w:cs="Calibri"/>
          <w:sz w:val="22"/>
          <w:szCs w:val="22"/>
          <w:b/>
          <w:bCs/>
        </w:rPr>
        <w:t>Duración objetivo:</w:t>
      </w:r>
      <w:r>
        <w:rPr>
          <w:rFonts w:ascii="Calibri" w:hAnsi="Calibri" w:eastAsia="Calibri" w:cs="Calibri"/>
          <w:sz w:val="22"/>
          <w:szCs w:val="22"/>
        </w:rPr>
        <w:t xml:space="preserve"> ~5 min. </w:t>
      </w:r>
      <w:r>
        <w:rPr>
          <w:rFonts w:ascii="Calibri" w:hAnsi="Calibri" w:eastAsia="Calibri" w:cs="Calibri"/>
          <w:sz w:val="22"/>
          <w:szCs w:val="22"/>
          <w:b/>
          <w:bCs/>
        </w:rPr>
        <w:t>Palabras habladas:</w:t>
      </w:r>
      <w:r>
        <w:rPr>
          <w:rFonts w:ascii="Calibri" w:hAnsi="Calibri" w:eastAsia="Calibri" w:cs="Calibri"/>
          <w:sz w:val="22"/>
          <w:szCs w:val="22"/>
        </w:rPr>
        <w:t xml:space="preserve"> 517 (sin contar acotaciones). </w:t>
      </w:r>
      <w:r>
        <w:rPr>
          <w:rFonts w:ascii="Calibri" w:hAnsi="Calibri" w:eastAsia="Calibri" w:cs="Calibri"/>
          <w:sz w:val="22"/>
          <w:szCs w:val="22"/>
          <w:b/>
          <w:bCs/>
        </w:rPr>
        <w:t>Ritmo:</w:t>
      </w:r>
      <w:r>
        <w:rPr>
          <w:rFonts w:ascii="Calibri" w:hAnsi="Calibri" w:eastAsia="Calibri" w:cs="Calibri"/>
          <w:sz w:val="22"/>
          <w:szCs w:val="22"/>
        </w:rPr>
        <w:t xml:space="preserve"> ~120 palabras/min, más ~10 s de acción por segmento.</w:t>
      </w:r>
    </w:p>
    <w:p>
      <w:pPr>
        <w:spacing w:before="170" w:after="120"/>
        <w:keepNext/>
      </w:pPr>
      <w:r>
        <w:rPr>
          <w:rFonts w:ascii="Calibri" w:hAnsi="Calibri" w:eastAsia="Calibri" w:cs="Calibri"/>
          <w:sz w:val="28"/>
          <w:szCs w:val="28"/>
          <w:b/>
          <w:bCs/>
        </w:rPr>
        <w:t>Historia única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Cliente </w:t>
      </w:r>
      <w:r>
        <w:rPr>
          <w:rFonts w:ascii="Calibri" w:hAnsi="Calibri" w:eastAsia="Calibri" w:cs="Calibri"/>
          <w:sz w:val="22"/>
          <w:szCs w:val="22"/>
          <w:b/>
          <w:bCs/>
        </w:rPr>
        <w:t>Alfa</w:t>
      </w:r>
      <w:r>
        <w:rPr>
          <w:rFonts w:ascii="Calibri" w:hAnsi="Calibri" w:eastAsia="Calibri" w:cs="Calibri"/>
          <w:sz w:val="22"/>
          <w:szCs w:val="22"/>
        </w:rPr>
        <w:t xml:space="preserve">; artículo </w:t>
      </w:r>
      <w:r>
        <w:rPr>
          <w:rFonts w:ascii="Calibri" w:hAnsi="Calibri" w:eastAsia="Calibri" w:cs="Calibri"/>
          <w:sz w:val="22"/>
          <w:szCs w:val="22"/>
          <w:b/>
          <w:bCs/>
        </w:rPr>
        <w:t>ART-001</w:t>
      </w:r>
      <w:r>
        <w:rPr>
          <w:rFonts w:ascii="Calibri" w:hAnsi="Calibri" w:eastAsia="Calibri" w:cs="Calibri"/>
          <w:sz w:val="22"/>
          <w:szCs w:val="22"/>
        </w:rPr>
        <w:t>, cordón industrial de algodón.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2 gruesas = 288 cordones</w:t>
      </w:r>
      <w:r>
        <w:rPr>
          <w:rFonts w:ascii="Calibri" w:hAnsi="Calibri" w:eastAsia="Calibri" w:cs="Calibri"/>
          <w:sz w:val="22"/>
          <w:szCs w:val="22"/>
        </w:rPr>
        <w:t>.</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Neto </w:t>
      </w:r>
      <w:r>
        <w:rPr>
          <w:rFonts w:ascii="Calibri" w:hAnsi="Calibri" w:eastAsia="Calibri" w:cs="Calibri"/>
          <w:sz w:val="22"/>
          <w:szCs w:val="22"/>
          <w:b/>
          <w:bCs/>
        </w:rPr>
        <w:t>21.600 ARS</w:t>
      </w:r>
      <w:r>
        <w:rPr>
          <w:rFonts w:ascii="Calibri" w:hAnsi="Calibri" w:eastAsia="Calibri" w:cs="Calibri"/>
          <w:sz w:val="22"/>
          <w:szCs w:val="22"/>
        </w:rPr>
        <w:t xml:space="preserve">; IVA </w:t>
      </w:r>
      <w:r>
        <w:rPr>
          <w:rFonts w:ascii="Calibri" w:hAnsi="Calibri" w:eastAsia="Calibri" w:cs="Calibri"/>
          <w:sz w:val="22"/>
          <w:szCs w:val="22"/>
          <w:b/>
          <w:bCs/>
        </w:rPr>
        <w:t>4.536 ARS</w:t>
      </w:r>
      <w:r>
        <w:rPr>
          <w:rFonts w:ascii="Calibri" w:hAnsi="Calibri" w:eastAsia="Calibri" w:cs="Calibri"/>
          <w:sz w:val="22"/>
          <w:szCs w:val="22"/>
        </w:rPr>
        <w:t xml:space="preserve">; total </w:t>
      </w:r>
      <w:r>
        <w:rPr>
          <w:rFonts w:ascii="Calibri" w:hAnsi="Calibri" w:eastAsia="Calibri" w:cs="Calibri"/>
          <w:sz w:val="22"/>
          <w:szCs w:val="22"/>
          <w:b/>
          <w:bCs/>
        </w:rPr>
        <w:t>26.136 ARS</w:t>
      </w:r>
      <w:r>
        <w:rPr>
          <w:rFonts w:ascii="Calibri" w:hAnsi="Calibri" w:eastAsia="Calibri" w:cs="Calibri"/>
          <w:sz w:val="22"/>
          <w:szCs w:val="22"/>
        </w:rPr>
        <w:t>.</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Stock inicial: </w:t>
      </w:r>
      <w:r>
        <w:rPr>
          <w:rFonts w:ascii="Calibri" w:hAnsi="Calibri" w:eastAsia="Calibri" w:cs="Calibri"/>
          <w:sz w:val="22"/>
          <w:szCs w:val="22"/>
          <w:b/>
          <w:bCs/>
        </w:rPr>
        <w:t>400 g de hilado negro</w:t>
      </w:r>
      <w:r>
        <w:rPr>
          <w:rFonts w:ascii="Calibri" w:hAnsi="Calibri" w:eastAsia="Calibri" w:cs="Calibri"/>
          <w:sz w:val="22"/>
          <w:szCs w:val="22"/>
        </w:rPr>
        <w:t xml:space="preserve"> y </w:t>
      </w:r>
      <w:r>
        <w:rPr>
          <w:rFonts w:ascii="Calibri" w:hAnsi="Calibri" w:eastAsia="Calibri" w:cs="Calibri"/>
          <w:sz w:val="22"/>
          <w:szCs w:val="22"/>
          <w:b/>
          <w:bCs/>
        </w:rPr>
        <w:t>200 g de alma negra</w:t>
      </w:r>
      <w:r>
        <w:rPr>
          <w:rFonts w:ascii="Calibri" w:hAnsi="Calibri" w:eastAsia="Calibri" w:cs="Calibri"/>
          <w:sz w:val="22"/>
          <w:szCs w:val="22"/>
        </w:rPr>
        <w:t xml:space="preserve">; faltantes </w:t>
      </w:r>
      <w:r>
        <w:rPr>
          <w:rFonts w:ascii="Calibri" w:hAnsi="Calibri" w:eastAsia="Calibri" w:cs="Calibri"/>
          <w:sz w:val="22"/>
          <w:szCs w:val="22"/>
          <w:b/>
          <w:bCs/>
        </w:rPr>
        <w:t>176 g</w:t>
      </w:r>
      <w:r>
        <w:rPr>
          <w:rFonts w:ascii="Calibri" w:hAnsi="Calibri" w:eastAsia="Calibri" w:cs="Calibri"/>
          <w:sz w:val="22"/>
          <w:szCs w:val="22"/>
        </w:rPr>
        <w:t xml:space="preserve"> y </w:t>
      </w:r>
      <w:r>
        <w:rPr>
          <w:rFonts w:ascii="Calibri" w:hAnsi="Calibri" w:eastAsia="Calibri" w:cs="Calibri"/>
          <w:sz w:val="22"/>
          <w:szCs w:val="22"/>
          <w:b/>
          <w:bCs/>
        </w:rPr>
        <w:t>88 g</w:t>
      </w:r>
      <w:r>
        <w:rPr>
          <w:rFonts w:ascii="Calibri" w:hAnsi="Calibri" w:eastAsia="Calibri" w:cs="Calibri"/>
          <w:sz w:val="22"/>
          <w:szCs w:val="22"/>
        </w:rPr>
        <w:t>.</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Ingreso: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Reserva inicial: </w:t>
      </w:r>
      <w:r>
        <w:rPr>
          <w:rFonts w:ascii="Calibri" w:hAnsi="Calibri" w:eastAsia="Calibri" w:cs="Calibri"/>
          <w:sz w:val="22"/>
          <w:szCs w:val="22"/>
          <w:b/>
          <w:bCs/>
        </w:rPr>
        <w:t>400 g / 200 g</w:t>
      </w:r>
      <w:r>
        <w:rPr>
          <w:rFonts w:ascii="Calibri" w:hAnsi="Calibri" w:eastAsia="Calibri" w:cs="Calibri"/>
          <w:sz w:val="22"/>
          <w:szCs w:val="22"/>
        </w:rPr>
        <w:t>.</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dos pedidos del seed son de otros artículos y no interfieren con este stock.</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El CUIT y el correo son los del seed: </w:t>
      </w:r>
      <w:r>
        <w:rPr>
          <w:rFonts w:ascii="Calibri" w:hAnsi="Calibri" w:eastAsia="Calibri" w:cs="Calibri"/>
          <w:sz w:val="22"/>
          <w:szCs w:val="22"/>
        </w:rPr>
        <w:t>30709999997</w:t>
      </w:r>
      <w:r>
        <w:rPr>
          <w:rFonts w:ascii="Calibri" w:hAnsi="Calibri" w:eastAsia="Calibri" w:cs="Calibri"/>
          <w:sz w:val="22"/>
          <w:szCs w:val="22"/>
        </w:rPr>
        <w:t xml:space="preserve"> y </w:t>
      </w:r>
      <w:r>
        <w:rPr>
          <w:rFonts w:ascii="Calibri" w:hAnsi="Calibri" w:eastAsia="Calibri" w:cs="Calibri"/>
          <w:sz w:val="22"/>
          <w:szCs w:val="22"/>
        </w:rPr>
        <w:t>alfa@example.com</w:t>
      </w:r>
      <w:r>
        <w:rPr>
          <w:rFonts w:ascii="Calibri" w:hAnsi="Calibri" w:eastAsia="Calibri" w:cs="Calibri"/>
          <w:sz w:val="22"/>
          <w:szCs w:val="22"/>
        </w:rPr>
        <w:t>. No hay envío de correo real.</w:t>
      </w:r>
    </w:p>
    <w:p>
      <w:pPr>
        <w:spacing w:before="170" w:after="120"/>
        <w:keepNext/>
      </w:pPr>
      <w:r>
        <w:rPr>
          <w:rFonts w:ascii="Calibri" w:hAnsi="Calibri" w:eastAsia="Calibri" w:cs="Calibri"/>
          <w:sz w:val="28"/>
          <w:szCs w:val="28"/>
          <w:b/>
          <w:bCs/>
        </w:rPr>
        <w:t>Conducción entre roles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Abrir siempre </w:t>
      </w:r>
      <w:r>
        <w:rPr>
          <w:rFonts w:ascii="Calibri" w:hAnsi="Calibri" w:eastAsia="Calibri" w:cs="Calibri"/>
          <w:sz w:val="22"/>
          <w:szCs w:val="22"/>
        </w:rPr>
        <w:t>http://127.0.0.1:3001</w:t>
      </w:r>
      <w:r>
        <w:rPr>
          <w:rFonts w:ascii="Calibri" w:hAnsi="Calibri" w:eastAsia="Calibri" w:cs="Calibri"/>
          <w:sz w:val="22"/>
          <w:szCs w:val="22"/>
        </w:rPr>
        <w:t xml:space="preserve">. No mezclar </w:t>
      </w:r>
      <w:r>
        <w:rPr>
          <w:rFonts w:ascii="Calibri" w:hAnsi="Calibri" w:eastAsia="Calibri" w:cs="Calibri"/>
          <w:sz w:val="22"/>
          <w:szCs w:val="22"/>
        </w:rPr>
        <w:t>localhost</w:t>
      </w:r>
      <w:r>
        <w:rPr>
          <w:rFonts w:ascii="Calibri" w:hAnsi="Calibri" w:eastAsia="Calibri" w:cs="Calibri"/>
          <w:sz w:val="22"/>
          <w:szCs w:val="22"/>
        </w:rPr>
        <w:t xml:space="preserve"> con </w:t>
      </w:r>
      <w:r>
        <w:rPr>
          <w:rFonts w:ascii="Calibri" w:hAnsi="Calibri" w:eastAsia="Calibri" w:cs="Calibri"/>
          <w:sz w:val="22"/>
          <w:szCs w:val="22"/>
        </w:rPr>
        <w:t>127.0.0.1</w:t>
      </w:r>
      <w:r>
        <w:rPr>
          <w:rFonts w:ascii="Calibri" w:hAnsi="Calibri" w:eastAsia="Calibri" w:cs="Calibri"/>
          <w:sz w:val="22"/>
          <w:szCs w:val="22"/>
        </w:rPr>
        <w:t>: la sesión por cookie queda asociada al host.</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Usar contextos, perfiles o navegadores separados para cliente, Rodrigo, Lorena y operario.</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 xml:space="preserve">En Chrome, dos ventanas de incógnito del </w:t>
      </w:r>
      <w:r>
        <w:rPr>
          <w:rFonts w:ascii="Calibri" w:hAnsi="Calibri" w:eastAsia="Calibri" w:cs="Calibri"/>
          <w:sz w:val="22"/>
          <w:szCs w:val="22"/>
          <w:b/>
          <w:bCs/>
        </w:rPr>
        <w:t>mismo perfil comparten cookies</w:t>
      </w:r>
      <w:r>
        <w:rPr>
          <w:rFonts w:ascii="Calibri" w:hAnsi="Calibri" w:eastAsia="Calibri" w:cs="Calibri"/>
          <w:sz w:val="22"/>
          <w:szCs w:val="22"/>
        </w:rPr>
        <w:t>: no asumirlas independientes. Usar perfiles distintos o navegadores distintos.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Para la versión de 5 min se puede cambiar de pestaña y hacer logout/login secuencial con credenciales precargadas. No describirlo como un flujo de un solo clic.</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Claves de demostración: solo para este entorno local; nunca en producción.</w:t>
      </w:r>
    </w:p>
    <w:p>
      <w:pPr>
        <w:spacing w:before="170" w:after="120"/>
        <w:keepNext/>
      </w:pPr>
      <w:r>
        <w:rPr>
          <w:rFonts w:ascii="Calibri" w:hAnsi="Calibri" w:eastAsia="Calibri" w:cs="Calibri"/>
          <w:sz w:val="28"/>
          <w:szCs w:val="28"/>
          <w:b/>
          <w:bCs/>
        </w:rPr>
        <w:t>Versión íntegra — 5 personas</w:t>
      </w:r>
    </w:p>
    <w:p>
      <w:pPr>
        <w:spacing w:before="0" w:after="100" w:line="276" w:lineRule="auto"/>
      </w:pPr>
      <w:r>
        <w:rPr>
          <w:rFonts w:ascii="Calibri" w:hAnsi="Calibri" w:eastAsia="Calibri" w:cs="Calibri"/>
          <w:sz w:val="22"/>
          <w:szCs w:val="22"/>
        </w:rPr>
        <w:t>Los nombres Persona1 a Persona5 identifican turnos de locución; no son personas de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64"/>
        <w:gridCol w:w="4775"/>
        <w:gridCol w:w="1865"/>
      </w:tblGrid>
      <w:tr>
        <w:trPr>
          <w:tblHeader w:val="true"/>
        </w:trPr>
        <w:tc>
          <w:tcPr>
            <w:tcW w:w="1864" w:type="dxa"/>
            <w:shd w:val="clear" w:fill="EAF0F6"/>
            <w:vAlign w:val="top"/>
          </w:tcPr>
          <w:p>
            <w:pPr>
              <w:spacing w:before="0" w:after="100" w:line="276" w:lineRule="auto"/>
            </w:pPr>
            <w:r>
              <w:rPr>
                <w:rFonts w:ascii="Calibri" w:hAnsi="Calibri" w:eastAsia="Calibri" w:cs="Calibri"/>
                <w:sz w:val="20"/>
                <w:szCs w:val="20"/>
                <w:b/>
                <w:bCs/>
              </w:rPr>
              <w:t>Persona</w:t>
            </w:r>
          </w:p>
        </w:tc>
        <w:tc>
          <w:tcPr>
            <w:tcW w:w="4775" w:type="dxa"/>
            <w:shd w:val="clear" w:fill="EAF0F6"/>
            <w:vAlign w:val="top"/>
          </w:tcPr>
          <w:p>
            <w:pPr>
              <w:spacing w:before="0" w:after="100" w:line="276" w:lineRule="auto"/>
            </w:pPr>
            <w:r>
              <w:rPr>
                <w:rFonts w:ascii="Calibri" w:hAnsi="Calibri" w:eastAsia="Calibri" w:cs="Calibri"/>
                <w:sz w:val="20"/>
                <w:szCs w:val="20"/>
                <w:b/>
                <w:bCs/>
              </w:rPr>
              <w:t>Segmento</w:t>
            </w:r>
          </w:p>
        </w:tc>
        <w:tc>
          <w:tcPr>
            <w:tcW w:w="1865" w:type="dxa"/>
            <w:shd w:val="clear" w:fill="EAF0F6"/>
            <w:vAlign w:val="top"/>
          </w:tcPr>
          <w:p>
            <w:pPr>
              <w:spacing w:before="0" w:after="100" w:line="276" w:lineRule="auto"/>
            </w:pPr>
            <w:r>
              <w:rPr>
                <w:rFonts w:ascii="Calibri" w:hAnsi="Calibri" w:eastAsia="Calibri" w:cs="Calibri"/>
                <w:sz w:val="20"/>
                <w:szCs w:val="20"/>
                <w:b/>
                <w:bCs/>
              </w:rPr>
              <w:t>Tiempo aprox.</w:t>
            </w:r>
          </w:p>
        </w:tc>
      </w:tr>
      <w:tr>
        <w:tc>
          <w:tcPr>
            <w:tcW w:w="1864" w:type="dxa"/>
            <w:vAlign w:val="top"/>
          </w:tcPr>
          <w:p>
            <w:pPr>
              <w:spacing w:before="0" w:after="100" w:line="276" w:lineRule="auto"/>
            </w:pPr>
            <w:r>
              <w:rPr>
                <w:rFonts w:ascii="Calibri" w:hAnsi="Calibri" w:eastAsia="Calibri" w:cs="Calibri"/>
                <w:sz w:val="20"/>
                <w:szCs w:val="20"/>
              </w:rPr>
              <w:t>Persona1</w:t>
            </w:r>
          </w:p>
        </w:tc>
        <w:tc>
          <w:tcPr>
            <w:tcW w:w="4775" w:type="dxa"/>
            <w:vAlign w:val="top"/>
          </w:tcPr>
          <w:p>
            <w:pPr>
              <w:spacing w:before="0" w:after="100" w:line="276" w:lineRule="auto"/>
            </w:pPr>
            <w:r>
              <w:rPr>
                <w:rFonts w:ascii="Calibri" w:hAnsi="Calibri" w:eastAsia="Calibri" w:cs="Calibri"/>
                <w:sz w:val="20"/>
                <w:szCs w:val="20"/>
              </w:rPr>
              <w:t>1. Cliente: portal, solicitud y cotización</w:t>
            </w:r>
          </w:p>
        </w:tc>
        <w:tc>
          <w:tcPr>
            <w:tcW w:w="1865" w:type="dxa"/>
            <w:vAlign w:val="top"/>
          </w:tcPr>
          <w:p>
            <w:pPr>
              <w:spacing w:before="0" w:after="100" w:line="276" w:lineRule="auto"/>
            </w:pPr>
            <w:r>
              <w:rPr>
                <w:rFonts w:ascii="Calibri" w:hAnsi="Calibri" w:eastAsia="Calibri" w:cs="Calibri"/>
                <w:sz w:val="20"/>
                <w:szCs w:val="20"/>
              </w:rPr>
              <w:t>1:00</w:t>
            </w:r>
          </w:p>
        </w:tc>
      </w:tr>
      <w:tr>
        <w:tc>
          <w:tcPr>
            <w:tcW w:w="1864" w:type="dxa"/>
            <w:vAlign w:val="top"/>
          </w:tcPr>
          <w:p>
            <w:pPr>
              <w:spacing w:before="0" w:after="100" w:line="276" w:lineRule="auto"/>
            </w:pPr>
            <w:r>
              <w:rPr>
                <w:rFonts w:ascii="Calibri" w:hAnsi="Calibri" w:eastAsia="Calibri" w:cs="Calibri"/>
                <w:sz w:val="20"/>
                <w:szCs w:val="20"/>
              </w:rPr>
              <w:t>Persona2</w:t>
            </w:r>
          </w:p>
        </w:tc>
        <w:tc>
          <w:tcPr>
            <w:tcW w:w="4775" w:type="dxa"/>
            <w:vAlign w:val="top"/>
          </w:tcPr>
          <w:p>
            <w:pPr>
              <w:spacing w:before="0" w:after="100" w:line="276" w:lineRule="auto"/>
            </w:pPr>
            <w:r>
              <w:rPr>
                <w:rFonts w:ascii="Calibri" w:hAnsi="Calibri" w:eastAsia="Calibri" w:cs="Calibri"/>
                <w:sz w:val="20"/>
                <w:szCs w:val="20"/>
              </w:rPr>
              <w:t>2. Rodrigo: cotización y pedido</w:t>
            </w:r>
          </w:p>
        </w:tc>
        <w:tc>
          <w:tcPr>
            <w:tcW w:w="1865" w:type="dxa"/>
            <w:vAlign w:val="top"/>
          </w:tcPr>
          <w:p>
            <w:pPr>
              <w:spacing w:before="0" w:after="100" w:line="276" w:lineRule="auto"/>
            </w:pPr>
            <w:r>
              <w:rPr>
                <w:rFonts w:ascii="Calibri" w:hAnsi="Calibri" w:eastAsia="Calibri" w:cs="Calibri"/>
                <w:sz w:val="20"/>
                <w:szCs w:val="20"/>
              </w:rPr>
              <w:t>1:00</w:t>
            </w:r>
          </w:p>
        </w:tc>
      </w:tr>
      <w:tr>
        <w:tc>
          <w:tcPr>
            <w:tcW w:w="1864" w:type="dxa"/>
            <w:vAlign w:val="top"/>
          </w:tcPr>
          <w:p>
            <w:pPr>
              <w:spacing w:before="0" w:after="100" w:line="276" w:lineRule="auto"/>
            </w:pPr>
            <w:r>
              <w:rPr>
                <w:rFonts w:ascii="Calibri" w:hAnsi="Calibri" w:eastAsia="Calibri" w:cs="Calibri"/>
                <w:sz w:val="20"/>
                <w:szCs w:val="20"/>
              </w:rPr>
              <w:t>Persona3</w:t>
            </w:r>
          </w:p>
        </w:tc>
        <w:tc>
          <w:tcPr>
            <w:tcW w:w="4775" w:type="dxa"/>
            <w:vAlign w:val="top"/>
          </w:tcPr>
          <w:p>
            <w:pPr>
              <w:spacing w:before="0" w:after="100" w:line="276" w:lineRule="auto"/>
            </w:pPr>
            <w:r>
              <w:rPr>
                <w:rFonts w:ascii="Calibri" w:hAnsi="Calibri" w:eastAsia="Calibri" w:cs="Calibri"/>
                <w:sz w:val="20"/>
                <w:szCs w:val="20"/>
              </w:rPr>
              <w:t>3. Lorena: ingreso y faltantes</w:t>
            </w:r>
          </w:p>
        </w:tc>
        <w:tc>
          <w:tcPr>
            <w:tcW w:w="1865" w:type="dxa"/>
            <w:vAlign w:val="top"/>
          </w:tcPr>
          <w:p>
            <w:pPr>
              <w:spacing w:before="0" w:after="100" w:line="276" w:lineRule="auto"/>
            </w:pPr>
            <w:r>
              <w:rPr>
                <w:rFonts w:ascii="Calibri" w:hAnsi="Calibri" w:eastAsia="Calibri" w:cs="Calibri"/>
                <w:sz w:val="20"/>
                <w:szCs w:val="20"/>
              </w:rPr>
              <w:t>1:00</w:t>
            </w:r>
          </w:p>
        </w:tc>
      </w:tr>
      <w:tr>
        <w:tc>
          <w:tcPr>
            <w:tcW w:w="1864" w:type="dxa"/>
            <w:vAlign w:val="top"/>
          </w:tcPr>
          <w:p>
            <w:pPr>
              <w:spacing w:before="0" w:after="100" w:line="276" w:lineRule="auto"/>
            </w:pPr>
            <w:r>
              <w:rPr>
                <w:rFonts w:ascii="Calibri" w:hAnsi="Calibri" w:eastAsia="Calibri" w:cs="Calibri"/>
                <w:sz w:val="20"/>
                <w:szCs w:val="20"/>
              </w:rPr>
              <w:t>Persona4</w:t>
            </w:r>
          </w:p>
        </w:tc>
        <w:tc>
          <w:tcPr>
            <w:tcW w:w="4775" w:type="dxa"/>
            <w:vAlign w:val="top"/>
          </w:tcPr>
          <w:p>
            <w:pPr>
              <w:spacing w:before="0" w:after="100" w:line="276" w:lineRule="auto"/>
            </w:pPr>
            <w:r>
              <w:rPr>
                <w:rFonts w:ascii="Calibri" w:hAnsi="Calibri" w:eastAsia="Calibri" w:cs="Calibri"/>
                <w:sz w:val="20"/>
                <w:szCs w:val="20"/>
              </w:rPr>
              <w:t>4. Planificación y operario</w:t>
            </w:r>
          </w:p>
        </w:tc>
        <w:tc>
          <w:tcPr>
            <w:tcW w:w="1865" w:type="dxa"/>
            <w:vAlign w:val="top"/>
          </w:tcPr>
          <w:p>
            <w:pPr>
              <w:spacing w:before="0" w:after="100" w:line="276" w:lineRule="auto"/>
            </w:pPr>
            <w:r>
              <w:rPr>
                <w:rFonts w:ascii="Calibri" w:hAnsi="Calibri" w:eastAsia="Calibri" w:cs="Calibri"/>
                <w:sz w:val="20"/>
                <w:szCs w:val="20"/>
              </w:rPr>
              <w:t>1:00</w:t>
            </w:r>
          </w:p>
        </w:tc>
      </w:tr>
      <w:tr>
        <w:tc>
          <w:tcPr>
            <w:tcW w:w="1864" w:type="dxa"/>
            <w:vAlign w:val="top"/>
          </w:tcPr>
          <w:p>
            <w:pPr>
              <w:spacing w:before="0" w:after="100" w:line="276" w:lineRule="auto"/>
            </w:pPr>
            <w:r>
              <w:rPr>
                <w:rFonts w:ascii="Calibri" w:hAnsi="Calibri" w:eastAsia="Calibri" w:cs="Calibri"/>
                <w:sz w:val="20"/>
                <w:szCs w:val="20"/>
              </w:rPr>
              <w:t>Persona5</w:t>
            </w:r>
          </w:p>
        </w:tc>
        <w:tc>
          <w:tcPr>
            <w:tcW w:w="4775" w:type="dxa"/>
            <w:vAlign w:val="top"/>
          </w:tcPr>
          <w:p>
            <w:pPr>
              <w:spacing w:before="0" w:after="100" w:line="276" w:lineRule="auto"/>
            </w:pPr>
            <w:r>
              <w:rPr>
                <w:rFonts w:ascii="Calibri" w:hAnsi="Calibri" w:eastAsia="Calibri" w:cs="Calibri"/>
                <w:sz w:val="20"/>
                <w:szCs w:val="20"/>
              </w:rPr>
              <w:t>5. Portal, avisos y cierre</w:t>
            </w:r>
          </w:p>
        </w:tc>
        <w:tc>
          <w:tcPr>
            <w:tcW w:w="1865" w:type="dxa"/>
            <w:vAlign w:val="top"/>
          </w:tcPr>
          <w:p>
            <w:pPr>
              <w:spacing w:before="0" w:after="100" w:line="276" w:lineRule="auto"/>
            </w:pPr>
            <w:r>
              <w:rPr>
                <w:rFonts w:ascii="Calibri" w:hAnsi="Calibri" w:eastAsia="Calibri" w:cs="Calibri"/>
                <w:sz w:val="20"/>
                <w:szCs w:val="20"/>
              </w:rPr>
              <w:t>1:00</w:t>
            </w:r>
          </w:p>
        </w:tc>
      </w:tr>
    </w:tbl>
    <w:p>
      <w:pPr>
        <w:spacing w:before="170" w:after="120"/>
        <w:keepNext/>
      </w:pPr>
      <w:r>
        <w:rPr>
          <w:rFonts w:ascii="Calibri" w:hAnsi="Calibri" w:eastAsia="Calibri" w:cs="Calibri"/>
          <w:sz w:val="28"/>
          <w:szCs w:val="28"/>
          <w:b/>
          <w:bCs/>
        </w:rPr>
        <w:t>Segmento 1 — Persona1 — Cliente: portal, solicitud y cotización (0:00–1:00)</w:t>
      </w:r>
    </w:p>
    <w:p>
      <w:pPr>
        <w:spacing w:before="0" w:after="100" w:line="276" w:lineRule="auto"/>
      </w:pPr>
      <w:r>
        <w:rPr>
          <w:rFonts w:ascii="Calibri" w:hAnsi="Calibri" w:eastAsia="Calibri" w:cs="Calibri"/>
          <w:sz w:val="22"/>
          <w:szCs w:val="22"/>
          <w:b/>
          <w:bCs/>
        </w:rPr>
        <w:t>Acción (~10 s, con sesión y datos precargados):</w:t>
      </w:r>
      <w:r>
        <w:rPr>
          <w:rFonts w:ascii="Calibri" w:hAnsi="Calibri" w:eastAsia="Calibri" w:cs="Calibri"/>
          <w:sz w:val="22"/>
          <w:szCs w:val="22"/>
        </w:rPr>
        <w:t xml:space="preserve"> ingresar como cliente, abrir </w:t>
      </w:r>
      <w:r>
        <w:rPr>
          <w:rFonts w:ascii="Calibri" w:hAnsi="Calibri" w:eastAsia="Calibri" w:cs="Calibri"/>
          <w:sz w:val="22"/>
          <w:szCs w:val="22"/>
          <w:b/>
          <w:bCs/>
        </w:rPr>
        <w:t>Nueva solicitud</w:t>
      </w:r>
      <w:r>
        <w:rPr>
          <w:rFonts w:ascii="Calibri" w:hAnsi="Calibri" w:eastAsia="Calibri" w:cs="Calibri"/>
          <w:sz w:val="22"/>
          <w:szCs w:val="22"/>
        </w:rPr>
        <w:t xml:space="preserve">, elegir ART-001, cargar 2 gruesas y mostrar el total; completar el teléfono, aceptar el consentimiento y pulsar </w:t>
      </w:r>
      <w:r>
        <w:rPr>
          <w:rFonts w:ascii="Calibri" w:hAnsi="Calibri" w:eastAsia="Calibri" w:cs="Calibri"/>
          <w:sz w:val="22"/>
          <w:szCs w:val="22"/>
          <w:b/>
          <w:bCs/>
        </w:rPr>
        <w:t>Enviar solicitud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b/>
          <w:bCs/>
        </w:rPr>
        <w:t>Habla Persona1:</w:t>
      </w:r>
    </w:p>
    <w:p>
      <w:pPr>
        <w:spacing w:before="0" w:after="100" w:line="276" w:lineRule="auto"/>
        <w:ind w:left="360"/>
      </w:pPr>
      <w:r>
        <w:rPr>
          <w:rFonts w:ascii="Calibri" w:hAnsi="Calibri" w:eastAsia="Calibri" w:cs="Calibri"/>
          <w:sz w:val="22"/>
          <w:szCs w:val="22"/>
          <w:i/>
          <w:iCs/>
        </w:rPr>
        <w:t>Buenas tardes. Recorremos JACSA Gestión con una sola entidad: el cliente Alfa. Ingreso en este equipo local con el usuario cliente y la clave Jacsa2026!. En Mi portal abro Nueva solicitud, elijo ART-001, un cordón de algodón, y cargo dos gruesas: 288 cordones. La vista previa muestra 21.600 pesos netos, 4.536 de IVA y 26.136 pesos totales. Los datos ya vienen del seed, incluido el CUIT válido y alfa@example.com; completo el teléfono, acepto el consentimiento y envío la solicitud. Queda registrada para el área comercial, vinculada a Cliente Alfa, y el portal la muestra de inmediato en Solicitudes enviadas con estado Nueva.</w:t>
      </w:r>
    </w:p>
    <w:p>
      <w:pPr>
        <w:spacing w:before="170" w:after="120"/>
        <w:keepNext/>
      </w:pPr>
      <w:r>
        <w:rPr>
          <w:rFonts w:ascii="Calibri" w:hAnsi="Calibri" w:eastAsia="Calibri" w:cs="Calibri"/>
          <w:sz w:val="28"/>
          <w:szCs w:val="28"/>
          <w:b/>
          <w:bCs/>
        </w:rPr>
        <w:t>Segmento 2 — Persona2 — Rodrigo: cotización y pedido (1:00–2:00)</w:t>
      </w:r>
    </w:p>
    <w:p>
      <w:pPr>
        <w:spacing w:before="0" w:after="100" w:line="276" w:lineRule="auto"/>
      </w:pPr>
      <w:r>
        <w:rPr>
          <w:rFonts w:ascii="Calibri" w:hAnsi="Calibri" w:eastAsia="Calibri" w:cs="Calibri"/>
          <w:sz w:val="22"/>
          <w:szCs w:val="22"/>
          <w:b/>
          <w:bCs/>
        </w:rPr>
        <w:t>Acción (~10 s, con sesión y formulario preparados):</w:t>
      </w:r>
      <w:r>
        <w:rPr>
          <w:rFonts w:ascii="Calibri" w:hAnsi="Calibri" w:eastAsia="Calibri" w:cs="Calibri"/>
          <w:sz w:val="22"/>
          <w:szCs w:val="22"/>
        </w:rPr>
        <w:t xml:space="preserve"> en el Resumen, pulsar </w:t>
      </w:r>
      <w:r>
        <w:rPr>
          <w:rFonts w:ascii="Calibri" w:hAnsi="Calibri" w:eastAsia="Calibri" w:cs="Calibri"/>
          <w:sz w:val="22"/>
          <w:szCs w:val="22"/>
          <w:b/>
          <w:bCs/>
        </w:rPr>
        <w:t>Preparar cotización</w:t>
      </w:r>
      <w:r>
        <w:rPr>
          <w:rFonts w:ascii="Calibri" w:hAnsi="Calibri" w:eastAsia="Calibri" w:cs="Calibri"/>
          <w:sz w:val="22"/>
          <w:szCs w:val="22"/>
        </w:rPr>
        <w:t xml:space="preserve">; mantener </w:t>
      </w:r>
      <w:r>
        <w:rPr>
          <w:rFonts w:ascii="Calibri" w:hAnsi="Calibri" w:eastAsia="Calibri" w:cs="Calibri"/>
          <w:sz w:val="22"/>
          <w:szCs w:val="22"/>
          <w:b/>
          <w:bCs/>
        </w:rPr>
        <w:t>Recargo sobre costo (%)</w:t>
      </w:r>
      <w:r>
        <w:rPr>
          <w:rFonts w:ascii="Calibri" w:hAnsi="Calibri" w:eastAsia="Calibri" w:cs="Calibri"/>
          <w:sz w:val="22"/>
          <w:szCs w:val="22"/>
        </w:rPr>
        <w:t xml:space="preserve"> en 25 y </w:t>
      </w:r>
      <w:r>
        <w:rPr>
          <w:rFonts w:ascii="Calibri" w:hAnsi="Calibri" w:eastAsia="Calibri" w:cs="Calibri"/>
          <w:sz w:val="22"/>
          <w:szCs w:val="22"/>
          <w:b/>
          <w:bCs/>
        </w:rPr>
        <w:t>Vigencia (días)</w:t>
      </w:r>
      <w:r>
        <w:rPr>
          <w:rFonts w:ascii="Calibri" w:hAnsi="Calibri" w:eastAsia="Calibri" w:cs="Calibri"/>
          <w:sz w:val="22"/>
          <w:szCs w:val="22"/>
        </w:rPr>
        <w:t xml:space="preserve"> en 7; </w:t>
      </w:r>
      <w:r>
        <w:rPr>
          <w:rFonts w:ascii="Calibri" w:hAnsi="Calibri" w:eastAsia="Calibri" w:cs="Calibri"/>
          <w:sz w:val="22"/>
          <w:szCs w:val="22"/>
          <w:b/>
          <w:bCs/>
        </w:rPr>
        <w:t>Crear cotización</w:t>
      </w:r>
      <w:r>
        <w:rPr>
          <w:rFonts w:ascii="Calibri" w:hAnsi="Calibri" w:eastAsia="Calibri" w:cs="Calibri"/>
          <w:sz w:val="22"/>
          <w:szCs w:val="22"/>
        </w:rPr>
        <w:t xml:space="preserve">, </w:t>
      </w:r>
      <w:r>
        <w:rPr>
          <w:rFonts w:ascii="Calibri" w:hAnsi="Calibri" w:eastAsia="Calibri" w:cs="Calibri"/>
          <w:sz w:val="22"/>
          <w:szCs w:val="22"/>
          <w:b/>
          <w:bCs/>
        </w:rPr>
        <w:t>Enviar propuesta</w:t>
      </w:r>
      <w:r>
        <w:rPr>
          <w:rFonts w:ascii="Calibri" w:hAnsi="Calibri" w:eastAsia="Calibri" w:cs="Calibri"/>
          <w:sz w:val="22"/>
          <w:szCs w:val="22"/>
        </w:rPr>
        <w:t xml:space="preserve">, </w:t>
      </w:r>
      <w:r>
        <w:rPr>
          <w:rFonts w:ascii="Calibri" w:hAnsi="Calibri" w:eastAsia="Calibri" w:cs="Calibri"/>
          <w:sz w:val="22"/>
          <w:szCs w:val="22"/>
          <w:b/>
          <w:bCs/>
        </w:rPr>
        <w:t>Registrar aceptación</w:t>
      </w:r>
      <w:r>
        <w:rPr>
          <w:rFonts w:ascii="Calibri" w:hAnsi="Calibri" w:eastAsia="Calibri" w:cs="Calibri"/>
          <w:sz w:val="22"/>
          <w:szCs w:val="22"/>
        </w:rPr>
        <w:t xml:space="preserve"> y </w:t>
      </w:r>
      <w:r>
        <w:rPr>
          <w:rFonts w:ascii="Calibri" w:hAnsi="Calibri" w:eastAsia="Calibri" w:cs="Calibri"/>
          <w:sz w:val="22"/>
          <w:szCs w:val="22"/>
          <w:b/>
          <w:bCs/>
        </w:rPr>
        <w:t>Convertir en pedido</w:t>
      </w:r>
      <w:r>
        <w:rPr>
          <w:rFonts w:ascii="Calibri" w:hAnsi="Calibri" w:eastAsia="Calibri" w:cs="Calibri"/>
          <w:sz w:val="22"/>
          <w:szCs w:val="22"/>
        </w:rPr>
        <w:t>.</w:t>
      </w:r>
    </w:p>
    <w:p>
      <w:pPr>
        <w:spacing w:before="0" w:after="100" w:line="276" w:lineRule="auto"/>
      </w:pPr>
      <w:r>
        <w:rPr>
          <w:rFonts w:ascii="Calibri" w:hAnsi="Calibri" w:eastAsia="Calibri" w:cs="Calibri"/>
          <w:sz w:val="22"/>
          <w:szCs w:val="22"/>
          <w:b/>
          <w:bCs/>
        </w:rPr>
        <w:t>Habla Persona2:</w:t>
      </w:r>
    </w:p>
    <w:p>
      <w:pPr>
        <w:spacing w:before="0" w:after="100" w:line="276" w:lineRule="auto"/>
        <w:ind w:left="360"/>
      </w:pPr>
      <w:r>
        <w:rPr>
          <w:rFonts w:ascii="Calibri" w:hAnsi="Calibri" w:eastAsia="Calibri" w:cs="Calibri"/>
          <w:sz w:val="22"/>
          <w:szCs w:val="22"/>
          <w:i/>
          <w:iCs/>
        </w:rPr>
        <w:t>Rodrigo entra al Resumen y ve la solicitud nueva. Pulsa Preparar cotización: el formulario trae el cliente, el artículo y la cantidad; mantiene el recargo sobre costo en 25 y la vigencia en 7 días. Crea la cotización, la envía con Enviar propuesta y registra la aceptación. Recién entonces pulsa Convertir en pedido. El pedido queda Pendiente, con reserva de los 400 gramos de hilado y los 200 de alma disponibles, y faltantes de 176 y 88 gramos. La misma cotización no genera un segundo pedido. La conformidad queda registrada como dato de la demo. El listado muestra total y estado; el pedido conserva número y fecha.</w:t>
      </w:r>
    </w:p>
    <w:p>
      <w:pPr>
        <w:spacing w:before="170" w:after="120"/>
        <w:keepNext/>
      </w:pPr>
      <w:r>
        <w:rPr>
          <w:rFonts w:ascii="Calibri" w:hAnsi="Calibri" w:eastAsia="Calibri" w:cs="Calibri"/>
          <w:sz w:val="28"/>
          <w:szCs w:val="28"/>
          <w:b/>
          <w:bCs/>
        </w:rPr>
        <w:t>Segmento 3 — Persona3 — Lorena: ingreso y faltantes (2:00–3:00)</w:t>
      </w:r>
    </w:p>
    <w:p>
      <w:pPr>
        <w:spacing w:before="0" w:after="100" w:line="276" w:lineRule="auto"/>
      </w:pPr>
      <w:r>
        <w:rPr>
          <w:rFonts w:ascii="Calibri" w:hAnsi="Calibri" w:eastAsia="Calibri" w:cs="Calibri"/>
          <w:sz w:val="22"/>
          <w:szCs w:val="22"/>
          <w:b/>
          <w:bCs/>
        </w:rPr>
        <w:t>Acción (~10 s, con sesión preparada):</w:t>
      </w:r>
      <w:r>
        <w:rPr>
          <w:rFonts w:ascii="Calibri" w:hAnsi="Calibri" w:eastAsia="Calibri" w:cs="Calibri"/>
          <w:sz w:val="22"/>
          <w:szCs w:val="22"/>
        </w:rPr>
        <w:t xml:space="preserve"> abrir </w:t>
      </w:r>
      <w:r>
        <w:rPr>
          <w:rFonts w:ascii="Calibri" w:hAnsi="Calibri" w:eastAsia="Calibri" w:cs="Calibri"/>
          <w:sz w:val="22"/>
          <w:szCs w:val="22"/>
          <w:b/>
          <w:bCs/>
        </w:rPr>
        <w:t>Stock e insumos</w:t>
      </w:r>
      <w:r>
        <w:rPr>
          <w:rFonts w:ascii="Calibri" w:hAnsi="Calibri" w:eastAsia="Calibri" w:cs="Calibri"/>
          <w:sz w:val="22"/>
          <w:szCs w:val="22"/>
        </w:rPr>
        <w:t xml:space="preserve">; en </w:t>
      </w:r>
      <w:r>
        <w:rPr>
          <w:rFonts w:ascii="Calibri" w:hAnsi="Calibri" w:eastAsia="Calibri" w:cs="Calibri"/>
          <w:sz w:val="22"/>
          <w:szCs w:val="22"/>
          <w:b/>
          <w:bCs/>
        </w:rPr>
        <w:t>Material</w:t>
      </w:r>
      <w:r>
        <w:rPr>
          <w:rFonts w:ascii="Calibri" w:hAnsi="Calibri" w:eastAsia="Calibri" w:cs="Calibri"/>
          <w:sz w:val="22"/>
          <w:szCs w:val="22"/>
        </w:rPr>
        <w:t xml:space="preserve"> elegir Hilado negro, cargar 200 en </w:t>
      </w:r>
      <w:r>
        <w:rPr>
          <w:rFonts w:ascii="Calibri" w:hAnsi="Calibri" w:eastAsia="Calibri" w:cs="Calibri"/>
          <w:sz w:val="22"/>
          <w:szCs w:val="22"/>
          <w:b/>
          <w:bCs/>
        </w:rPr>
        <w:t>Cantidad recibida (gramos)</w:t>
      </w:r>
      <w:r>
        <w:rPr>
          <w:rFonts w:ascii="Calibri" w:hAnsi="Calibri" w:eastAsia="Calibri" w:cs="Calibri"/>
          <w:sz w:val="22"/>
          <w:szCs w:val="22"/>
        </w:rPr>
        <w:t xml:space="preserve">, escribir el </w:t>
      </w:r>
      <w:r>
        <w:rPr>
          <w:rFonts w:ascii="Calibri" w:hAnsi="Calibri" w:eastAsia="Calibri" w:cs="Calibri"/>
          <w:sz w:val="22"/>
          <w:szCs w:val="22"/>
          <w:b/>
          <w:bCs/>
        </w:rPr>
        <w:t>Memo del movimiento</w:t>
      </w:r>
      <w:r>
        <w:rPr>
          <w:rFonts w:ascii="Calibri" w:hAnsi="Calibri" w:eastAsia="Calibri" w:cs="Calibri"/>
          <w:sz w:val="22"/>
          <w:szCs w:val="22"/>
        </w:rPr>
        <w:t xml:space="preserve"> y pulsar </w:t>
      </w:r>
      <w:r>
        <w:rPr>
          <w:rFonts w:ascii="Calibri" w:hAnsi="Calibri" w:eastAsia="Calibri" w:cs="Calibri"/>
          <w:sz w:val="22"/>
          <w:szCs w:val="22"/>
          <w:b/>
          <w:bCs/>
        </w:rPr>
        <w:t>Registrar ingreso</w:t>
      </w:r>
      <w:r>
        <w:rPr>
          <w:rFonts w:ascii="Calibri" w:hAnsi="Calibri" w:eastAsia="Calibri" w:cs="Calibri"/>
          <w:sz w:val="22"/>
          <w:szCs w:val="22"/>
        </w:rPr>
        <w:t>; repetir con Alma negra y 100 gramos.</w:t>
      </w:r>
    </w:p>
    <w:p>
      <w:pPr>
        <w:spacing w:before="0" w:after="100" w:line="276" w:lineRule="auto"/>
      </w:pPr>
      <w:r>
        <w:rPr>
          <w:rFonts w:ascii="Calibri" w:hAnsi="Calibri" w:eastAsia="Calibri" w:cs="Calibri"/>
          <w:sz w:val="22"/>
          <w:szCs w:val="22"/>
          <w:b/>
          <w:bCs/>
        </w:rPr>
        <w:t>Habla Persona3:</w:t>
      </w:r>
    </w:p>
    <w:p>
      <w:pPr>
        <w:spacing w:before="0" w:after="100" w:line="276" w:lineRule="auto"/>
        <w:ind w:left="360"/>
      </w:pPr>
      <w:r>
        <w:rPr>
          <w:rFonts w:ascii="Calibri" w:hAnsi="Calibri" w:eastAsia="Calibri" w:cs="Calibri"/>
          <w:sz w:val="22"/>
          <w:szCs w:val="22"/>
          <w:i/>
          <w:iCs/>
        </w:rPr>
        <w:t>Lorena pasa a Stock e insumos. El seed deja 400 gramos de hilado negro y 200 de alma negra; para 288 cordones se necesitan 576 y 288, así que faltan 176 y 88. En Material elige Hilado negro, carga 200 en Cantidad recibida (gramos), escribe un memo y pulsa Registrar ingreso. Repite con Alma negra y 100 gramos. La recepción cubre los faltantes y deja el pedido listo para producir. El ingreso queda en Movimientos recientes. El movimiento queda asentado con fecha, insumo, cantidad y referencia del ingreso. No hay orden de compra ni correo al proveedor: solo el movimiento local.</w:t>
      </w:r>
    </w:p>
    <w:p>
      <w:pPr>
        <w:spacing w:before="170" w:after="120"/>
        <w:keepNext/>
      </w:pPr>
      <w:r>
        <w:rPr>
          <w:rFonts w:ascii="Calibri" w:hAnsi="Calibri" w:eastAsia="Calibri" w:cs="Calibri"/>
          <w:sz w:val="28"/>
          <w:szCs w:val="28"/>
          <w:b/>
          <w:bCs/>
        </w:rPr>
        <w:t>Segmento 4 — Persona4 — Planificación y operario (3:00–4:00)</w:t>
      </w:r>
    </w:p>
    <w:p>
      <w:pPr>
        <w:spacing w:before="0" w:after="100" w:line="276" w:lineRule="auto"/>
      </w:pPr>
      <w:r>
        <w:rPr>
          <w:rFonts w:ascii="Calibri" w:hAnsi="Calibri" w:eastAsia="Calibri" w:cs="Calibri"/>
          <w:sz w:val="22"/>
          <w:szCs w:val="22"/>
          <w:b/>
          <w:bCs/>
        </w:rPr>
        <w:t>Acción (~10 s, con sesiones preparadas):</w:t>
      </w:r>
      <w:r>
        <w:rPr>
          <w:rFonts w:ascii="Calibri" w:hAnsi="Calibri" w:eastAsia="Calibri" w:cs="Calibri"/>
          <w:sz w:val="22"/>
          <w:szCs w:val="22"/>
        </w:rPr>
        <w:t xml:space="preserve"> en </w:t>
      </w:r>
      <w:r>
        <w:rPr>
          <w:rFonts w:ascii="Calibri" w:hAnsi="Calibri" w:eastAsia="Calibri" w:cs="Calibri"/>
          <w:sz w:val="22"/>
          <w:szCs w:val="22"/>
          <w:b/>
          <w:bCs/>
        </w:rPr>
        <w:t>Pedidos</w:t>
      </w:r>
      <w:r>
        <w:rPr>
          <w:rFonts w:ascii="Calibri" w:hAnsi="Calibri" w:eastAsia="Calibri" w:cs="Calibri"/>
          <w:sz w:val="22"/>
          <w:szCs w:val="22"/>
        </w:rPr>
        <w:t xml:space="preserve">, </w:t>
      </w:r>
      <w:r>
        <w:rPr>
          <w:rFonts w:ascii="Calibri" w:hAnsi="Calibri" w:eastAsia="Calibri" w:cs="Calibri"/>
          <w:sz w:val="22"/>
          <w:szCs w:val="22"/>
          <w:b/>
          <w:bCs/>
        </w:rPr>
        <w:t>Ver orden</w:t>
      </w:r>
      <w:r>
        <w:rPr>
          <w:rFonts w:ascii="Calibri" w:hAnsi="Calibri" w:eastAsia="Calibri" w:cs="Calibri"/>
          <w:sz w:val="22"/>
          <w:szCs w:val="22"/>
        </w:rPr>
        <w:t xml:space="preserve">, elegir </w:t>
      </w:r>
      <w:r>
        <w:rPr>
          <w:rFonts w:ascii="Calibri" w:hAnsi="Calibri" w:eastAsia="Calibri" w:cs="Calibri"/>
          <w:sz w:val="22"/>
          <w:szCs w:val="22"/>
          <w:b/>
          <w:bCs/>
        </w:rPr>
        <w:t>Máquina 04</w:t>
      </w:r>
      <w:r>
        <w:rPr>
          <w:rFonts w:ascii="Calibri" w:hAnsi="Calibri" w:eastAsia="Calibri" w:cs="Calibri"/>
          <w:sz w:val="22"/>
          <w:szCs w:val="22"/>
        </w:rPr>
        <w:t xml:space="preserve"> y </w:t>
      </w:r>
      <w:r>
        <w:rPr>
          <w:rFonts w:ascii="Calibri" w:hAnsi="Calibri" w:eastAsia="Calibri" w:cs="Calibri"/>
          <w:sz w:val="22"/>
          <w:szCs w:val="22"/>
          <w:b/>
          <w:bCs/>
        </w:rPr>
        <w:t>Guardar plan</w:t>
      </w:r>
      <w:r>
        <w:rPr>
          <w:rFonts w:ascii="Calibri" w:hAnsi="Calibri" w:eastAsia="Calibri" w:cs="Calibri"/>
          <w:sz w:val="22"/>
          <w:szCs w:val="22"/>
        </w:rPr>
        <w:t xml:space="preserve">; como operario, </w:t>
      </w:r>
      <w:r>
        <w:rPr>
          <w:rFonts w:ascii="Calibri" w:hAnsi="Calibri" w:eastAsia="Calibri" w:cs="Calibri"/>
          <w:sz w:val="22"/>
          <w:szCs w:val="22"/>
          <w:b/>
          <w:bCs/>
        </w:rPr>
        <w:t>Ver orden</w:t>
      </w:r>
      <w:r>
        <w:rPr>
          <w:rFonts w:ascii="Calibri" w:hAnsi="Calibri" w:eastAsia="Calibri" w:cs="Calibri"/>
          <w:sz w:val="22"/>
          <w:szCs w:val="22"/>
        </w:rPr>
        <w:t xml:space="preserve">, </w:t>
      </w:r>
      <w:r>
        <w:rPr>
          <w:rFonts w:ascii="Calibri" w:hAnsi="Calibri" w:eastAsia="Calibri" w:cs="Calibri"/>
          <w:sz w:val="22"/>
          <w:szCs w:val="22"/>
          <w:b/>
          <w:bCs/>
        </w:rPr>
        <w:t>Iniciar producción</w:t>
      </w:r>
      <w:r>
        <w:rPr>
          <w:rFonts w:ascii="Calibri" w:hAnsi="Calibri" w:eastAsia="Calibri" w:cs="Calibri"/>
          <w:sz w:val="22"/>
          <w:szCs w:val="22"/>
        </w:rPr>
        <w:t xml:space="preserve">, cargar 288 en </w:t>
      </w:r>
      <w:r>
        <w:rPr>
          <w:rFonts w:ascii="Calibri" w:hAnsi="Calibri" w:eastAsia="Calibri" w:cs="Calibri"/>
          <w:sz w:val="22"/>
          <w:szCs w:val="22"/>
          <w:b/>
          <w:bCs/>
        </w:rPr>
        <w:t>Unidades acumuladas · 288 total</w:t>
      </w:r>
      <w:r>
        <w:rPr>
          <w:rFonts w:ascii="Calibri" w:hAnsi="Calibri" w:eastAsia="Calibri" w:cs="Calibri"/>
          <w:sz w:val="22"/>
          <w:szCs w:val="22"/>
        </w:rPr>
        <w:t xml:space="preserve">, marcar </w:t>
      </w:r>
      <w:r>
        <w:rPr>
          <w:rFonts w:ascii="Calibri" w:hAnsi="Calibri" w:eastAsia="Calibri" w:cs="Calibri"/>
          <w:sz w:val="22"/>
          <w:szCs w:val="22"/>
          <w:b/>
          <w:bCs/>
        </w:rPr>
        <w:t>Control de calidad aprobado</w:t>
      </w:r>
      <w:r>
        <w:rPr>
          <w:rFonts w:ascii="Calibri" w:hAnsi="Calibri" w:eastAsia="Calibri" w:cs="Calibri"/>
          <w:sz w:val="22"/>
          <w:szCs w:val="22"/>
        </w:rPr>
        <w:t xml:space="preserve"> y </w:t>
      </w:r>
      <w:r>
        <w:rPr>
          <w:rFonts w:ascii="Calibri" w:hAnsi="Calibri" w:eastAsia="Calibri" w:cs="Calibri"/>
          <w:sz w:val="22"/>
          <w:szCs w:val="22"/>
          <w:b/>
          <w:bCs/>
        </w:rPr>
        <w:t>Guardar avance</w:t>
      </w:r>
      <w:r>
        <w:rPr>
          <w:rFonts w:ascii="Calibri" w:hAnsi="Calibri" w:eastAsia="Calibri" w:cs="Calibri"/>
          <w:sz w:val="22"/>
          <w:szCs w:val="22"/>
        </w:rPr>
        <w:t>.</w:t>
      </w:r>
    </w:p>
    <w:p>
      <w:pPr>
        <w:spacing w:before="0" w:after="100" w:line="276" w:lineRule="auto"/>
      </w:pPr>
      <w:r>
        <w:rPr>
          <w:rFonts w:ascii="Calibri" w:hAnsi="Calibri" w:eastAsia="Calibri" w:cs="Calibri"/>
          <w:sz w:val="22"/>
          <w:szCs w:val="22"/>
          <w:b/>
          <w:bCs/>
        </w:rPr>
        <w:t>Habla Persona4:</w:t>
      </w:r>
    </w:p>
    <w:p>
      <w:pPr>
        <w:spacing w:before="0" w:after="100" w:line="276" w:lineRule="auto"/>
        <w:ind w:left="360"/>
      </w:pPr>
      <w:r>
        <w:rPr>
          <w:rFonts w:ascii="Calibri" w:hAnsi="Calibri" w:eastAsia="Calibri" w:cs="Calibri"/>
          <w:sz w:val="22"/>
          <w:szCs w:val="22"/>
          <w:i/>
          <w:iCs/>
        </w:rPr>
        <w:t>La producción se planifica. Rodrigo abre Pedidos, entra con Ver orden, elige Máquina 04 en el diálogo y pulsa Guardar plan. Después el operario abre Cola de producción, entra con Ver orden e inicia la producción. El sistema exige reserva completa y no permite dos órdenes en la misma máquina. Registra 288 en Unidades acumuladas · 288 total, marca Control de calidad aprobado y pulsa Guardar avance. El pedido pasa a Listo. Si falta cantidad o el control no está marcado, no se cierra. El avance se registra como cantidad acumulada, no como suma de intentos. La cola muestra prioridad, máquina y estado, sin optimización automática.</w:t>
      </w:r>
    </w:p>
    <w:p>
      <w:pPr>
        <w:spacing w:before="170" w:after="120"/>
        <w:keepNext/>
      </w:pPr>
      <w:r>
        <w:rPr>
          <w:rFonts w:ascii="Calibri" w:hAnsi="Calibri" w:eastAsia="Calibri" w:cs="Calibri"/>
          <w:sz w:val="28"/>
          <w:szCs w:val="28"/>
          <w:b/>
          <w:bCs/>
        </w:rPr>
        <w:t>Segmento 5 — Persona5 — Portal, avisos y cierre (4:00–5:00)</w:t>
      </w:r>
    </w:p>
    <w:p>
      <w:pPr>
        <w:spacing w:before="0" w:after="100" w:line="276" w:lineRule="auto"/>
      </w:pPr>
      <w:r>
        <w:rPr>
          <w:rFonts w:ascii="Calibri" w:hAnsi="Calibri" w:eastAsia="Calibri" w:cs="Calibri"/>
          <w:sz w:val="22"/>
          <w:szCs w:val="22"/>
          <w:b/>
          <w:bCs/>
        </w:rPr>
        <w:t>Acción (~10 s, con sesiones preparadas):</w:t>
      </w:r>
      <w:r>
        <w:rPr>
          <w:rFonts w:ascii="Calibri" w:hAnsi="Calibri" w:eastAsia="Calibri" w:cs="Calibri"/>
          <w:sz w:val="22"/>
          <w:szCs w:val="22"/>
        </w:rPr>
        <w:t xml:space="preserve"> abrir </w:t>
      </w:r>
      <w:r>
        <w:rPr>
          <w:rFonts w:ascii="Calibri" w:hAnsi="Calibri" w:eastAsia="Calibri" w:cs="Calibri"/>
          <w:sz w:val="22"/>
          <w:szCs w:val="22"/>
          <w:b/>
          <w:bCs/>
        </w:rPr>
        <w:t>Mi portal</w:t>
      </w:r>
      <w:r>
        <w:rPr>
          <w:rFonts w:ascii="Calibri" w:hAnsi="Calibri" w:eastAsia="Calibri" w:cs="Calibri"/>
          <w:sz w:val="22"/>
          <w:szCs w:val="22"/>
        </w:rPr>
        <w:t xml:space="preserve"> y </w:t>
      </w:r>
      <w:r>
        <w:rPr>
          <w:rFonts w:ascii="Calibri" w:hAnsi="Calibri" w:eastAsia="Calibri" w:cs="Calibri"/>
          <w:sz w:val="22"/>
          <w:szCs w:val="22"/>
          <w:b/>
          <w:bCs/>
        </w:rPr>
        <w:t>Mis avisos</w:t>
      </w:r>
      <w:r>
        <w:rPr>
          <w:rFonts w:ascii="Calibri" w:hAnsi="Calibri" w:eastAsia="Calibri" w:cs="Calibri"/>
          <w:sz w:val="22"/>
          <w:szCs w:val="22"/>
        </w:rPr>
        <w:t xml:space="preserve"> como cliente; mostrar el mismo evento en </w:t>
      </w:r>
      <w:r>
        <w:rPr>
          <w:rFonts w:ascii="Calibri" w:hAnsi="Calibri" w:eastAsia="Calibri" w:cs="Calibri"/>
          <w:sz w:val="22"/>
          <w:szCs w:val="22"/>
          <w:b/>
          <w:bCs/>
        </w:rPr>
        <w:t>Bandeja de avisos</w:t>
      </w:r>
      <w:r>
        <w:rPr>
          <w:rFonts w:ascii="Calibri" w:hAnsi="Calibri" w:eastAsia="Calibri" w:cs="Calibri"/>
          <w:sz w:val="22"/>
          <w:szCs w:val="22"/>
        </w:rPr>
        <w:t xml:space="preserve"> como Rodrigo.</w:t>
      </w:r>
    </w:p>
    <w:p>
      <w:pPr>
        <w:spacing w:before="0" w:after="100" w:line="276" w:lineRule="auto"/>
      </w:pPr>
      <w:r>
        <w:rPr>
          <w:rFonts w:ascii="Calibri" w:hAnsi="Calibri" w:eastAsia="Calibri" w:cs="Calibri"/>
          <w:sz w:val="22"/>
          <w:szCs w:val="22"/>
          <w:b/>
          <w:bCs/>
        </w:rPr>
        <w:t>Habla Persona5:</w:t>
      </w:r>
    </w:p>
    <w:p>
      <w:pPr>
        <w:spacing w:before="0" w:after="100" w:line="276" w:lineRule="auto"/>
        <w:ind w:left="360"/>
      </w:pPr>
      <w:r>
        <w:rPr>
          <w:rFonts w:ascii="Calibri" w:hAnsi="Calibri" w:eastAsia="Calibri" w:cs="Calibri"/>
          <w:sz w:val="22"/>
          <w:szCs w:val="22"/>
          <w:i/>
          <w:iCs/>
        </w:rPr>
        <w:t>Para cerrar, el cliente abre Mi portal y ve el pedido y el aviso en Mis avisos; Rodrigo ve el mismo evento en Bandeja de avisos. Aviso registrado no significa enviado: no hay correo ni WhatsApp reales. La interfaz es glass minimalista, una propuesta visual que no acredita cumplimiento legal ni accesibilidad. No afirmamos rendimiento medido ni aprobación de usuarios. Los dos pedidos del seed son de otros artículos y no interfieren con este stock. El recorrido muestra una sola entidad, un pedido y datos reutilizados dentro de este entorno local. Las claves de demo son solo para 127.0.0.1:3001, nunca para producción.</w:t>
      </w:r>
    </w:p>
    <w:p>
      <w:pPr>
        <w:spacing w:before="170" w:after="120"/>
        <w:keepNext/>
      </w:pPr>
      <w:r>
        <w:rPr>
          <w:rFonts w:ascii="Calibri" w:hAnsi="Calibri" w:eastAsia="Calibri" w:cs="Calibri"/>
          <w:sz w:val="28"/>
          <w:szCs w:val="28"/>
          <w:b/>
          <w:bCs/>
        </w:rPr>
        <w:t>Redistribución — 4 personas</w:t>
      </w:r>
    </w:p>
    <w:p>
      <w:pPr>
        <w:spacing w:before="0" w:after="100" w:line="276" w:lineRule="auto"/>
      </w:pPr>
      <w:r>
        <w:rPr>
          <w:rFonts w:ascii="Calibri" w:hAnsi="Calibri" w:eastAsia="Calibri" w:cs="Calibri"/>
          <w:sz w:val="22"/>
          <w:szCs w:val="22"/>
        </w:rPr>
        <w:t>No se duplica texto: cada bloque se lee una vez. El corte se hace en el segmento 5, después de «Bandeja de avisos».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2082"/>
        <w:gridCol w:w="2255"/>
        <w:gridCol w:w="2082"/>
        <w:gridCol w:w="2085"/>
      </w:tblGrid>
      <w:tr>
        <w:trPr>
          <w:tblHeader w:val="true"/>
        </w:trPr>
        <w:tc>
          <w:tcPr>
            <w:tcW w:w="2082" w:type="dxa"/>
            <w:shd w:val="clear" w:fill="EAF0F6"/>
            <w:vAlign w:val="top"/>
          </w:tcPr>
          <w:p>
            <w:pPr>
              <w:spacing w:before="0" w:after="30" w:line="230" w:lineRule="auto"/>
            </w:pPr>
            <w:r>
              <w:rPr>
                <w:rFonts w:ascii="Calibri" w:hAnsi="Calibri" w:eastAsia="Calibri" w:cs="Calibri"/>
                <w:sz w:val="18"/>
                <w:szCs w:val="18"/>
                <w:b/>
                <w:bCs/>
              </w:rPr>
              <w:t>Persona</w:t>
            </w:r>
          </w:p>
        </w:tc>
        <w:tc>
          <w:tcPr>
            <w:tcW w:w="2255" w:type="dxa"/>
            <w:shd w:val="clear" w:fill="EAF0F6"/>
            <w:vAlign w:val="top"/>
          </w:tcPr>
          <w:p>
            <w:pPr>
              <w:spacing w:before="0" w:after="30" w:line="230" w:lineRule="auto"/>
            </w:pPr>
            <w:r>
              <w:rPr>
                <w:rFonts w:ascii="Calibri" w:hAnsi="Calibri" w:eastAsia="Calibri" w:cs="Calibri"/>
                <w:sz w:val="18"/>
                <w:szCs w:val="18"/>
                <w:b/>
                <w:bCs/>
              </w:rPr>
              <w:t>Segmentos</w:t>
            </w:r>
          </w:p>
        </w:tc>
        <w:tc>
          <w:tcPr>
            <w:tcW w:w="2082" w:type="dxa"/>
            <w:shd w:val="clear" w:fill="EAF0F6"/>
            <w:vAlign w:val="top"/>
          </w:tcPr>
          <w:p>
            <w:pPr>
              <w:spacing w:before="0" w:after="30" w:line="230" w:lineRule="auto"/>
            </w:pPr>
            <w:r>
              <w:rPr>
                <w:rFonts w:ascii="Calibri" w:hAnsi="Calibri" w:eastAsia="Calibri" w:cs="Calibri"/>
                <w:sz w:val="18"/>
                <w:szCs w:val="18"/>
                <w:b/>
                <w:bCs/>
              </w:rPr>
              <w:t>Tiempo aprox.</w:t>
            </w:r>
          </w:p>
        </w:tc>
        <w:tc>
          <w:tcPr>
            <w:tcW w:w="2085" w:type="dxa"/>
            <w:shd w:val="clear" w:fill="EAF0F6"/>
            <w:vAlign w:val="top"/>
          </w:tcPr>
          <w:p>
            <w:pPr>
              <w:spacing w:before="0" w:after="30" w:line="230" w:lineRule="auto"/>
            </w:pPr>
            <w:r>
              <w:rPr>
                <w:rFonts w:ascii="Calibri" w:hAnsi="Calibri" w:eastAsia="Calibri" w:cs="Calibri"/>
                <w:sz w:val="18"/>
                <w:szCs w:val="18"/>
                <w:b/>
                <w:bCs/>
              </w:rPr>
              <w:t>Enlace</w:t>
            </w:r>
          </w:p>
        </w:tc>
      </w:tr>
      <w:tr>
        <w:tc>
          <w:tcPr>
            <w:tcW w:w="2082" w:type="dxa"/>
            <w:vAlign w:val="top"/>
          </w:tcPr>
          <w:p>
            <w:pPr>
              <w:spacing w:before="0" w:after="30" w:line="230" w:lineRule="auto"/>
            </w:pPr>
            <w:r>
              <w:rPr>
                <w:rFonts w:ascii="Calibri" w:hAnsi="Calibri" w:eastAsia="Calibri" w:cs="Calibri"/>
                <w:sz w:val="18"/>
                <w:szCs w:val="18"/>
              </w:rPr>
              <w:t>Persona1</w:t>
            </w:r>
          </w:p>
        </w:tc>
        <w:tc>
          <w:tcPr>
            <w:tcW w:w="2255" w:type="dxa"/>
            <w:vAlign w:val="top"/>
          </w:tcPr>
          <w:p>
            <w:pPr>
              <w:spacing w:before="0" w:after="30" w:line="230" w:lineRule="auto"/>
            </w:pPr>
            <w:r>
              <w:rPr>
                <w:rFonts w:ascii="Calibri" w:hAnsi="Calibri" w:eastAsia="Calibri" w:cs="Calibri"/>
                <w:sz w:val="18"/>
                <w:szCs w:val="18"/>
              </w:rPr>
              <w:t>1 + primera parte del 5 (hasta el corte)</w:t>
            </w:r>
          </w:p>
        </w:tc>
        <w:tc>
          <w:tcPr>
            <w:tcW w:w="2082" w:type="dxa"/>
            <w:vAlign w:val="top"/>
          </w:tcPr>
          <w:p>
            <w:pPr>
              <w:spacing w:before="0" w:after="30" w:line="230" w:lineRule="auto"/>
            </w:pPr>
            <w:r>
              <w:rPr>
                <w:rFonts w:ascii="Calibri" w:hAnsi="Calibri" w:eastAsia="Calibri" w:cs="Calibri"/>
                <w:sz w:val="18"/>
                <w:szCs w:val="18"/>
              </w:rPr>
              <w:t>1:30</w:t>
            </w:r>
          </w:p>
        </w:tc>
        <w:tc>
          <w:tcPr>
            <w:tcW w:w="2085" w:type="dxa"/>
            <w:vAlign w:val="top"/>
          </w:tcPr>
          <w:p>
            <w:pPr>
              <w:spacing w:before="0" w:after="30" w:line="230" w:lineRule="auto"/>
            </w:pPr>
            <w:r>
              <w:rPr>
                <w:rFonts w:ascii="Calibri" w:hAnsi="Calibri" w:eastAsia="Calibri" w:cs="Calibri"/>
                <w:sz w:val="18"/>
                <w:szCs w:val="18"/>
              </w:rPr>
              <w:t>Mantiene la mirada del cliente.</w:t>
            </w:r>
          </w:p>
        </w:tc>
      </w:tr>
      <w:tr>
        <w:tc>
          <w:tcPr>
            <w:tcW w:w="2082" w:type="dxa"/>
            <w:vAlign w:val="top"/>
          </w:tcPr>
          <w:p>
            <w:pPr>
              <w:spacing w:before="0" w:after="30" w:line="230" w:lineRule="auto"/>
            </w:pPr>
            <w:r>
              <w:rPr>
                <w:rFonts w:ascii="Calibri" w:hAnsi="Calibri" w:eastAsia="Calibri" w:cs="Calibri"/>
                <w:sz w:val="18"/>
                <w:szCs w:val="18"/>
              </w:rPr>
              <w:t>Persona2</w:t>
            </w:r>
          </w:p>
        </w:tc>
        <w:tc>
          <w:tcPr>
            <w:tcW w:w="2255" w:type="dxa"/>
            <w:vAlign w:val="top"/>
          </w:tcPr>
          <w:p>
            <w:pPr>
              <w:spacing w:before="0" w:after="30" w:line="230" w:lineRule="auto"/>
            </w:pPr>
            <w:r>
              <w:rPr>
                <w:rFonts w:ascii="Calibri" w:hAnsi="Calibri" w:eastAsia="Calibri" w:cs="Calibri"/>
                <w:sz w:val="18"/>
                <w:szCs w:val="18"/>
              </w:rPr>
              <w:t>2</w:t>
            </w:r>
          </w:p>
        </w:tc>
        <w:tc>
          <w:tcPr>
            <w:tcW w:w="2082" w:type="dxa"/>
            <w:vAlign w:val="top"/>
          </w:tcPr>
          <w:p>
            <w:pPr>
              <w:spacing w:before="0" w:after="30" w:line="230" w:lineRule="auto"/>
            </w:pPr>
            <w:r>
              <w:rPr>
                <w:rFonts w:ascii="Calibri" w:hAnsi="Calibri" w:eastAsia="Calibri" w:cs="Calibri"/>
                <w:sz w:val="18"/>
                <w:szCs w:val="18"/>
              </w:rPr>
              <w:t>1:00</w:t>
            </w:r>
          </w:p>
        </w:tc>
        <w:tc>
          <w:tcPr>
            <w:tcW w:w="2085" w:type="dxa"/>
            <w:vAlign w:val="top"/>
          </w:tcPr>
          <w:p>
            <w:pPr>
              <w:spacing w:before="0" w:after="30" w:line="230" w:lineRule="auto"/>
            </w:pPr>
            <w:r>
              <w:rPr>
                <w:rFonts w:ascii="Calibri" w:hAnsi="Calibri" w:eastAsia="Calibri" w:cs="Calibri"/>
                <w:sz w:val="18"/>
                <w:szCs w:val="18"/>
              </w:rPr>
              <w:t>—</w:t>
            </w:r>
          </w:p>
        </w:tc>
      </w:tr>
      <w:tr>
        <w:tc>
          <w:tcPr>
            <w:tcW w:w="2082" w:type="dxa"/>
            <w:vAlign w:val="top"/>
          </w:tcPr>
          <w:p>
            <w:pPr>
              <w:spacing w:before="0" w:after="30" w:line="230" w:lineRule="auto"/>
            </w:pPr>
            <w:r>
              <w:rPr>
                <w:rFonts w:ascii="Calibri" w:hAnsi="Calibri" w:eastAsia="Calibri" w:cs="Calibri"/>
                <w:sz w:val="18"/>
                <w:szCs w:val="18"/>
              </w:rPr>
              <w:t>Persona3</w:t>
            </w:r>
          </w:p>
        </w:tc>
        <w:tc>
          <w:tcPr>
            <w:tcW w:w="2255" w:type="dxa"/>
            <w:vAlign w:val="top"/>
          </w:tcPr>
          <w:p>
            <w:pPr>
              <w:spacing w:before="0" w:after="30" w:line="230" w:lineRule="auto"/>
            </w:pPr>
            <w:r>
              <w:rPr>
                <w:rFonts w:ascii="Calibri" w:hAnsi="Calibri" w:eastAsia="Calibri" w:cs="Calibri"/>
                <w:sz w:val="18"/>
                <w:szCs w:val="18"/>
              </w:rPr>
              <w:t>3</w:t>
            </w:r>
          </w:p>
        </w:tc>
        <w:tc>
          <w:tcPr>
            <w:tcW w:w="2082" w:type="dxa"/>
            <w:vAlign w:val="top"/>
          </w:tcPr>
          <w:p>
            <w:pPr>
              <w:spacing w:before="0" w:after="30" w:line="230" w:lineRule="auto"/>
            </w:pPr>
            <w:r>
              <w:rPr>
                <w:rFonts w:ascii="Calibri" w:hAnsi="Calibri" w:eastAsia="Calibri" w:cs="Calibri"/>
                <w:sz w:val="18"/>
                <w:szCs w:val="18"/>
              </w:rPr>
              <w:t>1:00</w:t>
            </w:r>
          </w:p>
        </w:tc>
        <w:tc>
          <w:tcPr>
            <w:tcW w:w="2085" w:type="dxa"/>
            <w:vAlign w:val="top"/>
          </w:tcPr>
          <w:p>
            <w:pPr>
              <w:spacing w:before="0" w:after="30" w:line="230" w:lineRule="auto"/>
            </w:pPr>
            <w:r>
              <w:rPr>
                <w:rFonts w:ascii="Calibri" w:hAnsi="Calibri" w:eastAsia="Calibri" w:cs="Calibri"/>
                <w:sz w:val="18"/>
                <w:szCs w:val="18"/>
              </w:rPr>
              <w:t>—</w:t>
            </w:r>
          </w:p>
        </w:tc>
      </w:tr>
      <w:tr>
        <w:tc>
          <w:tcPr>
            <w:tcW w:w="2082" w:type="dxa"/>
            <w:vAlign w:val="top"/>
          </w:tcPr>
          <w:p>
            <w:pPr>
              <w:spacing w:before="0" w:after="30" w:line="230" w:lineRule="auto"/>
            </w:pPr>
            <w:r>
              <w:rPr>
                <w:rFonts w:ascii="Calibri" w:hAnsi="Calibri" w:eastAsia="Calibri" w:cs="Calibri"/>
                <w:sz w:val="18"/>
                <w:szCs w:val="18"/>
              </w:rPr>
              <w:t>Persona4</w:t>
            </w:r>
          </w:p>
        </w:tc>
        <w:tc>
          <w:tcPr>
            <w:tcW w:w="2255" w:type="dxa"/>
            <w:vAlign w:val="top"/>
          </w:tcPr>
          <w:p>
            <w:pPr>
              <w:spacing w:before="0" w:after="30" w:line="230" w:lineRule="auto"/>
            </w:pPr>
            <w:r>
              <w:rPr>
                <w:rFonts w:ascii="Calibri" w:hAnsi="Calibri" w:eastAsia="Calibri" w:cs="Calibri"/>
                <w:sz w:val="18"/>
                <w:szCs w:val="18"/>
              </w:rPr>
              <w:t>4 + segunda parte del 5 (desde «Aviso registrado»)</w:t>
            </w:r>
          </w:p>
        </w:tc>
        <w:tc>
          <w:tcPr>
            <w:tcW w:w="2082" w:type="dxa"/>
            <w:vAlign w:val="top"/>
          </w:tcPr>
          <w:p>
            <w:pPr>
              <w:spacing w:before="0" w:after="30" w:line="230" w:lineRule="auto"/>
            </w:pPr>
            <w:r>
              <w:rPr>
                <w:rFonts w:ascii="Calibri" w:hAnsi="Calibri" w:eastAsia="Calibri" w:cs="Calibri"/>
                <w:sz w:val="18"/>
                <w:szCs w:val="18"/>
              </w:rPr>
              <w:t>1:30</w:t>
            </w:r>
          </w:p>
        </w:tc>
        <w:tc>
          <w:tcPr>
            <w:tcW w:w="2085" w:type="dxa"/>
            <w:vAlign w:val="top"/>
          </w:tcPr>
          <w:p>
            <w:pPr>
              <w:spacing w:before="0" w:after="30" w:line="230" w:lineRule="auto"/>
            </w:pPr>
            <w:r>
              <w:rPr>
                <w:rFonts w:ascii="Calibri" w:hAnsi="Calibri" w:eastAsia="Calibri" w:cs="Calibri"/>
                <w:sz w:val="18"/>
                <w:szCs w:val="18"/>
              </w:rPr>
              <w:t>Cierra con límites y síntesis.</w:t>
            </w:r>
          </w:p>
        </w:tc>
      </w:tr>
    </w:tbl>
    <w:p>
      <w:pPr>
        <w:spacing w:before="0" w:after="100" w:line="276" w:lineRule="auto"/>
      </w:pPr>
      <w:r>
        <w:rPr>
          <w:rFonts w:ascii="Calibri" w:hAnsi="Calibri" w:eastAsia="Calibri" w:cs="Calibri"/>
          <w:sz w:val="22"/>
          <w:szCs w:val="22"/>
        </w:rPr>
        <w:t>En la versión de 5 personas, Persona5 lee el segmento 5 completo e ignora la marca de corte.</w:t>
      </w:r>
    </w:p>
    <w:p>
      <w:pPr>
        <w:spacing w:before="170" w:after="120"/>
        <w:keepNext/>
      </w:pPr>
      <w:r>
        <w:rPr>
          <w:rFonts w:ascii="Calibri" w:hAnsi="Calibri" w:eastAsia="Calibri" w:cs="Calibri"/>
          <w:sz w:val="28"/>
          <w:szCs w:val="28"/>
          <w:b/>
          <w:bCs/>
        </w:rPr>
        <w:t>Marcas para el ensayo</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acciones marcadas y las notas de conducción no se leen.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Corte para 4 personas:</w:t>
      </w:r>
      <w:r>
        <w:rPr>
          <w:rFonts w:ascii="Calibri" w:hAnsi="Calibri" w:eastAsia="Calibri" w:cs="Calibri"/>
          <w:sz w:val="22"/>
          <w:szCs w:val="22"/>
        </w:rPr>
        <w:t xml:space="preserve"> después de «Bandeja de avisos». Persona1 entrega y Persona4 continúa con «Aviso registrado no significa enviado».</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Cifras siempre iguales: 288 cordones, 21.600 netos, 4.536 de IVA, 26.136 totales, 176 y 88 de faltante.</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decir «un solo clic», «flujo automático» ni «todo está aprobado».</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Si el cambio de rol no está prelogado, el tiempo de login corre aparte de los 10 s de acción.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~10 s por segmento son una meta de ensayo, no una medición de la aplicación.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Ensayar con cronómetro: los 5 min son una estimación, no una medición de la aplicación.</w:t>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Gungsuh"/>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jc w:val="center"/>
      <w:rPr/>
    </w:pP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ο"/>
      <w:lvlJc w:val="left"/>
      <w:pPr>
        <w:ind w:left="1440" w:hanging="360"/>
      </w:pPr>
      <w:rPr>
        <w:rFonts w:ascii="Noto Sans Symbols" w:cs="Noto Sans Symbols" w:eastAsia="Noto Sans Symbols" w:hAnsi="Noto Sans Symbols"/>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3500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3500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35007"/>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35007"/>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D35007"/>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35007"/>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35007"/>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35007"/>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35007"/>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35007"/>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35007"/>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35007"/>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35007"/>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35007"/>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35007"/>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35007"/>
    <w:rPr>
      <w:i w:val="1"/>
      <w:iCs w:val="1"/>
      <w:color w:val="404040" w:themeColor="text1" w:themeTint="0000BF"/>
    </w:rPr>
  </w:style>
  <w:style w:type="paragraph" w:styleId="Prrafodelista">
    <w:name w:val="List Paragraph"/>
    <w:basedOn w:val="Normal"/>
    <w:uiPriority w:val="34"/>
    <w:qFormat w:val="1"/>
    <w:rsid w:val="00D35007"/>
    <w:pPr>
      <w:ind w:left="720"/>
      <w:contextualSpacing w:val="1"/>
    </w:pPr>
  </w:style>
  <w:style w:type="character" w:styleId="nfasisintenso">
    <w:name w:val="Intense Emphasis"/>
    <w:basedOn w:val="Fuentedeprrafopredeter"/>
    <w:uiPriority w:val="21"/>
    <w:qFormat w:val="1"/>
    <w:rsid w:val="00D35007"/>
    <w:rPr>
      <w:i w:val="1"/>
      <w:iCs w:val="1"/>
      <w:color w:val="0f4761" w:themeColor="accent1" w:themeShade="0000BF"/>
    </w:rPr>
  </w:style>
  <w:style w:type="paragraph" w:styleId="Citadestacada">
    <w:name w:val="Intense Quote"/>
    <w:basedOn w:val="Normal"/>
    <w:next w:val="Normal"/>
    <w:link w:val="CitadestacadaCar"/>
    <w:uiPriority w:val="30"/>
    <w:qFormat w:val="1"/>
    <w:rsid w:val="00D3500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35007"/>
    <w:rPr>
      <w:i w:val="1"/>
      <w:iCs w:val="1"/>
      <w:color w:val="0f4761" w:themeColor="accent1" w:themeShade="0000BF"/>
    </w:rPr>
  </w:style>
  <w:style w:type="character" w:styleId="Referenciaintensa">
    <w:name w:val="Intense Reference"/>
    <w:basedOn w:val="Fuentedeprrafopredeter"/>
    <w:uiPriority w:val="32"/>
    <w:qFormat w:val="1"/>
    <w:rsid w:val="00D35007"/>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C33B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5C33BF"/>
  </w:style>
  <w:style w:type="paragraph" w:styleId="Piedepgina">
    <w:name w:val="footer"/>
    <w:basedOn w:val="Normal"/>
    <w:link w:val="PiedepginaCar"/>
    <w:uiPriority w:val="99"/>
    <w:unhideWhenUsed w:val="1"/>
    <w:rsid w:val="005C33B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5C33BF"/>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cPr>
      <w:shd w:fill="ffffff" w:val="clear"/>
    </w:tc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gif"/><Relationship Id="rId22" Type="http://schemas.openxmlformats.org/officeDocument/2006/relationships/image" Target="media/image13.gif"/><Relationship Id="rId21" Type="http://schemas.openxmlformats.org/officeDocument/2006/relationships/image" Target="media/image7.gif"/><Relationship Id="rId24" Type="http://schemas.openxmlformats.org/officeDocument/2006/relationships/header" Target="header3.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26" Type="http://schemas.openxmlformats.org/officeDocument/2006/relationships/footer" Target="footer2.xml"/><Relationship Id="rId25" Type="http://schemas.openxmlformats.org/officeDocument/2006/relationships/header" Target="header1.xml"/><Relationship Id="rId28" Type="http://schemas.openxmlformats.org/officeDocument/2006/relationships/footer" Target="footer1.xml"/><Relationship Id="rId27"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jpg"/><Relationship Id="rId11" Type="http://schemas.openxmlformats.org/officeDocument/2006/relationships/image" Target="media/image3.jpg"/><Relationship Id="rId10" Type="http://schemas.openxmlformats.org/officeDocument/2006/relationships/image" Target="media/image14.gif"/><Relationship Id="rId13" Type="http://schemas.openxmlformats.org/officeDocument/2006/relationships/image" Target="media/image15.jpg"/><Relationship Id="rId12" Type="http://schemas.openxmlformats.org/officeDocument/2006/relationships/image" Target="media/image8.gif"/><Relationship Id="rId15" Type="http://schemas.openxmlformats.org/officeDocument/2006/relationships/image" Target="media/image4.jpg"/><Relationship Id="rId14" Type="http://schemas.openxmlformats.org/officeDocument/2006/relationships/image" Target="media/image9.gif"/><Relationship Id="rId17" Type="http://schemas.openxmlformats.org/officeDocument/2006/relationships/image" Target="media/image11.gif"/><Relationship Id="rId16" Type="http://schemas.openxmlformats.org/officeDocument/2006/relationships/image" Target="media/image6.jpg"/><Relationship Id="rId19" Type="http://schemas.openxmlformats.org/officeDocument/2006/relationships/image" Target="media/image20.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mYuehClntY0tIEMEKJMDiFYF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WguODUwZmxxbjd1dTk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4yYnNuemZmc2pjNXMyDmgubGM0NzFrbjMydDVzMg5oLmxjNDcxa24zMnQ1czIOaC5sYzQ3MWtuMzJ0NXMyDmgubGM0NzFrbjMydDVzMg5oLmxjNDcxa24zMnQ1czIOaC5yZTRtMm4xNTVnemUyDmgubGM0NzFrbjMydDVzMg5oLm56NWg4Z3I5bmR0ajIOaC5sYzVnMDc0ajh6eTkyDmgueXpndGdndWY2bXozMg5oLmJibDJncWs4anNnYjIOaC43MmpnaWR3M3cwOTgyDmgucDBkc2t1dXlrOGozMg5oLnY3bWxrYjR6MGJqdjIOaC56ZGdtZ3Jnd2Z3cnQyDWgud3ppYzN0YmJobzkyDmgubXozc2htODQ2c3lwMg5oLmh6dWp4c3d1Ymc2dDgAciExVnVGTm9HVkRUWi05eDI3MFhPYUVKX3VzaW1PUjlULW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Guion de presentación — JACSA Gestión</dc:title>
</cp:coreProperties>
</file>