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docProps/core.xml" ContentType="application/vnd.openxmlformats-package.core-properties+xml"/>
</ns0: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spacing w:before="260" w:after="120"/>
        <w:keepNext/>
      </w:pPr>
      <w:r>
        <w:rPr>
          <w:rFonts w:ascii="Calibri" w:hAnsi="Calibri" w:eastAsia="Calibri" w:cs="Calibri"/>
          <w:sz w:val="28"/>
          <w:szCs w:val="28"/>
          <w:b/>
          <w:bCs/>
        </w:rPr>
        <w:t>4. Validación</w:t>
      </w:r>
    </w:p>
    <w:p>
      <w:pPr>
        <w:spacing w:before="0" w:after="100" w:line="276" w:lineRule="auto"/>
      </w:pPr>
      <w:r>
        <w:rPr>
          <w:rFonts w:ascii="Calibri" w:hAnsi="Calibri" w:eastAsia="Calibri" w:cs="Calibri"/>
          <w:sz w:val="22"/>
          <w:szCs w:val="22"/>
          <w:b/>
          <w:bCs/>
        </w:rPr>
        <w:t>Proyecto:</w:t>
      </w:r>
      <w:r>
        <w:rPr>
          <w:rFonts w:ascii="Calibri" w:hAnsi="Calibri" w:eastAsia="Calibri" w:cs="Calibri"/>
          <w:sz w:val="22"/>
          <w:szCs w:val="22"/>
        </w:rPr>
        <w:t xml:space="preserve"> JACSA S.R.L. — Sistema de Gestión de Pedidos </w:t>
      </w:r>
      <w:r>
        <w:rPr>
          <w:rFonts w:ascii="Calibri" w:hAnsi="Calibri" w:eastAsia="Calibri" w:cs="Calibri"/>
          <w:sz w:val="22"/>
          <w:szCs w:val="22"/>
          <w:b/>
          <w:bCs/>
        </w:rPr>
        <w:t>Modalidad de esta etapa:</w:t>
      </w:r>
      <w:r>
        <w:rPr>
          <w:rFonts w:ascii="Calibri" w:hAnsi="Calibri" w:eastAsia="Calibri" w:cs="Calibri"/>
          <w:sz w:val="22"/>
          <w:szCs w:val="22"/>
        </w:rPr>
        <w:t xml:space="preserve"> revisión documental académica inicial y pruebas funcionales automatizadas, de alcance acotado, sobre el prototipo local (2026-10-27). </w:t>
      </w:r>
      <w:r>
        <w:rPr>
          <w:rFonts w:ascii="Calibri" w:hAnsi="Calibri" w:eastAsia="Calibri" w:cs="Calibri"/>
          <w:sz w:val="22"/>
          <w:szCs w:val="22"/>
          <w:b/>
          <w:bCs/>
        </w:rPr>
        <w:t>Estado:</w:t>
      </w:r>
      <w:r>
        <w:rPr>
          <w:rFonts w:ascii="Calibri" w:hAnsi="Calibri" w:eastAsia="Calibri" w:cs="Calibri"/>
          <w:sz w:val="22"/>
          <w:szCs w:val="22"/>
        </w:rPr>
        <w:t xml:space="preserve"> revisión documental inicial conservada; prototipo web implementado; corrida reportada de backend/API </w:t>
      </w:r>
      <w:r>
        <w:rPr>
          <w:rFonts w:ascii="Calibri" w:hAnsi="Calibri" w:eastAsia="Calibri" w:cs="Calibri"/>
          <w:sz w:val="22"/>
          <w:szCs w:val="22"/>
          <w:b/>
          <w:bCs/>
        </w:rPr>
        <w:t>33/33</w:t>
      </w:r>
      <w:r>
        <w:rPr>
          <w:rFonts w:ascii="Calibri" w:hAnsi="Calibri" w:eastAsia="Calibri" w:cs="Calibri"/>
          <w:sz w:val="22"/>
          <w:szCs w:val="22"/>
        </w:rPr>
        <w:t xml:space="preserve"> y Playwright E2E </w:t>
      </w:r>
      <w:r>
        <w:rPr>
          <w:rFonts w:ascii="Calibri" w:hAnsi="Calibri" w:eastAsia="Calibri" w:cs="Calibri"/>
          <w:sz w:val="22"/>
          <w:szCs w:val="22"/>
          <w:b/>
          <w:bCs/>
        </w:rPr>
        <w:t>5/5</w:t>
      </w:r>
      <w:r>
        <w:rPr>
          <w:rFonts w:ascii="Calibri" w:hAnsi="Calibri" w:eastAsia="Calibri" w:cs="Calibri"/>
          <w:sz w:val="22"/>
          <w:szCs w:val="22"/>
        </w:rPr>
        <w:t xml:space="preserve"> aprobadas. No hubo participación de stakeholders ni evaluación de usabilidad por personas; las mediciones operativas, la certificación de seguridad y la revisión legal siguen pendientes.</w:t>
      </w:r>
    </w:p>
    <w:p>
      <w:pPr>
        <w:spacing w:before="0" w:after="100" w:line="276" w:lineRule="auto"/>
        <w:ind w:left="360"/>
      </w:pPr>
      <w:r>
        <w:rPr>
          <w:rFonts w:ascii="Calibri" w:hAnsi="Calibri" w:eastAsia="Calibri" w:cs="Calibri"/>
          <w:sz w:val="22"/>
          <w:szCs w:val="22"/>
          <w:b/>
          <w:bCs/>
          <w:i/>
          <w:iCs/>
        </w:rPr>
        <w:t>Alcance de la afirmación:</w:t>
      </w:r>
      <w:r>
        <w:rPr>
          <w:rFonts w:ascii="Calibri" w:hAnsi="Calibri" w:eastAsia="Calibri" w:cs="Calibri"/>
          <w:sz w:val="22"/>
          <w:szCs w:val="22"/>
          <w:i/>
          <w:iCs/>
        </w:rPr>
        <w:t xml:space="preserve"> se distinguen los hallazgos de la revisión documental inicial (apartados 4.1–4.4 y la matriz histórica de 4.6) de las pruebas automatizadas posteriores del prototipo (4.5 y resultados ejecutados de 4.6). Estas últimas comprueban solo los flujos indicados; no equivalen a aceptación del negocio ni aprobación del proyecto. Los roles se representan para organizar requisitos y pruebas, no identifican participantes reales: no hubo stakeholders, reuniones, firmas o citas. Los escenarios E-01–E-18 siguen siendo escenarios documentales, no el registro de estas ejecuciones.</w:t>
      </w:r>
    </w:p>
    <w:p>
      <w:pPr>
        <w:spacing w:before="170" w:after="120"/>
        <w:keepNext/>
      </w:pPr>
      <w:r>
        <w:rPr>
          <w:rFonts w:ascii="Calibri" w:hAnsi="Calibri" w:eastAsia="Calibri" w:cs="Calibri"/>
          <w:sz w:val="28"/>
          <w:szCs w:val="28"/>
          <w:b/>
          <w:bCs/>
        </w:rPr>
        <w:t>4.1 Estrategia de validación</w:t>
      </w:r>
    </w:p>
    <w:p>
      <w:pPr>
        <w:spacing w:before="170" w:after="120"/>
        <w:keepNext/>
      </w:pPr>
      <w:r>
        <w:rPr>
          <w:rFonts w:ascii="Calibri" w:hAnsi="Calibri" w:eastAsia="Calibri" w:cs="Calibri"/>
          <w:sz w:val="28"/>
          <w:szCs w:val="28"/>
          <w:b/>
          <w:bCs/>
        </w:rPr>
        <w:t>Objetivo y técnica</w:t>
      </w:r>
    </w:p>
    <w:p>
      <w:pPr>
        <w:spacing w:before="0" w:after="100" w:line="276" w:lineRule="auto"/>
      </w:pPr>
      <w:r>
        <w:rPr>
          <w:rFonts w:ascii="Calibri" w:hAnsi="Calibri" w:eastAsia="Calibri" w:cs="Calibri"/>
          <w:sz w:val="22"/>
          <w:szCs w:val="22"/>
        </w:rPr>
        <w:t xml:space="preserve">La estrategia combina la </w:t>
      </w:r>
      <w:r>
        <w:rPr>
          <w:rFonts w:ascii="Calibri" w:hAnsi="Calibri" w:eastAsia="Calibri" w:cs="Calibri"/>
          <w:sz w:val="22"/>
          <w:szCs w:val="22"/>
          <w:b/>
          <w:bCs/>
        </w:rPr>
        <w:t>revisión documental inicial</w:t>
      </w:r>
      <w:r>
        <w:rPr>
          <w:rFonts w:ascii="Calibri" w:hAnsi="Calibri" w:eastAsia="Calibri" w:cs="Calibri"/>
          <w:sz w:val="22"/>
          <w:szCs w:val="22"/>
        </w:rPr>
        <w:t xml:space="preserve"> —trazabilidad suplementaria y walkthrough analítico de los escenarios— con una corrida posterior de pruebas automatizadas sobre una implementación local. La revisión permite identificar ambigüedades; las pruebas ejecutadas comprueban un subconjunto de comportamientos del prototipo. Ninguna de las dos actividades sustituye la validación futura con personas de JACSA.</w:t>
      </w:r>
    </w:p>
    <w:p>
      <w:pPr>
        <w:spacing w:before="0" w:after="100" w:line="276" w:lineRule="auto"/>
      </w:pPr>
      <w:r>
        <w:rPr>
          <w:rFonts w:ascii="Calibri" w:hAnsi="Calibri" w:eastAsia="Calibri" w:cs="Calibri"/>
          <w:sz w:val="22"/>
          <w:szCs w:val="22"/>
        </w:rPr>
        <w:t>Se aplican cinco técnicas:</w:t>
      </w:r>
    </w:p>
    <w:p>
      <w:pPr>
        <w:spacing w:before="0" w:after="100" w:line="276" w:lineRule="auto"/>
        <w:ind w:left="360" w:hanging="180"/>
      </w:pPr>
      <w:r>
        <w:rPr>
          <w:rFonts w:ascii="Calibri" w:hAnsi="Calibri" w:eastAsia="Calibri" w:cs="Calibri"/>
          <w:sz w:val="22"/>
          <w:szCs w:val="22"/>
        </w:rPr>
        <w:t xml:space="preserve">1. </w:t>
      </w:r>
      <w:r>
        <w:rPr>
          <w:rFonts w:ascii="Calibri" w:hAnsi="Calibri" w:eastAsia="Calibri" w:cs="Calibri"/>
          <w:sz w:val="22"/>
          <w:szCs w:val="22"/>
          <w:b/>
          <w:bCs/>
        </w:rPr>
        <w:t>Revisión de fuentes:</w:t>
      </w:r>
      <w:r>
        <w:rPr>
          <w:rFonts w:ascii="Calibri" w:hAnsi="Calibri" w:eastAsia="Calibri" w:cs="Calibri"/>
          <w:sz w:val="22"/>
          <w:szCs w:val="22"/>
        </w:rPr>
        <w:t xml:space="preserve"> contraste de </w:t>
      </w:r>
      <w:r>
        <w:rPr>
          <w:rFonts w:ascii="Calibri" w:hAnsi="Calibri" w:eastAsia="Calibri" w:cs="Calibri"/>
          <w:sz w:val="22"/>
          <w:szCs w:val="22"/>
        </w:rPr>
        <w:t>TPO General.docx</w:t>
      </w:r>
      <w:r>
        <w:rPr>
          <w:rFonts w:ascii="Calibri" w:hAnsi="Calibri" w:eastAsia="Calibri" w:cs="Calibri"/>
          <w:sz w:val="22"/>
          <w:szCs w:val="22"/>
        </w:rPr>
        <w:t xml:space="preserve"> (3.1–3.5, con énfasis en requisitos, matriz 3.3, CU004/CU006/CU008/CU011 y HU01–HU05) con </w:t>
      </w:r>
      <w:r>
        <w:rPr>
          <w:rFonts w:ascii="Calibri" w:hAnsi="Calibri" w:eastAsia="Calibri" w:cs="Calibri"/>
          <w:sz w:val="22"/>
          <w:szCs w:val="22"/>
        </w:rPr>
        <w:t>TEMPLATE CONSIGNAS</w:t>
      </w:r>
      <w:r>
        <w:rPr>
          <w:rFonts w:ascii="Calibri" w:hAnsi="Calibri" w:eastAsia="Calibri" w:cs="Calibri"/>
          <w:sz w:val="22"/>
          <w:szCs w:val="22"/>
        </w:rPr>
        <w:t xml:space="preserve"> (3.6 y 4.1–4.6).</w:t>
      </w:r>
    </w:p>
    <w:p>
      <w:pPr>
        <w:spacing w:before="0" w:after="100" w:line="276" w:lineRule="auto"/>
        <w:ind w:left="360" w:hanging="180"/>
      </w:pPr>
      <w:r>
        <w:rPr>
          <w:rFonts w:ascii="Calibri" w:hAnsi="Calibri" w:eastAsia="Calibri" w:cs="Calibri"/>
          <w:sz w:val="22"/>
          <w:szCs w:val="22"/>
        </w:rPr>
        <w:t xml:space="preserve">2. </w:t>
      </w:r>
      <w:r>
        <w:rPr>
          <w:rFonts w:ascii="Calibri" w:hAnsi="Calibri" w:eastAsia="Calibri" w:cs="Calibri"/>
          <w:sz w:val="22"/>
          <w:szCs w:val="22"/>
          <w:b/>
          <w:bCs/>
        </w:rPr>
        <w:t>Análisis de trazabilidad:</w:t>
      </w:r>
      <w:r>
        <w:rPr>
          <w:rFonts w:ascii="Calibri" w:hAnsi="Calibri" w:eastAsia="Calibri" w:cs="Calibri"/>
          <w:sz w:val="22"/>
          <w:szCs w:val="22"/>
        </w:rPr>
        <w:t xml:space="preserve"> comprobación de la relación RF–CU y de las HU efectivamente consignadas, sin inventar HU faltantes ni tratar su ausencia como defecto funcional.</w:t>
      </w:r>
    </w:p>
    <w:p>
      <w:pPr>
        <w:spacing w:before="0" w:after="100" w:line="276" w:lineRule="auto"/>
        <w:ind w:left="360" w:hanging="180"/>
      </w:pPr>
      <w:r>
        <w:rPr>
          <w:rFonts w:ascii="Calibri" w:hAnsi="Calibri" w:eastAsia="Calibri" w:cs="Calibri"/>
          <w:sz w:val="22"/>
          <w:szCs w:val="22"/>
        </w:rPr>
        <w:t xml:space="preserve">3. </w:t>
      </w:r>
      <w:r>
        <w:rPr>
          <w:rFonts w:ascii="Calibri" w:hAnsi="Calibri" w:eastAsia="Calibri" w:cs="Calibri"/>
          <w:sz w:val="22"/>
          <w:szCs w:val="22"/>
          <w:b/>
          <w:bCs/>
        </w:rPr>
        <w:t>Walkthrough analítico:</w:t>
      </w:r>
      <w:r>
        <w:rPr>
          <w:rFonts w:ascii="Calibri" w:hAnsi="Calibri" w:eastAsia="Calibri" w:cs="Calibri"/>
          <w:sz w:val="22"/>
          <w:szCs w:val="22"/>
        </w:rPr>
        <w:t xml:space="preserve"> lectura paso a paso de E-01–E-17 en </w:t>
      </w:r>
      <w:r>
        <w:rPr>
          <w:rFonts w:ascii="Calibri" w:hAnsi="Calibri" w:eastAsia="Calibri" w:cs="Calibri"/>
          <w:sz w:val="22"/>
          <w:szCs w:val="22"/>
        </w:rPr>
        <w:t>escenarios-validacion.md</w:t>
      </w:r>
      <w:r>
        <w:rPr>
          <w:rFonts w:ascii="Calibri" w:hAnsi="Calibri" w:eastAsia="Calibri" w:cs="Calibri"/>
          <w:sz w:val="22"/>
          <w:szCs w:val="22"/>
        </w:rPr>
        <w:t xml:space="preserve">; cálculo de resultados esperados con </w:t>
      </w:r>
      <w:r>
        <w:rPr>
          <w:rFonts w:ascii="Calibri" w:hAnsi="Calibri" w:eastAsia="Calibri" w:cs="Calibri"/>
          <w:sz w:val="22"/>
          <w:szCs w:val="22"/>
        </w:rPr>
        <w:t>dataset-sintetico-v1</w:t>
      </w:r>
      <w:r>
        <w:rPr>
          <w:rFonts w:ascii="Calibri" w:hAnsi="Calibri" w:eastAsia="Calibri" w:cs="Calibri"/>
          <w:sz w:val="22"/>
          <w:szCs w:val="22"/>
        </w:rPr>
        <w:t>; búsqueda de contradicciones de términos, estados, límites y reglas.</w:t>
      </w:r>
    </w:p>
    <w:p>
      <w:pPr>
        <w:spacing w:before="0" w:after="100" w:line="276" w:lineRule="auto"/>
        <w:ind w:left="360" w:hanging="180"/>
      </w:pPr>
      <w:r>
        <w:rPr>
          <w:rFonts w:ascii="Calibri" w:hAnsi="Calibri" w:eastAsia="Calibri" w:cs="Calibri"/>
          <w:sz w:val="22"/>
          <w:szCs w:val="22"/>
        </w:rPr>
        <w:t xml:space="preserve">4. </w:t>
      </w:r>
      <w:r>
        <w:rPr>
          <w:rFonts w:ascii="Calibri" w:hAnsi="Calibri" w:eastAsia="Calibri" w:cs="Calibri"/>
          <w:sz w:val="22"/>
          <w:szCs w:val="22"/>
          <w:b/>
          <w:bCs/>
        </w:rPr>
        <w:t>Registro de hallazgo y disposición:</w:t>
      </w:r>
      <w:r>
        <w:rPr>
          <w:rFonts w:ascii="Calibri" w:hAnsi="Calibri" w:eastAsia="Calibri" w:cs="Calibri"/>
          <w:sz w:val="22"/>
          <w:szCs w:val="22"/>
        </w:rPr>
        <w:t xml:space="preserve"> para cada RF se indica lo que el contraste permitió concluir, la resolución académica propuesta, fuente, escenario y estado de verificación que permanece pendiente.</w:t>
      </w:r>
    </w:p>
    <w:p>
      <w:pPr>
        <w:spacing w:before="0" w:after="100" w:line="276" w:lineRule="auto"/>
        <w:ind w:left="360" w:hanging="180"/>
      </w:pPr>
      <w:r>
        <w:rPr>
          <w:rFonts w:ascii="Calibri" w:hAnsi="Calibri" w:eastAsia="Calibri" w:cs="Calibri"/>
          <w:sz w:val="22"/>
          <w:szCs w:val="22"/>
        </w:rPr>
        <w:t xml:space="preserve">5. </w:t>
      </w:r>
      <w:r>
        <w:rPr>
          <w:rFonts w:ascii="Calibri" w:hAnsi="Calibri" w:eastAsia="Calibri" w:cs="Calibri"/>
          <w:sz w:val="22"/>
          <w:szCs w:val="22"/>
          <w:b/>
          <w:bCs/>
        </w:rPr>
        <w:t>Pruebas del prototipo:</w:t>
      </w:r>
      <w:r>
        <w:rPr>
          <w:rFonts w:ascii="Calibri" w:hAnsi="Calibri" w:eastAsia="Calibri" w:cs="Calibri"/>
          <w:sz w:val="22"/>
          <w:szCs w:val="22"/>
        </w:rPr>
        <w:t xml:space="preserve"> ejecución reportada de 33 pruebas backend/API y 5 pruebas E2E con Playwright, además de compilación TypeScript/Vite; el alcance por RF, los resultados observados y las limitaciones se detallan en 4.5, 4.6 y </w:t>
      </w:r>
      <w:r>
        <w:rPr>
          <w:rFonts w:ascii="Calibri" w:hAnsi="Calibri" w:eastAsia="Calibri" w:cs="Calibri"/>
          <w:sz w:val="22"/>
          <w:szCs w:val="22"/>
        </w:rPr>
        <w:t>documentacion/evidencias-prototipo.md</w:t>
      </w:r>
      <w:r>
        <w:rPr>
          <w:rFonts w:ascii="Calibri" w:hAnsi="Calibri" w:eastAsia="Calibri" w:cs="Calibri"/>
          <w:sz w:val="22"/>
          <w:szCs w:val="22"/>
        </w:rPr>
        <w:t>.</w:t>
      </w:r>
    </w:p>
    <w:p>
      <w:pPr>
        <w:spacing w:before="0" w:after="100" w:line="276" w:lineRule="auto"/>
      </w:pPr>
      <w:r>
        <w:rPr>
          <w:rFonts w:ascii="Calibri" w:hAnsi="Calibri" w:eastAsia="Calibri" w:cs="Calibri"/>
          <w:sz w:val="22"/>
          <w:szCs w:val="22"/>
        </w:rPr>
        <w:t xml:space="preserve">La revisión documental inicial </w:t>
      </w:r>
      <w:r>
        <w:rPr>
          <w:rFonts w:ascii="Calibri" w:hAnsi="Calibri" w:eastAsia="Calibri" w:cs="Calibri"/>
          <w:sz w:val="22"/>
          <w:szCs w:val="22"/>
          <w:b/>
          <w:bCs/>
        </w:rPr>
        <w:t>sí se realizó</w:t>
      </w:r>
      <w:r>
        <w:rPr>
          <w:rFonts w:ascii="Calibri" w:hAnsi="Calibri" w:eastAsia="Calibri" w:cs="Calibri"/>
          <w:sz w:val="22"/>
          <w:szCs w:val="22"/>
        </w:rPr>
        <w:t>. Se verificó en las fuentes que RF01–RF27 tienen un CU asociado en la matriz 3.3; 3.5 contiene cinco historias (HU01–HU05) para RF05, RF07, RF15, RF16 y RF22; la matriz 3.3 no contiene columna HU; y el TPO General no presenta una sección 3.6 aunque la plantilla la exige. También se revisaron las ambigüedades descritas en 4.3. Esos hallazgos siguen siendo resultados de lectura documental, no resultados de la aplicación. Los escenarios E-01–E-18 tampoco se consideran ejecutados por la corrida automatizada: esta tiene cobertura y evidencia propias, expuestas en 4.6.</w:t>
      </w:r>
    </w:p>
    <w:p>
      <w:pPr>
        <w:spacing w:before="170" w:after="120"/>
        <w:keepNext/>
      </w:pPr>
      <w:r>
        <w:rPr>
          <w:rFonts w:ascii="Calibri" w:hAnsi="Calibri" w:eastAsia="Calibri" w:cs="Calibri"/>
          <w:sz w:val="28"/>
          <w:szCs w:val="28"/>
          <w:b/>
          <w:bCs/>
        </w:rPr>
        <w:t>Selección y alcance</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447"/>
        <w:gridCol w:w="3154"/>
        <w:gridCol w:w="3903"/>
      </w:tblGrid>
      <w:tr>
        <w:trPr>
          <w:tblHeader w:val="true"/>
        </w:trPr>
        <w:tc>
          <w:tcPr>
            <w:tcW w:w="1447" w:type="dxa"/>
            <w:shd w:val="clear" w:fill="EAF0F6"/>
            <w:vAlign w:val="top"/>
          </w:tcPr>
          <w:p>
            <w:pPr>
              <w:spacing w:before="0" w:after="100" w:line="276" w:lineRule="auto"/>
            </w:pPr>
            <w:r>
              <w:rPr>
                <w:rFonts w:ascii="Calibri" w:hAnsi="Calibri" w:eastAsia="Calibri" w:cs="Calibri"/>
                <w:sz w:val="20"/>
                <w:szCs w:val="20"/>
                <w:b/>
                <w:bCs/>
              </w:rPr>
              <w:t>Grupo</w:t>
            </w:r>
          </w:p>
        </w:tc>
        <w:tc>
          <w:tcPr>
            <w:tcW w:w="3154" w:type="dxa"/>
            <w:shd w:val="clear" w:fill="EAF0F6"/>
            <w:vAlign w:val="top"/>
          </w:tcPr>
          <w:p>
            <w:pPr>
              <w:spacing w:before="0" w:after="100" w:line="276" w:lineRule="auto"/>
            </w:pPr>
            <w:r>
              <w:rPr>
                <w:rFonts w:ascii="Calibri" w:hAnsi="Calibri" w:eastAsia="Calibri" w:cs="Calibri"/>
                <w:sz w:val="20"/>
                <w:szCs w:val="20"/>
                <w:b/>
                <w:bCs/>
              </w:rPr>
              <w:t>Requisitos</w:t>
            </w:r>
          </w:p>
        </w:tc>
        <w:tc>
          <w:tcPr>
            <w:tcW w:w="3903" w:type="dxa"/>
            <w:shd w:val="clear" w:fill="EAF0F6"/>
            <w:vAlign w:val="top"/>
          </w:tcPr>
          <w:p>
            <w:pPr>
              <w:spacing w:before="0" w:after="100" w:line="276" w:lineRule="auto"/>
            </w:pPr>
            <w:r>
              <w:rPr>
                <w:rFonts w:ascii="Calibri" w:hAnsi="Calibri" w:eastAsia="Calibri" w:cs="Calibri"/>
                <w:sz w:val="20"/>
                <w:szCs w:val="20"/>
                <w:b/>
                <w:bCs/>
              </w:rPr>
              <w:t>Motivo de selección / límite</w:t>
            </w:r>
          </w:p>
        </w:tc>
      </w:tr>
      <w:tr>
        <w:tc>
          <w:tcPr>
            <w:tcW w:w="1447" w:type="dxa"/>
            <w:vAlign w:val="top"/>
          </w:tcPr>
          <w:p>
            <w:pPr>
              <w:spacing w:before="0" w:after="100" w:line="276" w:lineRule="auto"/>
            </w:pPr>
            <w:r>
              <w:rPr>
                <w:rFonts w:ascii="Calibri" w:hAnsi="Calibri" w:eastAsia="Calibri" w:cs="Calibri"/>
                <w:sz w:val="20"/>
                <w:szCs w:val="20"/>
              </w:rPr>
              <w:t>Núcleo (14 RF)</w:t>
            </w:r>
          </w:p>
        </w:tc>
        <w:tc>
          <w:tcPr>
            <w:tcW w:w="3154" w:type="dxa"/>
            <w:vAlign w:val="top"/>
          </w:tcPr>
          <w:p>
            <w:pPr>
              <w:spacing w:before="0" w:after="100" w:line="276" w:lineRule="auto"/>
            </w:pPr>
            <w:r>
              <w:rPr>
                <w:rFonts w:ascii="Calibri" w:hAnsi="Calibri" w:eastAsia="Calibri" w:cs="Calibri"/>
                <w:sz w:val="20"/>
                <w:szCs w:val="20"/>
              </w:rPr>
              <w:t>RF04, RF05, RF07, RF09, RF10, RF11, RF13, RF14, RF15, RF16, RF17, RF20, RF21, RF22</w:t>
            </w:r>
          </w:p>
        </w:tc>
        <w:tc>
          <w:tcPr>
            <w:tcW w:w="3903" w:type="dxa"/>
            <w:vAlign w:val="top"/>
          </w:tcPr>
          <w:p>
            <w:pPr>
              <w:spacing w:before="0" w:after="100" w:line="276" w:lineRule="auto"/>
            </w:pPr>
            <w:r>
              <w:rPr>
                <w:rFonts w:ascii="Calibri" w:hAnsi="Calibri" w:eastAsia="Calibri" w:cs="Calibri"/>
                <w:sz w:val="20"/>
                <w:szCs w:val="20"/>
              </w:rPr>
              <w:t>Rebanada representativa de cotizaciones y de pedidos/producción/stock, primeras prioridades de la elicitación.</w:t>
            </w:r>
          </w:p>
        </w:tc>
      </w:tr>
      <w:tr>
        <w:tc>
          <w:tcPr>
            <w:tcW w:w="1447" w:type="dxa"/>
            <w:vAlign w:val="top"/>
          </w:tcPr>
          <w:p>
            <w:pPr>
              <w:spacing w:before="0" w:after="100" w:line="276" w:lineRule="auto"/>
            </w:pPr>
            <w:r>
              <w:rPr>
                <w:rFonts w:ascii="Calibri" w:hAnsi="Calibri" w:eastAsia="Calibri" w:cs="Calibri"/>
                <w:sz w:val="20"/>
                <w:szCs w:val="20"/>
              </w:rPr>
              <w:t>Dependencias (5 RF)</w:t>
            </w:r>
          </w:p>
        </w:tc>
        <w:tc>
          <w:tcPr>
            <w:tcW w:w="3154" w:type="dxa"/>
            <w:vAlign w:val="top"/>
          </w:tcPr>
          <w:p>
            <w:pPr>
              <w:spacing w:before="0" w:after="100" w:line="276" w:lineRule="auto"/>
            </w:pPr>
            <w:r>
              <w:rPr>
                <w:rFonts w:ascii="Calibri" w:hAnsi="Calibri" w:eastAsia="Calibri" w:cs="Calibri"/>
                <w:sz w:val="20"/>
                <w:szCs w:val="20"/>
              </w:rPr>
              <w:t>RF01, RF02, RF03, RF12, RF26</w:t>
            </w:r>
          </w:p>
        </w:tc>
        <w:tc>
          <w:tcPr>
            <w:tcW w:w="3903" w:type="dxa"/>
            <w:vAlign w:val="top"/>
          </w:tcPr>
          <w:p>
            <w:pPr>
              <w:spacing w:before="0" w:after="100" w:line="276" w:lineRule="auto"/>
            </w:pPr>
            <w:r>
              <w:rPr>
                <w:rFonts w:ascii="Calibri" w:hAnsi="Calibri" w:eastAsia="Calibri" w:cs="Calibri"/>
                <w:sz w:val="20"/>
                <w:szCs w:val="20"/>
              </w:rPr>
              <w:t>Catálogo, ficha, precios, planificación y perfiles necesarios para interpretar los escenarios, no para ampliar arbitrariamente su alcance.</w:t>
            </w:r>
          </w:p>
        </w:tc>
      </w:tr>
      <w:tr>
        <w:tc>
          <w:tcPr>
            <w:tcW w:w="1447" w:type="dxa"/>
            <w:vAlign w:val="top"/>
          </w:tcPr>
          <w:p>
            <w:pPr>
              <w:spacing w:before="0" w:after="100" w:line="276" w:lineRule="auto"/>
            </w:pPr>
            <w:r>
              <w:rPr>
                <w:rFonts w:ascii="Calibri" w:hAnsi="Calibri" w:eastAsia="Calibri" w:cs="Calibri"/>
                <w:sz w:val="20"/>
                <w:szCs w:val="20"/>
              </w:rPr>
              <w:t>RNF analizados</w:t>
            </w:r>
          </w:p>
        </w:tc>
        <w:tc>
          <w:tcPr>
            <w:tcW w:w="3154" w:type="dxa"/>
            <w:vAlign w:val="top"/>
          </w:tcPr>
          <w:p>
            <w:pPr>
              <w:spacing w:before="0" w:after="100" w:line="276" w:lineRule="auto"/>
            </w:pPr>
            <w:r>
              <w:rPr>
                <w:rFonts w:ascii="Calibri" w:hAnsi="Calibri" w:eastAsia="Calibri" w:cs="Calibri"/>
                <w:sz w:val="20"/>
                <w:szCs w:val="20"/>
              </w:rPr>
              <w:t>RNF01, RNF02, RNF03, RNF04, RNF05, RNF06, RNF07, RNF09, RNF14, RNF15</w:t>
            </w:r>
          </w:p>
        </w:tc>
        <w:tc>
          <w:tcPr>
            <w:tcW w:w="3903" w:type="dxa"/>
            <w:vAlign w:val="top"/>
          </w:tcPr>
          <w:p>
            <w:pPr>
              <w:spacing w:before="0" w:after="100" w:line="276" w:lineRule="auto"/>
            </w:pPr>
            <w:r>
              <w:rPr>
                <w:rFonts w:ascii="Calibri" w:hAnsi="Calibri" w:eastAsia="Calibri" w:cs="Calibri"/>
                <w:sz w:val="20"/>
                <w:szCs w:val="20"/>
              </w:rPr>
              <w:t>Relacionados con operación, cotizador, datos, seguridad y límites de comprobación. Su análisis documental no equivale a prueba técnica.</w:t>
            </w:r>
          </w:p>
        </w:tc>
      </w:tr>
      <w:tr>
        <w:tc>
          <w:tcPr>
            <w:tcW w:w="1447" w:type="dxa"/>
            <w:vAlign w:val="top"/>
          </w:tcPr>
          <w:p>
            <w:pPr>
              <w:spacing w:before="0" w:after="100" w:line="276" w:lineRule="auto"/>
            </w:pPr>
            <w:r>
              <w:rPr>
                <w:rFonts w:ascii="Calibri" w:hAnsi="Calibri" w:eastAsia="Calibri" w:cs="Calibri"/>
                <w:sz w:val="20"/>
                <w:szCs w:val="20"/>
              </w:rPr>
              <w:t>Fuera de la rebanada</w:t>
            </w:r>
          </w:p>
        </w:tc>
        <w:tc>
          <w:tcPr>
            <w:tcW w:w="3154" w:type="dxa"/>
            <w:vAlign w:val="top"/>
          </w:tcPr>
          <w:p>
            <w:pPr>
              <w:spacing w:before="0" w:after="100" w:line="276" w:lineRule="auto"/>
            </w:pPr>
            <w:r>
              <w:rPr>
                <w:rFonts w:ascii="Calibri" w:hAnsi="Calibri" w:eastAsia="Calibri" w:cs="Calibri"/>
                <w:sz w:val="20"/>
                <w:szCs w:val="20"/>
              </w:rPr>
              <w:t>RF06, RF08, RF18, RF19, RF23, RF24, RF25, RF27</w:t>
            </w:r>
          </w:p>
        </w:tc>
        <w:tc>
          <w:tcPr>
            <w:tcW w:w="3903" w:type="dxa"/>
            <w:vAlign w:val="top"/>
          </w:tcPr>
          <w:p>
            <w:pPr>
              <w:spacing w:before="0" w:after="100" w:line="276" w:lineRule="auto"/>
            </w:pPr>
            <w:r>
              <w:rPr>
                <w:rFonts w:ascii="Calibri" w:hAnsi="Calibri" w:eastAsia="Calibri" w:cs="Calibri"/>
                <w:sz w:val="20"/>
                <w:szCs w:val="20"/>
              </w:rPr>
              <w:t>Se conservan en el producto documentado. RF23/RF24/RF25/RF27 no se implementan ni validan en esta actividad ni se agregan al prototipo académico propuesto.</w:t>
            </w:r>
          </w:p>
        </w:tc>
      </w:tr>
    </w:tbl>
    <w:p>
      <w:pPr>
        <w:spacing w:before="0" w:after="100" w:line="276" w:lineRule="auto"/>
      </w:pPr>
      <w:r>
        <w:rPr>
          <w:rFonts w:ascii="Calibri" w:hAnsi="Calibri" w:eastAsia="Calibri" w:cs="Calibri"/>
          <w:sz w:val="22"/>
          <w:szCs w:val="22"/>
        </w:rPr>
        <w:t>RF23 se relaciona con órdenes de compra/recepción; RF24, con entrega/remito; RF25, con facturación; y RF27, con reportes. Se los menciona únicamente como límites. No se desarrollan pantallas de OC, recepción, JSON, facturación, remitos o informes.</w:t>
      </w:r>
    </w:p>
    <w:p>
      <w:pPr>
        <w:spacing w:before="170" w:after="120"/>
        <w:keepNext/>
      </w:pPr>
      <w:r>
        <w:rPr>
          <w:rFonts w:ascii="Calibri" w:hAnsi="Calibri" w:eastAsia="Calibri" w:cs="Calibri"/>
          <w:sz w:val="28"/>
          <w:szCs w:val="28"/>
          <w:b/>
          <w:bCs/>
        </w:rPr>
        <w:t>Criterio de resultado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3744"/>
        <w:gridCol w:w="4760"/>
      </w:tblGrid>
      <w:tr>
        <w:trPr>
          <w:tblHeader w:val="true"/>
        </w:trPr>
        <w:tc>
          <w:tcPr>
            <w:tcW w:w="3744" w:type="dxa"/>
            <w:shd w:val="clear" w:fill="EAF0F6"/>
            <w:vAlign w:val="top"/>
          </w:tcPr>
          <w:p>
            <w:pPr>
              <w:spacing w:before="0" w:after="100" w:line="276" w:lineRule="auto"/>
            </w:pPr>
            <w:r>
              <w:rPr>
                <w:rFonts w:ascii="Calibri" w:hAnsi="Calibri" w:eastAsia="Calibri" w:cs="Calibri"/>
                <w:sz w:val="20"/>
                <w:szCs w:val="20"/>
                <w:b/>
                <w:bCs/>
              </w:rPr>
              <w:t>Estado de esta etapa</w:t>
            </w:r>
          </w:p>
        </w:tc>
        <w:tc>
          <w:tcPr>
            <w:tcW w:w="4760" w:type="dxa"/>
            <w:shd w:val="clear" w:fill="EAF0F6"/>
            <w:vAlign w:val="top"/>
          </w:tcPr>
          <w:p>
            <w:pPr>
              <w:spacing w:before="0" w:after="100" w:line="276" w:lineRule="auto"/>
            </w:pPr>
            <w:r>
              <w:rPr>
                <w:rFonts w:ascii="Calibri" w:hAnsi="Calibri" w:eastAsia="Calibri" w:cs="Calibri"/>
                <w:sz w:val="20"/>
                <w:szCs w:val="20"/>
                <w:b/>
                <w:bCs/>
              </w:rPr>
              <w:t>Uso en las tablas</w:t>
            </w:r>
          </w:p>
        </w:tc>
      </w:tr>
      <w:tr>
        <w:tc>
          <w:tcPr>
            <w:tcW w:w="3744" w:type="dxa"/>
            <w:vAlign w:val="top"/>
          </w:tcPr>
          <w:p>
            <w:pPr>
              <w:spacing w:before="0" w:after="100" w:line="276" w:lineRule="auto"/>
            </w:pPr>
            <w:r>
              <w:rPr>
                <w:rFonts w:ascii="Calibri" w:hAnsi="Calibri" w:eastAsia="Calibri" w:cs="Calibri"/>
                <w:sz w:val="20"/>
                <w:szCs w:val="20"/>
                <w:b/>
                <w:bCs/>
              </w:rPr>
              <w:t>Revisado documentalmente — con ajuste académico</w:t>
            </w:r>
          </w:p>
        </w:tc>
        <w:tc>
          <w:tcPr>
            <w:tcW w:w="4760" w:type="dxa"/>
            <w:vAlign w:val="top"/>
          </w:tcPr>
          <w:p>
            <w:pPr>
              <w:spacing w:before="0" w:after="100" w:line="276" w:lineRule="auto"/>
            </w:pPr>
            <w:r>
              <w:rPr>
                <w:rFonts w:ascii="Calibri" w:hAnsi="Calibri" w:eastAsia="Calibri" w:cs="Calibri"/>
                <w:sz w:val="20"/>
                <w:szCs w:val="20"/>
              </w:rPr>
              <w:t>Se encontró una ambigüedad o riesgo de interpretación; se propone una aclaración CAM, no aprobada por negocio.</w:t>
            </w:r>
          </w:p>
        </w:tc>
      </w:tr>
      <w:tr>
        <w:tc>
          <w:tcPr>
            <w:tcW w:w="3744" w:type="dxa"/>
            <w:vAlign w:val="top"/>
          </w:tcPr>
          <w:p>
            <w:pPr>
              <w:spacing w:before="0" w:after="100" w:line="276" w:lineRule="auto"/>
            </w:pPr>
            <w:r>
              <w:rPr>
                <w:rFonts w:ascii="Calibri" w:hAnsi="Calibri" w:eastAsia="Calibri" w:cs="Calibri"/>
                <w:sz w:val="20"/>
                <w:szCs w:val="20"/>
                <w:b/>
                <w:bCs/>
              </w:rPr>
              <w:t>Revisado documentalmente — sin ajuste textual</w:t>
            </w:r>
          </w:p>
        </w:tc>
        <w:tc>
          <w:tcPr>
            <w:tcW w:w="4760" w:type="dxa"/>
            <w:vAlign w:val="top"/>
          </w:tcPr>
          <w:p>
            <w:pPr>
              <w:spacing w:before="0" w:after="100" w:line="276" w:lineRule="auto"/>
            </w:pPr>
            <w:r>
              <w:rPr>
                <w:rFonts w:ascii="Calibri" w:hAnsi="Calibri" w:eastAsia="Calibri" w:cs="Calibri"/>
                <w:sz w:val="20"/>
                <w:szCs w:val="20"/>
              </w:rPr>
              <w:t>El enunciado se conserva en esta propuesta; se identificó su límite o dependencia sin reescribirlo.</w:t>
            </w:r>
          </w:p>
        </w:tc>
      </w:tr>
      <w:tr>
        <w:tc>
          <w:tcPr>
            <w:tcW w:w="3744" w:type="dxa"/>
            <w:vAlign w:val="top"/>
          </w:tcPr>
          <w:p>
            <w:pPr>
              <w:spacing w:before="0" w:after="100" w:line="276" w:lineRule="auto"/>
            </w:pPr>
            <w:r>
              <w:rPr>
                <w:rFonts w:ascii="Calibri" w:hAnsi="Calibri" w:eastAsia="Calibri" w:cs="Calibri"/>
                <w:sz w:val="20"/>
                <w:szCs w:val="20"/>
                <w:b/>
                <w:bCs/>
              </w:rPr>
              <w:t>Ejecutado en prototipo — aprobado en el alcance indicado</w:t>
            </w:r>
          </w:p>
        </w:tc>
        <w:tc>
          <w:tcPr>
            <w:tcW w:w="4760" w:type="dxa"/>
            <w:vAlign w:val="top"/>
          </w:tcPr>
          <w:p>
            <w:pPr>
              <w:spacing w:before="0" w:after="100" w:line="276" w:lineRule="auto"/>
            </w:pPr>
            <w:r>
              <w:rPr>
                <w:rFonts w:ascii="Calibri" w:hAnsi="Calibri" w:eastAsia="Calibri" w:cs="Calibri"/>
                <w:sz w:val="20"/>
                <w:szCs w:val="20"/>
              </w:rPr>
              <w:t>La corrida automatizada reportada pasó; solo respalda los flujos y límites descritos en 4.6. No implica aceptación del requisito completo.</w:t>
            </w:r>
          </w:p>
        </w:tc>
      </w:tr>
      <w:tr>
        <w:tc>
          <w:tcPr>
            <w:tcW w:w="3744" w:type="dxa"/>
            <w:vAlign w:val="top"/>
          </w:tcPr>
          <w:p>
            <w:pPr>
              <w:spacing w:before="0" w:after="100" w:line="276" w:lineRule="auto"/>
            </w:pPr>
            <w:r>
              <w:rPr>
                <w:rFonts w:ascii="Calibri" w:hAnsi="Calibri" w:eastAsia="Calibri" w:cs="Calibri"/>
                <w:sz w:val="20"/>
                <w:szCs w:val="20"/>
                <w:b/>
                <w:bCs/>
              </w:rPr>
              <w:t>Pendiente técnico / funcional / legal</w:t>
            </w:r>
          </w:p>
        </w:tc>
        <w:tc>
          <w:tcPr>
            <w:tcW w:w="4760" w:type="dxa"/>
            <w:vAlign w:val="top"/>
          </w:tcPr>
          <w:p>
            <w:pPr>
              <w:spacing w:before="0" w:after="100" w:line="276" w:lineRule="auto"/>
            </w:pPr>
            <w:r>
              <w:rPr>
                <w:rFonts w:ascii="Calibri" w:hAnsi="Calibri" w:eastAsia="Calibri" w:cs="Calibri"/>
                <w:sz w:val="20"/>
                <w:szCs w:val="20"/>
              </w:rPr>
              <w:t>Requiere cobertura adicional, personas, medición operativa o asesoría competente. Un resultado acotado no cubre los aspectos aún pendientes.</w:t>
            </w:r>
          </w:p>
        </w:tc>
      </w:tr>
    </w:tbl>
    <w:p>
      <w:pPr>
        <w:spacing w:before="0" w:after="100" w:line="276" w:lineRule="auto"/>
      </w:pPr>
      <w:r>
        <w:rPr>
          <w:rFonts w:ascii="Calibri" w:hAnsi="Calibri" w:eastAsia="Calibri" w:cs="Calibri"/>
          <w:sz w:val="22"/>
          <w:szCs w:val="22"/>
        </w:rPr>
        <w:t>Los cálculos de la revisión inicial son comprobaciones de consistencia sobre valores sintéticos. La corrida posterior sí observó cálculos y movimientos en el prototipo para los datos de demo indicados en 4.6; no demuestra que los parámetros reflejen la operación real ni que el requisito completo esté aceptado.</w:t>
      </w:r>
    </w:p>
    <w:p>
      <w:pPr>
        <w:spacing w:before="170" w:after="120"/>
        <w:keepNext/>
      </w:pPr>
      <w:r>
        <w:rPr>
          <w:rFonts w:ascii="Calibri" w:hAnsi="Calibri" w:eastAsia="Calibri" w:cs="Calibri"/>
          <w:sz w:val="28"/>
          <w:szCs w:val="28"/>
          <w:b/>
          <w:bCs/>
        </w:rPr>
        <w:t>4.2 Validación con stakeholders</w:t>
      </w:r>
    </w:p>
    <w:p>
      <w:pPr>
        <w:spacing w:before="0" w:after="100" w:line="276" w:lineRule="auto"/>
      </w:pPr>
      <w:r>
        <w:rPr>
          <w:rFonts w:ascii="Calibri" w:hAnsi="Calibri" w:eastAsia="Calibri" w:cs="Calibri"/>
          <w:sz w:val="22"/>
          <w:szCs w:val="22"/>
          <w:b/>
          <w:bCs/>
        </w:rPr>
        <w:t>No se realizó validación con stakeholders.</w:t>
      </w:r>
      <w:r>
        <w:rPr>
          <w:rFonts w:ascii="Calibri" w:hAnsi="Calibri" w:eastAsia="Calibri" w:cs="Calibri"/>
          <w:sz w:val="22"/>
          <w:szCs w:val="22"/>
        </w:rPr>
        <w:t xml:space="preserve"> Se seleccionan roles para representar intereses al preparar preguntas, escenarios y futuras pruebas; no se afirma participación de las personas que desempeñan esos roles en JACSA.</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295"/>
        <w:gridCol w:w="2402"/>
        <w:gridCol w:w="2402"/>
        <w:gridCol w:w="2405"/>
      </w:tblGrid>
      <w:tr>
        <w:trPr>
          <w:tblHeader w:val="true"/>
        </w:trPr>
        <w:tc>
          <w:tcPr>
            <w:tcW w:w="1295" w:type="dxa"/>
            <w:shd w:val="clear" w:fill="EAF0F6"/>
            <w:vAlign w:val="top"/>
          </w:tcPr>
          <w:p>
            <w:pPr>
              <w:spacing w:before="0" w:after="30" w:line="230" w:lineRule="auto"/>
            </w:pPr>
            <w:r>
              <w:rPr>
                <w:rFonts w:ascii="Calibri" w:hAnsi="Calibri" w:eastAsia="Calibri" w:cs="Calibri"/>
                <w:sz w:val="18"/>
                <w:szCs w:val="18"/>
                <w:b/>
                <w:bCs/>
              </w:rPr>
              <w:t>Stakeholder / rol representado</w:t>
            </w:r>
          </w:p>
        </w:tc>
        <w:tc>
          <w:tcPr>
            <w:tcW w:w="2402" w:type="dxa"/>
            <w:shd w:val="clear" w:fill="EAF0F6"/>
            <w:vAlign w:val="top"/>
          </w:tcPr>
          <w:p>
            <w:pPr>
              <w:spacing w:before="0" w:after="30" w:line="230" w:lineRule="auto"/>
            </w:pPr>
            <w:r>
              <w:rPr>
                <w:rFonts w:ascii="Calibri" w:hAnsi="Calibri" w:eastAsia="Calibri" w:cs="Calibri"/>
                <w:sz w:val="18"/>
                <w:szCs w:val="18"/>
                <w:b/>
                <w:bCs/>
              </w:rPr>
              <w:t>Requisitos y asuntos de interés</w:t>
            </w:r>
          </w:p>
        </w:tc>
        <w:tc>
          <w:tcPr>
            <w:tcW w:w="2402" w:type="dxa"/>
            <w:shd w:val="clear" w:fill="EAF0F6"/>
            <w:vAlign w:val="top"/>
          </w:tcPr>
          <w:p>
            <w:pPr>
              <w:spacing w:before="0" w:after="30" w:line="230" w:lineRule="auto"/>
            </w:pPr>
            <w:r>
              <w:rPr>
                <w:rFonts w:ascii="Calibri" w:hAnsi="Calibri" w:eastAsia="Calibri" w:cs="Calibri"/>
                <w:sz w:val="18"/>
                <w:szCs w:val="18"/>
                <w:b/>
                <w:bCs/>
              </w:rPr>
              <w:t>Técnica apropiada en una etapa futura</w:t>
            </w:r>
          </w:p>
        </w:tc>
        <w:tc>
          <w:tcPr>
            <w:tcW w:w="2405" w:type="dxa"/>
            <w:shd w:val="clear" w:fill="EAF0F6"/>
            <w:vAlign w:val="top"/>
          </w:tcPr>
          <w:p>
            <w:pPr>
              <w:spacing w:before="0" w:after="30" w:line="230" w:lineRule="auto"/>
            </w:pPr>
            <w:r>
              <w:rPr>
                <w:rFonts w:ascii="Calibri" w:hAnsi="Calibri" w:eastAsia="Calibri" w:cs="Calibri"/>
                <w:sz w:val="18"/>
                <w:szCs w:val="18"/>
                <w:b/>
                <w:bCs/>
              </w:rPr>
              <w:t>Estado actual</w:t>
            </w:r>
          </w:p>
        </w:tc>
      </w:tr>
      <w:tr>
        <w:tc>
          <w:tcPr>
            <w:tcW w:w="1295" w:type="dxa"/>
            <w:vAlign w:val="top"/>
          </w:tcPr>
          <w:p>
            <w:pPr>
              <w:spacing w:before="0" w:after="30" w:line="230" w:lineRule="auto"/>
            </w:pPr>
            <w:r>
              <w:rPr>
                <w:rFonts w:ascii="Calibri" w:hAnsi="Calibri" w:eastAsia="Calibri" w:cs="Calibri"/>
                <w:sz w:val="18"/>
                <w:szCs w:val="18"/>
              </w:rPr>
              <w:t>Socio Gerente</w:t>
            </w:r>
          </w:p>
        </w:tc>
        <w:tc>
          <w:tcPr>
            <w:tcW w:w="2402" w:type="dxa"/>
            <w:vAlign w:val="top"/>
          </w:tcPr>
          <w:p>
            <w:pPr>
              <w:spacing w:before="0" w:after="30" w:line="230" w:lineRule="auto"/>
            </w:pPr>
            <w:r>
              <w:rPr>
                <w:rFonts w:ascii="Calibri" w:hAnsi="Calibri" w:eastAsia="Calibri" w:cs="Calibri"/>
                <w:sz w:val="18"/>
                <w:szCs w:val="18"/>
              </w:rPr>
              <w:t>Cotizaciones y precios (RF04/RF05/RF09), pedido directo (RF10), prioridades/estados (RF12–RF14), aviso al cliente (RF15)</w:t>
            </w:r>
          </w:p>
        </w:tc>
        <w:tc>
          <w:tcPr>
            <w:tcW w:w="2402" w:type="dxa"/>
            <w:vAlign w:val="top"/>
          </w:tcPr>
          <w:p>
            <w:pPr>
              <w:spacing w:before="0" w:after="30" w:line="230" w:lineRule="auto"/>
            </w:pPr>
            <w:r>
              <w:rPr>
                <w:rFonts w:ascii="Calibri" w:hAnsi="Calibri" w:eastAsia="Calibri" w:cs="Calibri"/>
                <w:sz w:val="18"/>
                <w:szCs w:val="18"/>
              </w:rPr>
              <w:t>Entrevista breve con decisiones registradas y walkthrough de cotización/pedido</w:t>
            </w:r>
          </w:p>
        </w:tc>
        <w:tc>
          <w:tcPr>
            <w:tcW w:w="2405" w:type="dxa"/>
            <w:vAlign w:val="top"/>
          </w:tcPr>
          <w:p>
            <w:pPr>
              <w:spacing w:before="0" w:after="30" w:line="230" w:lineRule="auto"/>
            </w:pPr>
            <w:r>
              <w:rPr>
                <w:rFonts w:ascii="Calibri" w:hAnsi="Calibri" w:eastAsia="Calibri" w:cs="Calibri"/>
                <w:sz w:val="18"/>
                <w:szCs w:val="18"/>
              </w:rPr>
              <w:t>Rol representado solo en la revisión; no participó ni aprobó.</w:t>
            </w:r>
          </w:p>
        </w:tc>
      </w:tr>
      <w:tr>
        <w:tc>
          <w:tcPr>
            <w:tcW w:w="1295" w:type="dxa"/>
            <w:vAlign w:val="top"/>
          </w:tcPr>
          <w:p>
            <w:pPr>
              <w:spacing w:before="0" w:after="30" w:line="230" w:lineRule="auto"/>
            </w:pPr>
            <w:r>
              <w:rPr>
                <w:rFonts w:ascii="Calibri" w:hAnsi="Calibri" w:eastAsia="Calibri" w:cs="Calibri"/>
                <w:sz w:val="18"/>
                <w:szCs w:val="18"/>
              </w:rPr>
              <w:t>Administración / Finanzas / Compras</w:t>
            </w:r>
          </w:p>
        </w:tc>
        <w:tc>
          <w:tcPr>
            <w:tcW w:w="2402" w:type="dxa"/>
            <w:vAlign w:val="top"/>
          </w:tcPr>
          <w:p>
            <w:pPr>
              <w:spacing w:before="0" w:after="30" w:line="230" w:lineRule="auto"/>
            </w:pPr>
            <w:r>
              <w:rPr>
                <w:rFonts w:ascii="Calibri" w:hAnsi="Calibri" w:eastAsia="Calibri" w:cs="Calibri"/>
                <w:sz w:val="18"/>
                <w:szCs w:val="18"/>
              </w:rPr>
              <w:t>Precios de insumos (RF03), reservas, stock, mínimo y necesidades (RF11/RF20–RF22), estados posteriores al despacho</w:t>
            </w:r>
          </w:p>
        </w:tc>
        <w:tc>
          <w:tcPr>
            <w:tcW w:w="2402" w:type="dxa"/>
            <w:vAlign w:val="top"/>
          </w:tcPr>
          <w:p>
            <w:pPr>
              <w:spacing w:before="0" w:after="30" w:line="230" w:lineRule="auto"/>
            </w:pPr>
            <w:r>
              <w:rPr>
                <w:rFonts w:ascii="Calibri" w:hAnsi="Calibri" w:eastAsia="Calibri" w:cs="Calibri"/>
                <w:sz w:val="18"/>
                <w:szCs w:val="18"/>
              </w:rPr>
              <w:t>Revisión de reglas y datos de inventario; walkthrough de escenarios</w:t>
            </w:r>
          </w:p>
        </w:tc>
        <w:tc>
          <w:tcPr>
            <w:tcW w:w="2405" w:type="dxa"/>
            <w:vAlign w:val="top"/>
          </w:tcPr>
          <w:p>
            <w:pPr>
              <w:spacing w:before="0" w:after="30" w:line="230" w:lineRule="auto"/>
            </w:pPr>
            <w:r>
              <w:rPr>
                <w:rFonts w:ascii="Calibri" w:hAnsi="Calibri" w:eastAsia="Calibri" w:cs="Calibri"/>
                <w:sz w:val="18"/>
                <w:szCs w:val="18"/>
              </w:rPr>
              <w:t>Rol representado solo en la revisión; no participó ni aprobó.</w:t>
            </w:r>
          </w:p>
        </w:tc>
      </w:tr>
      <w:tr>
        <w:tc>
          <w:tcPr>
            <w:tcW w:w="1295" w:type="dxa"/>
            <w:vAlign w:val="top"/>
          </w:tcPr>
          <w:p>
            <w:pPr>
              <w:spacing w:before="0" w:after="30" w:line="230" w:lineRule="auto"/>
            </w:pPr>
            <w:r>
              <w:rPr>
                <w:rFonts w:ascii="Calibri" w:hAnsi="Calibri" w:eastAsia="Calibri" w:cs="Calibri"/>
                <w:sz w:val="18"/>
                <w:szCs w:val="18"/>
              </w:rPr>
              <w:t>Tecnología / Administración del sistema</w:t>
            </w:r>
          </w:p>
        </w:tc>
        <w:tc>
          <w:tcPr>
            <w:tcW w:w="2402" w:type="dxa"/>
            <w:vAlign w:val="top"/>
          </w:tcPr>
          <w:p>
            <w:pPr>
              <w:spacing w:before="0" w:after="30" w:line="230" w:lineRule="auto"/>
            </w:pPr>
            <w:r>
              <w:rPr>
                <w:rFonts w:ascii="Calibri" w:hAnsi="Calibri" w:eastAsia="Calibri" w:cs="Calibri"/>
                <w:sz w:val="18"/>
                <w:szCs w:val="18"/>
              </w:rPr>
              <w:t>Acceso público, perfiles y datos (RF07/RF26; RNF07/RNF15); condiciones para medir RNF</w:t>
            </w:r>
          </w:p>
        </w:tc>
        <w:tc>
          <w:tcPr>
            <w:tcW w:w="2402" w:type="dxa"/>
            <w:vAlign w:val="top"/>
          </w:tcPr>
          <w:p>
            <w:pPr>
              <w:spacing w:before="0" w:after="30" w:line="230" w:lineRule="auto"/>
            </w:pPr>
            <w:r>
              <w:rPr>
                <w:rFonts w:ascii="Calibri" w:hAnsi="Calibri" w:eastAsia="Calibri" w:cs="Calibri"/>
                <w:sz w:val="18"/>
                <w:szCs w:val="18"/>
              </w:rPr>
              <w:t>Revisión técnica y pruebas de autorización en una etapa posterior con alcance y criterios formales</w:t>
            </w:r>
          </w:p>
        </w:tc>
        <w:tc>
          <w:tcPr>
            <w:tcW w:w="2405" w:type="dxa"/>
            <w:vAlign w:val="top"/>
          </w:tcPr>
          <w:p>
            <w:pPr>
              <w:spacing w:before="0" w:after="30" w:line="230" w:lineRule="auto"/>
            </w:pPr>
            <w:r>
              <w:rPr>
                <w:rFonts w:ascii="Calibri" w:hAnsi="Calibri" w:eastAsia="Calibri" w:cs="Calibri"/>
                <w:sz w:val="18"/>
                <w:szCs w:val="18"/>
              </w:rPr>
              <w:t>Rol representado por los documentos; no se realizó revisión con una persona. Hay comprobaciones básicas de seguridad reportadas, no certificación ni evaluación formal.</w:t>
            </w:r>
          </w:p>
        </w:tc>
      </w:tr>
      <w:tr>
        <w:tc>
          <w:tcPr>
            <w:tcW w:w="1295" w:type="dxa"/>
            <w:vAlign w:val="top"/>
          </w:tcPr>
          <w:p>
            <w:pPr>
              <w:spacing w:before="0" w:after="30" w:line="230" w:lineRule="auto"/>
            </w:pPr>
            <w:r>
              <w:rPr>
                <w:rFonts w:ascii="Calibri" w:hAnsi="Calibri" w:eastAsia="Calibri" w:cs="Calibri"/>
                <w:sz w:val="18"/>
                <w:szCs w:val="18"/>
              </w:rPr>
              <w:t>Operario</w:t>
            </w:r>
          </w:p>
        </w:tc>
        <w:tc>
          <w:tcPr>
            <w:tcW w:w="2402" w:type="dxa"/>
            <w:vAlign w:val="top"/>
          </w:tcPr>
          <w:p>
            <w:pPr>
              <w:spacing w:before="0" w:after="30" w:line="230" w:lineRule="auto"/>
            </w:pPr>
            <w:r>
              <w:rPr>
                <w:rFonts w:ascii="Calibri" w:hAnsi="Calibri" w:eastAsia="Calibri" w:cs="Calibri"/>
                <w:sz w:val="18"/>
                <w:szCs w:val="18"/>
              </w:rPr>
              <w:t>Cola, detalle sin precios, avance y criterio “Listo” (RF12/RF16/RF17; RNF01/RNF02)</w:t>
            </w:r>
          </w:p>
        </w:tc>
        <w:tc>
          <w:tcPr>
            <w:tcW w:w="2402" w:type="dxa"/>
            <w:vAlign w:val="top"/>
          </w:tcPr>
          <w:p>
            <w:pPr>
              <w:spacing w:before="0" w:after="30" w:line="230" w:lineRule="auto"/>
            </w:pPr>
            <w:r>
              <w:rPr>
                <w:rFonts w:ascii="Calibri" w:hAnsi="Calibri" w:eastAsia="Calibri" w:cs="Calibri"/>
                <w:sz w:val="18"/>
                <w:szCs w:val="18"/>
              </w:rPr>
              <w:t>Prueba de tareas con operarios en dispositivo y registro de capacitación</w:t>
            </w:r>
          </w:p>
        </w:tc>
        <w:tc>
          <w:tcPr>
            <w:tcW w:w="2405" w:type="dxa"/>
            <w:vAlign w:val="top"/>
          </w:tcPr>
          <w:p>
            <w:pPr>
              <w:spacing w:before="0" w:after="30" w:line="230" w:lineRule="auto"/>
            </w:pPr>
            <w:r>
              <w:rPr>
                <w:rFonts w:ascii="Calibri" w:hAnsi="Calibri" w:eastAsia="Calibri" w:cs="Calibri"/>
                <w:sz w:val="18"/>
                <w:szCs w:val="18"/>
              </w:rPr>
              <w:t>No participó; el flujo UI se probó automáticamente, pero no se midieron tareas ni usabilidad con operarios.</w:t>
            </w:r>
          </w:p>
        </w:tc>
      </w:tr>
      <w:tr>
        <w:tc>
          <w:tcPr>
            <w:tcW w:w="1295" w:type="dxa"/>
            <w:vAlign w:val="top"/>
          </w:tcPr>
          <w:p>
            <w:pPr>
              <w:spacing w:before="0" w:after="30" w:line="230" w:lineRule="auto"/>
            </w:pPr>
            <w:r>
              <w:rPr>
                <w:rFonts w:ascii="Calibri" w:hAnsi="Calibri" w:eastAsia="Calibri" w:cs="Calibri"/>
                <w:sz w:val="18"/>
                <w:szCs w:val="18"/>
              </w:rPr>
              <w:t>Cliente</w:t>
            </w:r>
          </w:p>
        </w:tc>
        <w:tc>
          <w:tcPr>
            <w:tcW w:w="2402" w:type="dxa"/>
            <w:vAlign w:val="top"/>
          </w:tcPr>
          <w:p>
            <w:pPr>
              <w:spacing w:before="0" w:after="30" w:line="230" w:lineRule="auto"/>
            </w:pPr>
            <w:r>
              <w:rPr>
                <w:rFonts w:ascii="Calibri" w:hAnsi="Calibri" w:eastAsia="Calibri" w:cs="Calibri"/>
                <w:sz w:val="18"/>
                <w:szCs w:val="18"/>
              </w:rPr>
              <w:t>Estimación, solicitud, privacidad y avisos (RF07/RF15; RNF05/RNF15)</w:t>
            </w:r>
          </w:p>
        </w:tc>
        <w:tc>
          <w:tcPr>
            <w:tcW w:w="2402" w:type="dxa"/>
            <w:vAlign w:val="top"/>
          </w:tcPr>
          <w:p>
            <w:pPr>
              <w:spacing w:before="0" w:after="30" w:line="230" w:lineRule="auto"/>
            </w:pPr>
            <w:r>
              <w:rPr>
                <w:rFonts w:ascii="Calibri" w:hAnsi="Calibri" w:eastAsia="Calibri" w:cs="Calibri"/>
                <w:sz w:val="18"/>
                <w:szCs w:val="18"/>
              </w:rPr>
              <w:t>Validación con clientes y recorrido de cotizador/portal con tareas observables</w:t>
            </w:r>
          </w:p>
        </w:tc>
        <w:tc>
          <w:tcPr>
            <w:tcW w:w="2405" w:type="dxa"/>
            <w:vAlign w:val="top"/>
          </w:tcPr>
          <w:p>
            <w:pPr>
              <w:spacing w:before="0" w:after="30" w:line="230" w:lineRule="auto"/>
            </w:pPr>
            <w:r>
              <w:rPr>
                <w:rFonts w:ascii="Calibri" w:hAnsi="Calibri" w:eastAsia="Calibri" w:cs="Calibri"/>
                <w:sz w:val="18"/>
                <w:szCs w:val="18"/>
              </w:rPr>
              <w:t>No participó; se probó el flujo automatizado del portal, no hubo cliente entrevistado ni sesión de aceptación.</w:t>
            </w:r>
          </w:p>
        </w:tc>
      </w:tr>
    </w:tbl>
    <w:p>
      <w:pPr>
        <w:spacing w:before="0" w:after="100" w:line="276" w:lineRule="auto"/>
      </w:pPr>
      <w:r>
        <w:rPr>
          <w:rFonts w:ascii="Calibri" w:hAnsi="Calibri" w:eastAsia="Calibri" w:cs="Calibri"/>
          <w:sz w:val="22"/>
          <w:szCs w:val="22"/>
        </w:rPr>
        <w:t>Los roles externos (proveedor, sistema de facturación y ARCA) no se incluyen como validadores en esta rebanada. La integración de facturación es prioridad posterior del producto y RF25 queda fuera de esta actividad. La plantilla propone participación; esta etapa no contó con participantes y solo prepara una futura instancia. Para integrarla al TPO debe conservarse esta limitación en forma visible.</w:t>
      </w:r>
    </w:p>
    <w:p>
      <w:pPr>
        <w:spacing w:before="170" w:after="120"/>
        <w:keepNext/>
      </w:pPr>
      <w:r>
        <w:rPr>
          <w:rFonts w:ascii="Calibri" w:hAnsi="Calibri" w:eastAsia="Calibri" w:cs="Calibri"/>
          <w:sz w:val="28"/>
          <w:szCs w:val="28"/>
          <w:b/>
          <w:bCs/>
        </w:rPr>
        <w:t>4.3 Resultados de la validación</w:t>
      </w:r>
    </w:p>
    <w:p>
      <w:pPr>
        <w:spacing w:before="0" w:after="100" w:line="276" w:lineRule="auto"/>
      </w:pPr>
      <w:r>
        <w:rPr>
          <w:rFonts w:ascii="Calibri" w:hAnsi="Calibri" w:eastAsia="Calibri" w:cs="Calibri"/>
          <w:sz w:val="22"/>
          <w:szCs w:val="22"/>
        </w:rPr>
        <w:t xml:space="preserve">La matriz siguiente conserva los resultados de la </w:t>
      </w:r>
      <w:r>
        <w:rPr>
          <w:rFonts w:ascii="Calibri" w:hAnsi="Calibri" w:eastAsia="Calibri" w:cs="Calibri"/>
          <w:sz w:val="22"/>
          <w:szCs w:val="22"/>
          <w:b/>
          <w:bCs/>
        </w:rPr>
        <w:t>revisión documental inicial</w:t>
      </w:r>
      <w:r>
        <w:rPr>
          <w:rFonts w:ascii="Calibri" w:hAnsi="Calibri" w:eastAsia="Calibri" w:cs="Calibri"/>
          <w:sz w:val="22"/>
          <w:szCs w:val="22"/>
        </w:rPr>
        <w:t xml:space="preserve">: comparación del requisito en la fuente con sus CU, HU cuando existe, dependencias y escenarios. Las disposiciones listadas son decisiones </w:t>
      </w:r>
      <w:r>
        <w:rPr>
          <w:rFonts w:ascii="Calibri" w:hAnsi="Calibri" w:eastAsia="Calibri" w:cs="Calibri"/>
          <w:sz w:val="22"/>
          <w:szCs w:val="22"/>
          <w:b/>
          <w:bCs/>
        </w:rPr>
        <w:t>académicas</w:t>
      </w:r>
      <w:r>
        <w:rPr>
          <w:rFonts w:ascii="Calibri" w:hAnsi="Calibri" w:eastAsia="Calibri" w:cs="Calibri"/>
          <w:sz w:val="22"/>
          <w:szCs w:val="22"/>
        </w:rPr>
        <w:t xml:space="preserve"> para que el material resulte coherente y calculable; no son correcciones aprobadas por JACSA. </w:t>
      </w:r>
      <w:r>
        <w:rPr>
          <w:rFonts w:ascii="Calibri" w:hAnsi="Calibri" w:eastAsia="Calibri" w:cs="Calibri"/>
          <w:sz w:val="22"/>
          <w:szCs w:val="22"/>
        </w:rPr>
        <w:t>DOC</w:t>
      </w:r>
      <w:r>
        <w:rPr>
          <w:rFonts w:ascii="Calibri" w:hAnsi="Calibri" w:eastAsia="Calibri" w:cs="Calibri"/>
          <w:sz w:val="22"/>
          <w:szCs w:val="22"/>
        </w:rPr>
        <w:t xml:space="preserve"> describe el resultado de esa lectura, no la prueba del prototipo. La ejecución funcional posterior se informa por separado en 4.6.</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41"/>
        <w:gridCol w:w="2737"/>
        <w:gridCol w:w="1888"/>
        <w:gridCol w:w="2738"/>
      </w:tblGrid>
      <w:tr>
        <w:trPr>
          <w:tblHeader w:val="true"/>
        </w:trPr>
        <w:tc>
          <w:tcPr>
            <w:tcW w:w="1141" w:type="dxa"/>
            <w:shd w:val="clear" w:fill="EAF0F6"/>
            <w:vAlign w:val="top"/>
          </w:tcPr>
          <w:p>
            <w:pPr>
              <w:spacing w:before="0" w:after="30" w:line="230" w:lineRule="auto"/>
            </w:pPr>
            <w:r>
              <w:rPr>
                <w:rFonts w:ascii="Calibri" w:hAnsi="Calibri" w:eastAsia="Calibri" w:cs="Calibri"/>
                <w:sz w:val="18"/>
                <w:szCs w:val="18"/>
                <w:b/>
                <w:bCs/>
              </w:rPr>
              <w:t>ID / grupo</w:t>
            </w:r>
          </w:p>
        </w:tc>
        <w:tc>
          <w:tcPr>
            <w:tcW w:w="2737" w:type="dxa"/>
            <w:shd w:val="clear" w:fill="EAF0F6"/>
            <w:vAlign w:val="top"/>
          </w:tcPr>
          <w:p>
            <w:pPr>
              <w:spacing w:before="0" w:after="30" w:line="230" w:lineRule="auto"/>
            </w:pPr>
            <w:r>
              <w:rPr>
                <w:rFonts w:ascii="Calibri" w:hAnsi="Calibri" w:eastAsia="Calibri" w:cs="Calibri"/>
                <w:sz w:val="18"/>
                <w:szCs w:val="18"/>
                <w:b/>
                <w:bCs/>
              </w:rPr>
              <w:t>Resultado de revisión documental y resolución académica</w:t>
            </w:r>
          </w:p>
        </w:tc>
        <w:tc>
          <w:tcPr>
            <w:tcW w:w="1888" w:type="dxa"/>
            <w:shd w:val="clear" w:fill="EAF0F6"/>
            <w:vAlign w:val="top"/>
          </w:tcPr>
          <w:p>
            <w:pPr>
              <w:spacing w:before="0" w:after="30" w:line="230" w:lineRule="auto"/>
            </w:pPr>
            <w:r>
              <w:rPr>
                <w:rFonts w:ascii="Calibri" w:hAnsi="Calibri" w:eastAsia="Calibri" w:cs="Calibri"/>
                <w:sz w:val="18"/>
                <w:szCs w:val="18"/>
                <w:b/>
                <w:bCs/>
              </w:rPr>
              <w:t>Fuente; escenario(s)</w:t>
            </w:r>
          </w:p>
        </w:tc>
        <w:tc>
          <w:tcPr>
            <w:tcW w:w="2738" w:type="dxa"/>
            <w:shd w:val="clear" w:fill="EAF0F6"/>
            <w:vAlign w:val="top"/>
          </w:tcPr>
          <w:p>
            <w:pPr>
              <w:spacing w:before="0" w:after="30" w:line="230" w:lineRule="auto"/>
            </w:pPr>
            <w:r>
              <w:rPr>
                <w:rFonts w:ascii="Calibri" w:hAnsi="Calibri" w:eastAsia="Calibri" w:cs="Calibri"/>
                <w:sz w:val="18"/>
                <w:szCs w:val="18"/>
                <w:b/>
                <w:bCs/>
              </w:rPr>
              <w:t>Cambio / estado</w:t>
            </w:r>
          </w:p>
        </w:tc>
      </w:tr>
      <w:tr>
        <w:tc>
          <w:tcPr>
            <w:tcW w:w="1141" w:type="dxa"/>
            <w:vAlign w:val="top"/>
          </w:tcPr>
          <w:p>
            <w:pPr>
              <w:spacing w:before="0" w:after="30" w:line="230" w:lineRule="auto"/>
            </w:pPr>
            <w:r>
              <w:rPr>
                <w:rFonts w:ascii="Calibri" w:hAnsi="Calibri" w:eastAsia="Calibri" w:cs="Calibri"/>
                <w:sz w:val="18"/>
                <w:szCs w:val="18"/>
              </w:rPr>
              <w:t>RF01 — dependencia</w:t>
            </w:r>
          </w:p>
        </w:tc>
        <w:tc>
          <w:tcPr>
            <w:tcW w:w="2737" w:type="dxa"/>
            <w:vAlign w:val="top"/>
          </w:tcPr>
          <w:p>
            <w:pPr>
              <w:spacing w:before="0" w:after="30" w:line="230" w:lineRule="auto"/>
            </w:pPr>
            <w:r>
              <w:rPr>
                <w:rFonts w:ascii="Calibri" w:hAnsi="Calibri" w:eastAsia="Calibri" w:cs="Calibri"/>
                <w:sz w:val="18"/>
                <w:szCs w:val="18"/>
              </w:rPr>
              <w:t xml:space="preserve">La unidad gruesa (144) y “100 pares” existen en el TPO/RNF09, pero la equivalencia de 100 pares a unidades no está fijada en las fuentes. Para los ejemplos se normaliza a unidad de cordón y se usa 200 unidades por 100 pares como </w:t>
            </w:r>
            <w:r>
              <w:rPr>
                <w:rFonts w:ascii="Calibri" w:hAnsi="Calibri" w:eastAsia="Calibri" w:cs="Calibri"/>
                <w:sz w:val="18"/>
                <w:szCs w:val="18"/>
                <w:b/>
                <w:bCs/>
              </w:rPr>
              <w:t>supuesto</w:t>
            </w:r>
            <w:r>
              <w:rPr>
                <w:rFonts w:ascii="Calibri" w:hAnsi="Calibri" w:eastAsia="Calibri" w:cs="Calibri"/>
                <w:sz w:val="18"/>
                <w:szCs w:val="18"/>
              </w:rPr>
              <w:t>, no como regla de JACSA ni dato de la consigna.</w:t>
            </w:r>
          </w:p>
        </w:tc>
        <w:tc>
          <w:tcPr>
            <w:tcW w:w="1888" w:type="dxa"/>
            <w:vAlign w:val="top"/>
          </w:tcPr>
          <w:p>
            <w:pPr>
              <w:spacing w:before="0" w:after="30" w:line="230" w:lineRule="auto"/>
            </w:pPr>
            <w:r>
              <w:rPr>
                <w:rFonts w:ascii="Calibri" w:hAnsi="Calibri" w:eastAsia="Calibri" w:cs="Calibri"/>
                <w:sz w:val="18"/>
                <w:szCs w:val="18"/>
              </w:rPr>
              <w:t>TPO 3.1 RF01, RNF09, 2.3; E-01/E-12</w:t>
            </w:r>
          </w:p>
        </w:tc>
        <w:tc>
          <w:tcPr>
            <w:tcW w:w="2738" w:type="dxa"/>
            <w:vAlign w:val="top"/>
          </w:tcPr>
          <w:p>
            <w:pPr>
              <w:spacing w:before="0" w:after="30" w:line="230" w:lineRule="auto"/>
            </w:pPr>
            <w:r>
              <w:rPr>
                <w:rFonts w:ascii="Calibri" w:hAnsi="Calibri" w:eastAsia="Calibri" w:cs="Calibri"/>
                <w:sz w:val="18"/>
                <w:szCs w:val="18"/>
              </w:rPr>
              <w:t>CAM-01; DOC con aclaración académica; equivalencia real pendiente.</w:t>
            </w:r>
          </w:p>
        </w:tc>
      </w:tr>
      <w:tr>
        <w:tc>
          <w:tcPr>
            <w:tcW w:w="1141" w:type="dxa"/>
            <w:vAlign w:val="top"/>
          </w:tcPr>
          <w:p>
            <w:pPr>
              <w:spacing w:before="0" w:after="30" w:line="230" w:lineRule="auto"/>
            </w:pPr>
            <w:r>
              <w:rPr>
                <w:rFonts w:ascii="Calibri" w:hAnsi="Calibri" w:eastAsia="Calibri" w:cs="Calibri"/>
                <w:sz w:val="18"/>
                <w:szCs w:val="18"/>
              </w:rPr>
              <w:t>RF02 — dependencia</w:t>
            </w:r>
          </w:p>
        </w:tc>
        <w:tc>
          <w:tcPr>
            <w:tcW w:w="2737" w:type="dxa"/>
            <w:vAlign w:val="top"/>
          </w:tcPr>
          <w:p>
            <w:pPr>
              <w:spacing w:before="0" w:after="30" w:line="230" w:lineRule="auto"/>
            </w:pPr>
            <w:r>
              <w:rPr>
                <w:rFonts w:ascii="Calibri" w:hAnsi="Calibri" w:eastAsia="Calibri" w:cs="Calibri"/>
                <w:sz w:val="18"/>
                <w:szCs w:val="18"/>
              </w:rPr>
              <w:t>La descripción no hace inequívoco si consumo se expresa por artículo, unidad de venta o cordón. Para evitar escalar consumos inconsistentes, la propuesta usa consumo por unidad base y conversión desde cantidad pedida.</w:t>
            </w:r>
          </w:p>
        </w:tc>
        <w:tc>
          <w:tcPr>
            <w:tcW w:w="1888" w:type="dxa"/>
            <w:vAlign w:val="top"/>
          </w:tcPr>
          <w:p>
            <w:pPr>
              <w:spacing w:before="0" w:after="30" w:line="230" w:lineRule="auto"/>
            </w:pPr>
            <w:r>
              <w:rPr>
                <w:rFonts w:ascii="Calibri" w:hAnsi="Calibri" w:eastAsia="Calibri" w:cs="Calibri"/>
                <w:sz w:val="18"/>
                <w:szCs w:val="18"/>
              </w:rPr>
              <w:t>TPO 3.1 RF02, 3.3; E-01</w:t>
            </w:r>
          </w:p>
        </w:tc>
        <w:tc>
          <w:tcPr>
            <w:tcW w:w="2738" w:type="dxa"/>
            <w:vAlign w:val="top"/>
          </w:tcPr>
          <w:p>
            <w:pPr>
              <w:spacing w:before="0" w:after="30" w:line="230" w:lineRule="auto"/>
            </w:pPr>
            <w:r>
              <w:rPr>
                <w:rFonts w:ascii="Calibri" w:hAnsi="Calibri" w:eastAsia="Calibri" w:cs="Calibri"/>
                <w:sz w:val="18"/>
                <w:szCs w:val="18"/>
              </w:rPr>
              <w:t>CAM-01; DOC con ajuste académico; ficha real pendiente.</w:t>
            </w:r>
          </w:p>
        </w:tc>
      </w:tr>
      <w:tr>
        <w:tc>
          <w:tcPr>
            <w:tcW w:w="1141" w:type="dxa"/>
            <w:vAlign w:val="top"/>
          </w:tcPr>
          <w:p>
            <w:pPr>
              <w:spacing w:before="0" w:after="30" w:line="230" w:lineRule="auto"/>
            </w:pPr>
            <w:r>
              <w:rPr>
                <w:rFonts w:ascii="Calibri" w:hAnsi="Calibri" w:eastAsia="Calibri" w:cs="Calibri"/>
                <w:sz w:val="18"/>
                <w:szCs w:val="18"/>
              </w:rPr>
              <w:t>RF03 — dependencia</w:t>
            </w:r>
          </w:p>
        </w:tc>
        <w:tc>
          <w:tcPr>
            <w:tcW w:w="2737" w:type="dxa"/>
            <w:vAlign w:val="top"/>
          </w:tcPr>
          <w:p>
            <w:pPr>
              <w:spacing w:before="0" w:after="30" w:line="230" w:lineRule="auto"/>
            </w:pPr>
            <w:r>
              <w:rPr>
                <w:rFonts w:ascii="Calibri" w:hAnsi="Calibri" w:eastAsia="Calibri" w:cs="Calibri"/>
                <w:sz w:val="18"/>
                <w:szCs w:val="18"/>
              </w:rPr>
              <w:t>Se requiere precio por proveedor, vigencia y dólar de referencia. No hay fórmula de indexación cambiaria; no se atribuye al RF. CU004 sí avisa si el precio del insumo tiene más de 15 días.</w:t>
            </w:r>
          </w:p>
        </w:tc>
        <w:tc>
          <w:tcPr>
            <w:tcW w:w="1888" w:type="dxa"/>
            <w:vAlign w:val="top"/>
          </w:tcPr>
          <w:p>
            <w:pPr>
              <w:spacing w:before="0" w:after="30" w:line="230" w:lineRule="auto"/>
            </w:pPr>
            <w:r>
              <w:rPr>
                <w:rFonts w:ascii="Calibri" w:hAnsi="Calibri" w:eastAsia="Calibri" w:cs="Calibri"/>
                <w:sz w:val="18"/>
                <w:szCs w:val="18"/>
              </w:rPr>
              <w:t>TPO 3.1 RF03, CU004 excepción 5a; E-01/E-04</w:t>
            </w:r>
          </w:p>
        </w:tc>
        <w:tc>
          <w:tcPr>
            <w:tcW w:w="2738" w:type="dxa"/>
            <w:vAlign w:val="top"/>
          </w:tcPr>
          <w:p>
            <w:pPr>
              <w:spacing w:before="0" w:after="30" w:line="230" w:lineRule="auto"/>
            </w:pPr>
            <w:r>
              <w:rPr>
                <w:rFonts w:ascii="Calibri" w:hAnsi="Calibri" w:eastAsia="Calibri" w:cs="Calibri"/>
                <w:sz w:val="18"/>
                <w:szCs w:val="18"/>
              </w:rPr>
              <w:t>CAM-01; DOC con aclaración; datos/proveedor reales pendientes.</w:t>
            </w:r>
          </w:p>
        </w:tc>
      </w:tr>
      <w:tr>
        <w:tc>
          <w:tcPr>
            <w:tcW w:w="1141" w:type="dxa"/>
            <w:vAlign w:val="top"/>
          </w:tcPr>
          <w:p>
            <w:pPr>
              <w:spacing w:before="0" w:after="30" w:line="230" w:lineRule="auto"/>
            </w:pPr>
            <w:r>
              <w:rPr>
                <w:rFonts w:ascii="Calibri" w:hAnsi="Calibri" w:eastAsia="Calibri" w:cs="Calibri"/>
                <w:sz w:val="18"/>
                <w:szCs w:val="18"/>
              </w:rPr>
              <w:t>RF04 — núcleo</w:t>
            </w:r>
          </w:p>
        </w:tc>
        <w:tc>
          <w:tcPr>
            <w:tcW w:w="2737" w:type="dxa"/>
            <w:vAlign w:val="top"/>
          </w:tcPr>
          <w:p>
            <w:pPr>
              <w:spacing w:before="0" w:after="30" w:line="230" w:lineRule="auto"/>
            </w:pPr>
            <w:r>
              <w:rPr>
                <w:rFonts w:ascii="Calibri" w:hAnsi="Calibri" w:eastAsia="Calibri" w:cs="Calibri"/>
                <w:sz w:val="18"/>
                <w:szCs w:val="18"/>
              </w:rPr>
              <w:t>La fuente pide costo desde ficha, precios vigentes y hora de máquina, pero no define componentes, merma, IVA de insumos ni fórmula. El cálculo de los escenarios es costo directo sintético, con insumos sin IVA y merma cero declarados como supuestos.</w:t>
            </w:r>
          </w:p>
        </w:tc>
        <w:tc>
          <w:tcPr>
            <w:tcW w:w="1888" w:type="dxa"/>
            <w:vAlign w:val="top"/>
          </w:tcPr>
          <w:p>
            <w:pPr>
              <w:spacing w:before="0" w:after="30" w:line="230" w:lineRule="auto"/>
            </w:pPr>
            <w:r>
              <w:rPr>
                <w:rFonts w:ascii="Calibri" w:hAnsi="Calibri" w:eastAsia="Calibri" w:cs="Calibri"/>
                <w:sz w:val="18"/>
                <w:szCs w:val="18"/>
              </w:rPr>
              <w:t>TPO 3.1 RF04, CU003; E-01/E-04</w:t>
            </w:r>
          </w:p>
        </w:tc>
        <w:tc>
          <w:tcPr>
            <w:tcW w:w="2738" w:type="dxa"/>
            <w:vAlign w:val="top"/>
          </w:tcPr>
          <w:p>
            <w:pPr>
              <w:spacing w:before="0" w:after="30" w:line="230" w:lineRule="auto"/>
            </w:pPr>
            <w:r>
              <w:rPr>
                <w:rFonts w:ascii="Calibri" w:hAnsi="Calibri" w:eastAsia="Calibri" w:cs="Calibri"/>
                <w:sz w:val="18"/>
                <w:szCs w:val="18"/>
              </w:rPr>
              <w:t>CAM-01; DOC con ajuste académico; costo real pendiente.</w:t>
            </w:r>
          </w:p>
        </w:tc>
      </w:tr>
      <w:tr>
        <w:tc>
          <w:tcPr>
            <w:tcW w:w="1141" w:type="dxa"/>
            <w:vAlign w:val="top"/>
          </w:tcPr>
          <w:p>
            <w:pPr>
              <w:spacing w:before="0" w:after="30" w:line="230" w:lineRule="auto"/>
            </w:pPr>
            <w:r>
              <w:rPr>
                <w:rFonts w:ascii="Calibri" w:hAnsi="Calibri" w:eastAsia="Calibri" w:cs="Calibri"/>
                <w:sz w:val="18"/>
                <w:szCs w:val="18"/>
              </w:rPr>
              <w:t>RF05 — núcleo</w:t>
            </w:r>
          </w:p>
        </w:tc>
        <w:tc>
          <w:tcPr>
            <w:tcW w:w="2737" w:type="dxa"/>
            <w:vAlign w:val="top"/>
          </w:tcPr>
          <w:p>
            <w:pPr>
              <w:spacing w:before="0" w:after="30" w:line="230" w:lineRule="auto"/>
            </w:pPr>
            <w:r>
              <w:rPr>
                <w:rFonts w:ascii="Calibri" w:hAnsi="Calibri" w:eastAsia="Calibri" w:cs="Calibri"/>
                <w:sz w:val="18"/>
                <w:szCs w:val="18"/>
              </w:rPr>
              <w:t>“Margen al costo” no distingue recargo sobre costo de margen sobre venta. Tampoco se fija vigencia numérica de cotización. Se explicitan ambas fórmulas y se etiqueta 25% como recargo sintético; 15 días de precio de insumo no se reutiliza como vigencia.</w:t>
            </w:r>
          </w:p>
        </w:tc>
        <w:tc>
          <w:tcPr>
            <w:tcW w:w="1888" w:type="dxa"/>
            <w:vAlign w:val="top"/>
          </w:tcPr>
          <w:p>
            <w:pPr>
              <w:spacing w:before="0" w:after="30" w:line="230" w:lineRule="auto"/>
            </w:pPr>
            <w:r>
              <w:rPr>
                <w:rFonts w:ascii="Calibri" w:hAnsi="Calibri" w:eastAsia="Calibri" w:cs="Calibri"/>
                <w:sz w:val="18"/>
                <w:szCs w:val="18"/>
              </w:rPr>
              <w:t>TPO 3.1 RF05, CU004, HU01; E-02/E-03/E-04</w:t>
            </w:r>
          </w:p>
        </w:tc>
        <w:tc>
          <w:tcPr>
            <w:tcW w:w="2738" w:type="dxa"/>
            <w:vAlign w:val="top"/>
          </w:tcPr>
          <w:p>
            <w:pPr>
              <w:spacing w:before="0" w:after="30" w:line="230" w:lineRule="auto"/>
            </w:pPr>
            <w:r>
              <w:rPr>
                <w:rFonts w:ascii="Calibri" w:hAnsi="Calibri" w:eastAsia="Calibri" w:cs="Calibri"/>
                <w:sz w:val="18"/>
                <w:szCs w:val="18"/>
              </w:rPr>
              <w:t>CAM-02; DOC con ajuste; margen/vigencia comercial pendientes.</w:t>
            </w:r>
          </w:p>
        </w:tc>
      </w:tr>
      <w:tr>
        <w:tc>
          <w:tcPr>
            <w:tcW w:w="1141" w:type="dxa"/>
            <w:vAlign w:val="top"/>
          </w:tcPr>
          <w:p>
            <w:pPr>
              <w:spacing w:before="0" w:after="30" w:line="230" w:lineRule="auto"/>
            </w:pPr>
            <w:r>
              <w:rPr>
                <w:rFonts w:ascii="Calibri" w:hAnsi="Calibri" w:eastAsia="Calibri" w:cs="Calibri"/>
                <w:sz w:val="18"/>
                <w:szCs w:val="18"/>
              </w:rPr>
              <w:t>RF07 — núcleo</w:t>
            </w:r>
          </w:p>
        </w:tc>
        <w:tc>
          <w:tcPr>
            <w:tcW w:w="2737" w:type="dxa"/>
            <w:vAlign w:val="top"/>
          </w:tcPr>
          <w:p>
            <w:pPr>
              <w:spacing w:before="0" w:after="30" w:line="230" w:lineRule="auto"/>
            </w:pPr>
            <w:r>
              <w:rPr>
                <w:rFonts w:ascii="Calibri" w:hAnsi="Calibri" w:eastAsia="Calibri" w:cs="Calibri"/>
                <w:sz w:val="18"/>
                <w:szCs w:val="18"/>
              </w:rPr>
              <w:t>CU006 permite cotizador público y precio estimado. Su alternativa 4a usa “artículo más parecido” sin algoritmo; se resuelve conservadoramente que, sin equivalente publicado, no se muestre precio y se permita solicitud sin precio. No se persisten datos antes del envío en la propuesta.</w:t>
            </w:r>
          </w:p>
        </w:tc>
        <w:tc>
          <w:tcPr>
            <w:tcW w:w="1888" w:type="dxa"/>
            <w:vAlign w:val="top"/>
          </w:tcPr>
          <w:p>
            <w:pPr>
              <w:spacing w:before="0" w:after="30" w:line="230" w:lineRule="auto"/>
            </w:pPr>
            <w:r>
              <w:rPr>
                <w:rFonts w:ascii="Calibri" w:hAnsi="Calibri" w:eastAsia="Calibri" w:cs="Calibri"/>
                <w:sz w:val="18"/>
                <w:szCs w:val="18"/>
              </w:rPr>
              <w:t>TPO 3.1 RF07, CU006 alternativas 3a/4a y excepción 6a, HU02; E-12/E-13</w:t>
            </w:r>
          </w:p>
        </w:tc>
        <w:tc>
          <w:tcPr>
            <w:tcW w:w="2738" w:type="dxa"/>
            <w:vAlign w:val="top"/>
          </w:tcPr>
          <w:p>
            <w:pPr>
              <w:spacing w:before="0" w:after="30" w:line="230" w:lineRule="auto"/>
            </w:pPr>
            <w:r>
              <w:rPr>
                <w:rFonts w:ascii="Calibri" w:hAnsi="Calibri" w:eastAsia="Calibri" w:cs="Calibri"/>
                <w:sz w:val="18"/>
                <w:szCs w:val="18"/>
              </w:rPr>
              <w:t>CAM-03; DOC con ajuste; regla de equivalencia y evaluación funcional pendientes.</w:t>
            </w:r>
          </w:p>
        </w:tc>
      </w:tr>
      <w:tr>
        <w:tc>
          <w:tcPr>
            <w:tcW w:w="1141" w:type="dxa"/>
            <w:vAlign w:val="top"/>
          </w:tcPr>
          <w:p>
            <w:pPr>
              <w:spacing w:before="0" w:after="30" w:line="230" w:lineRule="auto"/>
            </w:pPr>
            <w:r>
              <w:rPr>
                <w:rFonts w:ascii="Calibri" w:hAnsi="Calibri" w:eastAsia="Calibri" w:cs="Calibri"/>
                <w:sz w:val="18"/>
                <w:szCs w:val="18"/>
              </w:rPr>
              <w:t>RF09 — núcleo</w:t>
            </w:r>
          </w:p>
        </w:tc>
        <w:tc>
          <w:tcPr>
            <w:tcW w:w="2737" w:type="dxa"/>
            <w:vAlign w:val="top"/>
          </w:tcPr>
          <w:p>
            <w:pPr>
              <w:spacing w:before="0" w:after="30" w:line="230" w:lineRule="auto"/>
            </w:pPr>
            <w:r>
              <w:rPr>
                <w:rFonts w:ascii="Calibri" w:hAnsi="Calibri" w:eastAsia="Calibri" w:cs="Calibri"/>
                <w:sz w:val="18"/>
                <w:szCs w:val="18"/>
              </w:rPr>
              <w:t>Se enumeran cinco estados para cotización; CU004 además dice “Pendiente de muestra”. No se agrega un estado: se propone conservar Pendiente con marca de muestra. La vigencia usa parámetro independiente no fijado por fuente.</w:t>
            </w:r>
          </w:p>
        </w:tc>
        <w:tc>
          <w:tcPr>
            <w:tcW w:w="1888" w:type="dxa"/>
            <w:vAlign w:val="top"/>
          </w:tcPr>
          <w:p>
            <w:pPr>
              <w:spacing w:before="0" w:after="30" w:line="230" w:lineRule="auto"/>
            </w:pPr>
            <w:r>
              <w:rPr>
                <w:rFonts w:ascii="Calibri" w:hAnsi="Calibri" w:eastAsia="Calibri" w:cs="Calibri"/>
                <w:sz w:val="18"/>
                <w:szCs w:val="18"/>
              </w:rPr>
              <w:t>TPO 3.1 RF09, CU004, HU01; E-02/E-03/E-14</w:t>
            </w:r>
          </w:p>
        </w:tc>
        <w:tc>
          <w:tcPr>
            <w:tcW w:w="2738" w:type="dxa"/>
            <w:vAlign w:val="top"/>
          </w:tcPr>
          <w:p>
            <w:pPr>
              <w:spacing w:before="0" w:after="30" w:line="230" w:lineRule="auto"/>
            </w:pPr>
            <w:r>
              <w:rPr>
                <w:rFonts w:ascii="Calibri" w:hAnsi="Calibri" w:eastAsia="Calibri" w:cs="Calibri"/>
                <w:sz w:val="18"/>
                <w:szCs w:val="18"/>
              </w:rPr>
              <w:t>CAM-02; DOC con aclaración; historial y reglas de negocio pendientes.</w:t>
            </w:r>
          </w:p>
        </w:tc>
      </w:tr>
      <w:tr>
        <w:tc>
          <w:tcPr>
            <w:tcW w:w="1141" w:type="dxa"/>
            <w:vAlign w:val="top"/>
          </w:tcPr>
          <w:p>
            <w:pPr>
              <w:spacing w:before="0" w:after="30" w:line="230" w:lineRule="auto"/>
            </w:pPr>
            <w:r>
              <w:rPr>
                <w:rFonts w:ascii="Calibri" w:hAnsi="Calibri" w:eastAsia="Calibri" w:cs="Calibri"/>
                <w:sz w:val="18"/>
                <w:szCs w:val="18"/>
              </w:rPr>
              <w:t>RF10 — núcleo</w:t>
            </w:r>
          </w:p>
        </w:tc>
        <w:tc>
          <w:tcPr>
            <w:tcW w:w="2737" w:type="dxa"/>
            <w:vAlign w:val="top"/>
          </w:tcPr>
          <w:p>
            <w:pPr>
              <w:spacing w:before="0" w:after="30" w:line="230" w:lineRule="auto"/>
            </w:pPr>
            <w:r>
              <w:rPr>
                <w:rFonts w:ascii="Calibri" w:hAnsi="Calibri" w:eastAsia="Calibri" w:cs="Calibri"/>
                <w:sz w:val="18"/>
                <w:szCs w:val="18"/>
              </w:rPr>
              <w:t>CU008 contempla pedido desde cotización aceptada o directo con precio de lista del cliente. Si falta una lista aplicable, el documento no fija precio; se deja como decisión pendiente, no como regla confirmada. En la revisión documental inicial no se ejecutaron pedido, precio ni reserva; la comprobación posterior está separada en 4.6.</w:t>
            </w:r>
          </w:p>
        </w:tc>
        <w:tc>
          <w:tcPr>
            <w:tcW w:w="1888" w:type="dxa"/>
            <w:vAlign w:val="top"/>
          </w:tcPr>
          <w:p>
            <w:pPr>
              <w:spacing w:before="0" w:after="30" w:line="230" w:lineRule="auto"/>
            </w:pPr>
            <w:r>
              <w:rPr>
                <w:rFonts w:ascii="Calibri" w:hAnsi="Calibri" w:eastAsia="Calibri" w:cs="Calibri"/>
                <w:sz w:val="18"/>
                <w:szCs w:val="18"/>
              </w:rPr>
              <w:t>TPO 3.1 RF10, CU008 pasos 2–9/flujo 3a; E-05/E-14</w:t>
            </w:r>
          </w:p>
        </w:tc>
        <w:tc>
          <w:tcPr>
            <w:tcW w:w="2738" w:type="dxa"/>
            <w:vAlign w:val="top"/>
          </w:tcPr>
          <w:p>
            <w:pPr>
              <w:spacing w:before="0" w:after="30" w:line="230" w:lineRule="auto"/>
            </w:pPr>
            <w:r>
              <w:rPr>
                <w:rFonts w:ascii="Calibri" w:hAnsi="Calibri" w:eastAsia="Calibri" w:cs="Calibri"/>
                <w:sz w:val="18"/>
                <w:szCs w:val="18"/>
              </w:rPr>
              <w:t>CAM-04 como dependencia de stock; DOC con límite explícito; precio directo de negocio pendiente.</w:t>
            </w:r>
          </w:p>
        </w:tc>
      </w:tr>
      <w:tr>
        <w:tc>
          <w:tcPr>
            <w:tcW w:w="1141" w:type="dxa"/>
            <w:vAlign w:val="top"/>
          </w:tcPr>
          <w:p>
            <w:pPr>
              <w:spacing w:before="0" w:after="30" w:line="230" w:lineRule="auto"/>
            </w:pPr>
            <w:r>
              <w:rPr>
                <w:rFonts w:ascii="Calibri" w:hAnsi="Calibri" w:eastAsia="Calibri" w:cs="Calibri"/>
                <w:sz w:val="18"/>
                <w:szCs w:val="18"/>
              </w:rPr>
              <w:t>RF11 — núcleo</w:t>
            </w:r>
          </w:p>
        </w:tc>
        <w:tc>
          <w:tcPr>
            <w:tcW w:w="2737" w:type="dxa"/>
            <w:vAlign w:val="top"/>
          </w:tcPr>
          <w:p>
            <w:pPr>
              <w:spacing w:before="0" w:after="30" w:line="230" w:lineRule="auto"/>
            </w:pPr>
            <w:r>
              <w:rPr>
                <w:rFonts w:ascii="Calibri" w:hAnsi="Calibri" w:eastAsia="Calibri" w:cs="Calibri"/>
                <w:sz w:val="18"/>
                <w:szCs w:val="18"/>
              </w:rPr>
              <w:t>No define si reserva parcial/todo-o-nada ni cómo manejar tránsito. Para reproducibilidad: reserva hasta disponible, faltante por pedido separado; compras en tránsito se muestran informativamente y no reemplazan físico ni reserva.</w:t>
            </w:r>
          </w:p>
        </w:tc>
        <w:tc>
          <w:tcPr>
            <w:tcW w:w="1888" w:type="dxa"/>
            <w:vAlign w:val="top"/>
          </w:tcPr>
          <w:p>
            <w:pPr>
              <w:spacing w:before="0" w:after="30" w:line="230" w:lineRule="auto"/>
            </w:pPr>
            <w:r>
              <w:rPr>
                <w:rFonts w:ascii="Calibri" w:hAnsi="Calibri" w:eastAsia="Calibri" w:cs="Calibri"/>
                <w:sz w:val="18"/>
                <w:szCs w:val="18"/>
              </w:rPr>
              <w:t>TPO 3.1 RF11, CU008/CU009; E-05/E-06/E-07</w:t>
            </w:r>
          </w:p>
        </w:tc>
        <w:tc>
          <w:tcPr>
            <w:tcW w:w="2738" w:type="dxa"/>
            <w:vAlign w:val="top"/>
          </w:tcPr>
          <w:p>
            <w:pPr>
              <w:spacing w:before="0" w:after="30" w:line="230" w:lineRule="auto"/>
            </w:pPr>
            <w:r>
              <w:rPr>
                <w:rFonts w:ascii="Calibri" w:hAnsi="Calibri" w:eastAsia="Calibri" w:cs="Calibri"/>
                <w:sz w:val="18"/>
                <w:szCs w:val="18"/>
              </w:rPr>
              <w:t>CAM-04; DOC con regla académica; política real/ejecución pendientes.</w:t>
            </w:r>
          </w:p>
        </w:tc>
      </w:tr>
      <w:tr>
        <w:tc>
          <w:tcPr>
            <w:tcW w:w="1141" w:type="dxa"/>
            <w:vAlign w:val="top"/>
          </w:tcPr>
          <w:p>
            <w:pPr>
              <w:spacing w:before="0" w:after="30" w:line="230" w:lineRule="auto"/>
            </w:pPr>
            <w:r>
              <w:rPr>
                <w:rFonts w:ascii="Calibri" w:hAnsi="Calibri" w:eastAsia="Calibri" w:cs="Calibri"/>
                <w:sz w:val="18"/>
                <w:szCs w:val="18"/>
              </w:rPr>
              <w:t>RF12 — dependencia</w:t>
            </w:r>
          </w:p>
        </w:tc>
        <w:tc>
          <w:tcPr>
            <w:tcW w:w="2737" w:type="dxa"/>
            <w:vAlign w:val="top"/>
          </w:tcPr>
          <w:p>
            <w:pPr>
              <w:spacing w:before="0" w:after="30" w:line="230" w:lineRule="auto"/>
            </w:pPr>
            <w:r>
              <w:rPr>
                <w:rFonts w:ascii="Calibri" w:hAnsi="Calibri" w:eastAsia="Calibri" w:cs="Calibri"/>
                <w:sz w:val="18"/>
                <w:szCs w:val="18"/>
              </w:rPr>
              <w:t>La prioridad y máquina son datos del requisito, pero no hay algoritmo de capacidad/cola. Se limita la propuesta a orden de prioridad entre máquinas aptas declaradas; no se simula optimización ni se afirma capacidad real.</w:t>
            </w:r>
          </w:p>
        </w:tc>
        <w:tc>
          <w:tcPr>
            <w:tcW w:w="1888" w:type="dxa"/>
            <w:vAlign w:val="top"/>
          </w:tcPr>
          <w:p>
            <w:pPr>
              <w:spacing w:before="0" w:after="30" w:line="230" w:lineRule="auto"/>
            </w:pPr>
            <w:r>
              <w:rPr>
                <w:rFonts w:ascii="Calibri" w:hAnsi="Calibri" w:eastAsia="Calibri" w:cs="Calibri"/>
                <w:sz w:val="18"/>
                <w:szCs w:val="18"/>
              </w:rPr>
              <w:t>TPO 3.1 RF12, CU010; E-16</w:t>
            </w:r>
          </w:p>
        </w:tc>
        <w:tc>
          <w:tcPr>
            <w:tcW w:w="2738" w:type="dxa"/>
            <w:vAlign w:val="top"/>
          </w:tcPr>
          <w:p>
            <w:pPr>
              <w:spacing w:before="0" w:after="30" w:line="230" w:lineRule="auto"/>
            </w:pPr>
            <w:r>
              <w:rPr>
                <w:rFonts w:ascii="Calibri" w:hAnsi="Calibri" w:eastAsia="Calibri" w:cs="Calibri"/>
                <w:sz w:val="18"/>
                <w:szCs w:val="18"/>
              </w:rPr>
              <w:t>CAM-05; DOC con límite explícito; capacidad y secuenciación pendientes.</w:t>
            </w:r>
          </w:p>
        </w:tc>
      </w:tr>
      <w:tr>
        <w:tc>
          <w:tcPr>
            <w:tcW w:w="1141" w:type="dxa"/>
            <w:vAlign w:val="top"/>
          </w:tcPr>
          <w:p>
            <w:pPr>
              <w:spacing w:before="0" w:after="30" w:line="230" w:lineRule="auto"/>
            </w:pPr>
            <w:r>
              <w:rPr>
                <w:rFonts w:ascii="Calibri" w:hAnsi="Calibri" w:eastAsia="Calibri" w:cs="Calibri"/>
                <w:sz w:val="18"/>
                <w:szCs w:val="18"/>
              </w:rPr>
              <w:t>RF13 — núcleo</w:t>
            </w:r>
          </w:p>
        </w:tc>
        <w:tc>
          <w:tcPr>
            <w:tcW w:w="2737" w:type="dxa"/>
            <w:vAlign w:val="top"/>
          </w:tcPr>
          <w:p>
            <w:pPr>
              <w:spacing w:before="0" w:after="30" w:line="230" w:lineRule="auto"/>
            </w:pPr>
            <w:r>
              <w:rPr>
                <w:rFonts w:ascii="Calibri" w:hAnsi="Calibri" w:eastAsia="Calibri" w:cs="Calibri"/>
                <w:sz w:val="18"/>
                <w:szCs w:val="18"/>
              </w:rPr>
              <w:t>La fuente lista seis estados y no incluye Cancelado. “Listo” no tiene criterio operativo suficiente; se propone exigir cantidad total producida y terminación/control registrado. No se instruye detener o prolongar producción por incidencias de corte/puntas.</w:t>
            </w:r>
          </w:p>
        </w:tc>
        <w:tc>
          <w:tcPr>
            <w:tcW w:w="1888" w:type="dxa"/>
            <w:vAlign w:val="top"/>
          </w:tcPr>
          <w:p>
            <w:pPr>
              <w:spacing w:before="0" w:after="30" w:line="230" w:lineRule="auto"/>
            </w:pPr>
            <w:r>
              <w:rPr>
                <w:rFonts w:ascii="Calibri" w:hAnsi="Calibri" w:eastAsia="Calibri" w:cs="Calibri"/>
                <w:sz w:val="18"/>
                <w:szCs w:val="18"/>
              </w:rPr>
              <w:t>TPO 3.1 RF13, CU011; E-08/E-10/E-11</w:t>
            </w:r>
          </w:p>
        </w:tc>
        <w:tc>
          <w:tcPr>
            <w:tcW w:w="2738" w:type="dxa"/>
            <w:vAlign w:val="top"/>
          </w:tcPr>
          <w:p>
            <w:pPr>
              <w:spacing w:before="0" w:after="30" w:line="230" w:lineRule="auto"/>
            </w:pPr>
            <w:r>
              <w:rPr>
                <w:rFonts w:ascii="Calibri" w:hAnsi="Calibri" w:eastAsia="Calibri" w:cs="Calibri"/>
                <w:sz w:val="18"/>
                <w:szCs w:val="18"/>
              </w:rPr>
              <w:t>CAM-05; DOC con aclaración; transiciones y control real pendientes.</w:t>
            </w:r>
          </w:p>
        </w:tc>
      </w:tr>
      <w:tr>
        <w:tc>
          <w:tcPr>
            <w:tcW w:w="1141" w:type="dxa"/>
            <w:vAlign w:val="top"/>
          </w:tcPr>
          <w:p>
            <w:pPr>
              <w:spacing w:before="0" w:after="30" w:line="230" w:lineRule="auto"/>
            </w:pPr>
            <w:r>
              <w:rPr>
                <w:rFonts w:ascii="Calibri" w:hAnsi="Calibri" w:eastAsia="Calibri" w:cs="Calibri"/>
                <w:sz w:val="18"/>
                <w:szCs w:val="18"/>
              </w:rPr>
              <w:t>RF14 — núcleo</w:t>
            </w:r>
          </w:p>
        </w:tc>
        <w:tc>
          <w:tcPr>
            <w:tcW w:w="2737" w:type="dxa"/>
            <w:vAlign w:val="top"/>
          </w:tcPr>
          <w:p>
            <w:pPr>
              <w:spacing w:before="0" w:after="30" w:line="230" w:lineRule="auto"/>
            </w:pPr>
            <w:r>
              <w:rPr>
                <w:rFonts w:ascii="Calibri" w:hAnsi="Calibri" w:eastAsia="Calibri" w:cs="Calibri"/>
                <w:sz w:val="18"/>
                <w:szCs w:val="18"/>
              </w:rPr>
              <w:t>“Avance” y alerta no tienen fórmula. Para E-15 se propone avance por unidades producidas/pedidas y alerta tras la fecha estimada mientras no esté Entregado. Es una interpretación documental; la observación funcional posterior se registra en 4.6.</w:t>
            </w:r>
          </w:p>
        </w:tc>
        <w:tc>
          <w:tcPr>
            <w:tcW w:w="1888" w:type="dxa"/>
            <w:vAlign w:val="top"/>
          </w:tcPr>
          <w:p>
            <w:pPr>
              <w:spacing w:before="0" w:after="30" w:line="230" w:lineRule="auto"/>
            </w:pPr>
            <w:r>
              <w:rPr>
                <w:rFonts w:ascii="Calibri" w:hAnsi="Calibri" w:eastAsia="Calibri" w:cs="Calibri"/>
                <w:sz w:val="18"/>
                <w:szCs w:val="18"/>
              </w:rPr>
              <w:t>TPO 3.1 RF14, CU013; E-15</w:t>
            </w:r>
          </w:p>
        </w:tc>
        <w:tc>
          <w:tcPr>
            <w:tcW w:w="2738" w:type="dxa"/>
            <w:vAlign w:val="top"/>
          </w:tcPr>
          <w:p>
            <w:pPr>
              <w:spacing w:before="0" w:after="30" w:line="230" w:lineRule="auto"/>
            </w:pPr>
            <w:r>
              <w:rPr>
                <w:rFonts w:ascii="Calibri" w:hAnsi="Calibri" w:eastAsia="Calibri" w:cs="Calibri"/>
                <w:sz w:val="18"/>
                <w:szCs w:val="18"/>
              </w:rPr>
              <w:t>CAM-05; DOC con regla académica; alerta operativa real pendiente.</w:t>
            </w:r>
          </w:p>
        </w:tc>
      </w:tr>
      <w:tr>
        <w:tc>
          <w:tcPr>
            <w:tcW w:w="1141" w:type="dxa"/>
            <w:vAlign w:val="top"/>
          </w:tcPr>
          <w:p>
            <w:pPr>
              <w:spacing w:before="0" w:after="30" w:line="230" w:lineRule="auto"/>
            </w:pPr>
            <w:r>
              <w:rPr>
                <w:rFonts w:ascii="Calibri" w:hAnsi="Calibri" w:eastAsia="Calibri" w:cs="Calibri"/>
                <w:sz w:val="18"/>
                <w:szCs w:val="18"/>
              </w:rPr>
              <w:t>RF15 — núcleo</w:t>
            </w:r>
          </w:p>
        </w:tc>
        <w:tc>
          <w:tcPr>
            <w:tcW w:w="2737" w:type="dxa"/>
            <w:vAlign w:val="top"/>
          </w:tcPr>
          <w:p>
            <w:pPr>
              <w:spacing w:before="0" w:after="30" w:line="230" w:lineRule="auto"/>
            </w:pPr>
            <w:r>
              <w:rPr>
                <w:rFonts w:ascii="Calibri" w:hAnsi="Calibri" w:eastAsia="Calibri" w:cs="Calibri"/>
                <w:sz w:val="18"/>
                <w:szCs w:val="18"/>
              </w:rPr>
              <w:t>“Cada cambio” en RF15 abarca más que los tres estados descritos en HU03. La revisión propone usar En producción, Listo, Entregado y cambio de fecha como alcance académico; estados financieros quedan abiertos.</w:t>
            </w:r>
          </w:p>
        </w:tc>
        <w:tc>
          <w:tcPr>
            <w:tcW w:w="1888" w:type="dxa"/>
            <w:vAlign w:val="top"/>
          </w:tcPr>
          <w:p>
            <w:pPr>
              <w:spacing w:before="0" w:after="30" w:line="230" w:lineRule="auto"/>
            </w:pPr>
            <w:r>
              <w:rPr>
                <w:rFonts w:ascii="Calibri" w:hAnsi="Calibri" w:eastAsia="Calibri" w:cs="Calibri"/>
                <w:sz w:val="18"/>
                <w:szCs w:val="18"/>
              </w:rPr>
              <w:t>TPO 3.1 RF15, CU011/CU012, HU03; E-10/E-11</w:t>
            </w:r>
          </w:p>
        </w:tc>
        <w:tc>
          <w:tcPr>
            <w:tcW w:w="2738" w:type="dxa"/>
            <w:vAlign w:val="top"/>
          </w:tcPr>
          <w:p>
            <w:pPr>
              <w:spacing w:before="0" w:after="30" w:line="230" w:lineRule="auto"/>
            </w:pPr>
            <w:r>
              <w:rPr>
                <w:rFonts w:ascii="Calibri" w:hAnsi="Calibri" w:eastAsia="Calibri" w:cs="Calibri"/>
                <w:sz w:val="18"/>
                <w:szCs w:val="18"/>
              </w:rPr>
              <w:t>CAM-06; DOC con ajuste; eventos reales, canal y envío pendientes.</w:t>
            </w:r>
          </w:p>
        </w:tc>
      </w:tr>
      <w:tr>
        <w:tc>
          <w:tcPr>
            <w:tcW w:w="1141" w:type="dxa"/>
            <w:vAlign w:val="top"/>
          </w:tcPr>
          <w:p>
            <w:pPr>
              <w:spacing w:before="0" w:after="30" w:line="230" w:lineRule="auto"/>
            </w:pPr>
            <w:r>
              <w:rPr>
                <w:rFonts w:ascii="Calibri" w:hAnsi="Calibri" w:eastAsia="Calibri" w:cs="Calibri"/>
                <w:sz w:val="18"/>
                <w:szCs w:val="18"/>
              </w:rPr>
              <w:t>RF16 — núcleo</w:t>
            </w:r>
          </w:p>
        </w:tc>
        <w:tc>
          <w:tcPr>
            <w:tcW w:w="2737" w:type="dxa"/>
            <w:vAlign w:val="top"/>
          </w:tcPr>
          <w:p>
            <w:pPr>
              <w:spacing w:before="0" w:after="30" w:line="230" w:lineRule="auto"/>
            </w:pPr>
            <w:r>
              <w:rPr>
                <w:rFonts w:ascii="Calibri" w:hAnsi="Calibri" w:eastAsia="Calibri" w:cs="Calibri"/>
                <w:sz w:val="18"/>
                <w:szCs w:val="18"/>
              </w:rPr>
              <w:t>HU04 requiere cola por prioridad, artículo/color/cantidad/insumos, sin precios y actualización de prioridad. Es criterio documental claro; la revisión inicial no incluía interacción para medir uso en tablet o facilidad. La cola se probó después; no hubo operarios participantes.</w:t>
            </w:r>
          </w:p>
        </w:tc>
        <w:tc>
          <w:tcPr>
            <w:tcW w:w="1888" w:type="dxa"/>
            <w:vAlign w:val="top"/>
          </w:tcPr>
          <w:p>
            <w:pPr>
              <w:spacing w:before="0" w:after="30" w:line="230" w:lineRule="auto"/>
            </w:pPr>
            <w:r>
              <w:rPr>
                <w:rFonts w:ascii="Calibri" w:hAnsi="Calibri" w:eastAsia="Calibri" w:cs="Calibri"/>
                <w:sz w:val="18"/>
                <w:szCs w:val="18"/>
              </w:rPr>
              <w:t>TPO 3.1 RF16, CU014, HU04, RNF01/RNF04; E-16</w:t>
            </w:r>
          </w:p>
        </w:tc>
        <w:tc>
          <w:tcPr>
            <w:tcW w:w="2738" w:type="dxa"/>
            <w:vAlign w:val="top"/>
          </w:tcPr>
          <w:p>
            <w:pPr>
              <w:spacing w:before="0" w:after="30" w:line="230" w:lineRule="auto"/>
            </w:pPr>
            <w:r>
              <w:rPr>
                <w:rFonts w:ascii="Calibri" w:hAnsi="Calibri" w:eastAsia="Calibri" w:cs="Calibri"/>
                <w:sz w:val="18"/>
                <w:szCs w:val="18"/>
              </w:rPr>
              <w:t>CAM-05; DOC sin cambio funcional; usabilidad con personas pendiente.</w:t>
            </w:r>
          </w:p>
        </w:tc>
      </w:tr>
      <w:tr>
        <w:tc>
          <w:tcPr>
            <w:tcW w:w="1141" w:type="dxa"/>
            <w:vAlign w:val="top"/>
          </w:tcPr>
          <w:p>
            <w:pPr>
              <w:spacing w:before="0" w:after="30" w:line="230" w:lineRule="auto"/>
            </w:pPr>
            <w:r>
              <w:rPr>
                <w:rFonts w:ascii="Calibri" w:hAnsi="Calibri" w:eastAsia="Calibri" w:cs="Calibri"/>
                <w:sz w:val="18"/>
                <w:szCs w:val="18"/>
              </w:rPr>
              <w:t>RF17 — núcleo</w:t>
            </w:r>
          </w:p>
        </w:tc>
        <w:tc>
          <w:tcPr>
            <w:tcW w:w="2737" w:type="dxa"/>
            <w:vAlign w:val="top"/>
          </w:tcPr>
          <w:p>
            <w:pPr>
              <w:spacing w:before="0" w:after="30" w:line="230" w:lineRule="auto"/>
            </w:pPr>
            <w:r>
              <w:rPr>
                <w:rFonts w:ascii="Calibri" w:hAnsi="Calibri" w:eastAsia="Calibri" w:cs="Calibri"/>
                <w:sz w:val="18"/>
                <w:szCs w:val="18"/>
              </w:rPr>
              <w:t>Se requiere registrar inicio, finalización y cantidad; la fuente no limita sobreproducción ni define el momento exacto de consumo. Se usa cantidad no superior a la pedida y consumo solo al registrar uso real; “Listo” requiere cantidad completa y control.</w:t>
            </w:r>
          </w:p>
        </w:tc>
        <w:tc>
          <w:tcPr>
            <w:tcW w:w="1888" w:type="dxa"/>
            <w:vAlign w:val="top"/>
          </w:tcPr>
          <w:p>
            <w:pPr>
              <w:spacing w:before="0" w:after="30" w:line="230" w:lineRule="auto"/>
            </w:pPr>
            <w:r>
              <w:rPr>
                <w:rFonts w:ascii="Calibri" w:hAnsi="Calibri" w:eastAsia="Calibri" w:cs="Calibri"/>
                <w:sz w:val="18"/>
                <w:szCs w:val="18"/>
              </w:rPr>
              <w:t>TPO 3.1 RF17, CU015; E-07/E-16</w:t>
            </w:r>
          </w:p>
        </w:tc>
        <w:tc>
          <w:tcPr>
            <w:tcW w:w="2738" w:type="dxa"/>
            <w:vAlign w:val="top"/>
          </w:tcPr>
          <w:p>
            <w:pPr>
              <w:spacing w:before="0" w:after="30" w:line="230" w:lineRule="auto"/>
            </w:pPr>
            <w:r>
              <w:rPr>
                <w:rFonts w:ascii="Calibri" w:hAnsi="Calibri" w:eastAsia="Calibri" w:cs="Calibri"/>
                <w:sz w:val="18"/>
                <w:szCs w:val="18"/>
              </w:rPr>
              <w:t>CAM-05; DOC con aclaración académica; operación pendiente.</w:t>
            </w:r>
          </w:p>
        </w:tc>
      </w:tr>
      <w:tr>
        <w:tc>
          <w:tcPr>
            <w:tcW w:w="1141" w:type="dxa"/>
            <w:vAlign w:val="top"/>
          </w:tcPr>
          <w:p>
            <w:pPr>
              <w:spacing w:before="0" w:after="30" w:line="230" w:lineRule="auto"/>
            </w:pPr>
            <w:r>
              <w:rPr>
                <w:rFonts w:ascii="Calibri" w:hAnsi="Calibri" w:eastAsia="Calibri" w:cs="Calibri"/>
                <w:sz w:val="18"/>
                <w:szCs w:val="18"/>
              </w:rPr>
              <w:t>RF20 — núcleo</w:t>
            </w:r>
          </w:p>
        </w:tc>
        <w:tc>
          <w:tcPr>
            <w:tcW w:w="2737" w:type="dxa"/>
            <w:vAlign w:val="top"/>
          </w:tcPr>
          <w:p>
            <w:pPr>
              <w:spacing w:before="0" w:after="30" w:line="230" w:lineRule="auto"/>
            </w:pPr>
            <w:r>
              <w:rPr>
                <w:rFonts w:ascii="Calibri" w:hAnsi="Calibri" w:eastAsia="Calibri" w:cs="Calibri"/>
                <w:sz w:val="18"/>
                <w:szCs w:val="18"/>
              </w:rPr>
              <w:t>Ingresos y egresos no especifican cómo interactúan reserva y consumo. La convención consistente reduce físico y reserva por igual al registrar consumo; una reserva por sí sola no reduce stock. La revisión documental no ejecutó movimientos; la corrida funcional se informa en 4.6.</w:t>
            </w:r>
          </w:p>
        </w:tc>
        <w:tc>
          <w:tcPr>
            <w:tcW w:w="1888" w:type="dxa"/>
            <w:vAlign w:val="top"/>
          </w:tcPr>
          <w:p>
            <w:pPr>
              <w:spacing w:before="0" w:after="30" w:line="230" w:lineRule="auto"/>
            </w:pPr>
            <w:r>
              <w:rPr>
                <w:rFonts w:ascii="Calibri" w:hAnsi="Calibri" w:eastAsia="Calibri" w:cs="Calibri"/>
                <w:sz w:val="18"/>
                <w:szCs w:val="18"/>
              </w:rPr>
              <w:t>TPO 3.1 RF20, CU017; E-05/E-06/E-07/E-17</w:t>
            </w:r>
          </w:p>
        </w:tc>
        <w:tc>
          <w:tcPr>
            <w:tcW w:w="2738" w:type="dxa"/>
            <w:vAlign w:val="top"/>
          </w:tcPr>
          <w:p>
            <w:pPr>
              <w:spacing w:before="0" w:after="30" w:line="230" w:lineRule="auto"/>
            </w:pPr>
            <w:r>
              <w:rPr>
                <w:rFonts w:ascii="Calibri" w:hAnsi="Calibri" w:eastAsia="Calibri" w:cs="Calibri"/>
                <w:sz w:val="18"/>
                <w:szCs w:val="18"/>
              </w:rPr>
              <w:t>CAM-04; DOC con regla académica; política real de movimientos pendiente.</w:t>
            </w:r>
          </w:p>
        </w:tc>
      </w:tr>
      <w:tr>
        <w:tc>
          <w:tcPr>
            <w:tcW w:w="1141" w:type="dxa"/>
            <w:vAlign w:val="top"/>
          </w:tcPr>
          <w:p>
            <w:pPr>
              <w:spacing w:before="0" w:after="30" w:line="230" w:lineRule="auto"/>
            </w:pPr>
            <w:r>
              <w:rPr>
                <w:rFonts w:ascii="Calibri" w:hAnsi="Calibri" w:eastAsia="Calibri" w:cs="Calibri"/>
                <w:sz w:val="18"/>
                <w:szCs w:val="18"/>
              </w:rPr>
              <w:t>RF21 — núcleo</w:t>
            </w:r>
          </w:p>
        </w:tc>
        <w:tc>
          <w:tcPr>
            <w:tcW w:w="2737" w:type="dxa"/>
            <w:vAlign w:val="top"/>
          </w:tcPr>
          <w:p>
            <w:pPr>
              <w:spacing w:before="0" w:after="30" w:line="230" w:lineRule="auto"/>
            </w:pPr>
            <w:r>
              <w:rPr>
                <w:rFonts w:ascii="Calibri" w:hAnsi="Calibri" w:eastAsia="Calibri" w:cs="Calibri"/>
                <w:sz w:val="18"/>
                <w:szCs w:val="18"/>
              </w:rPr>
              <w:t>“Bajo mínimo” no dice si compara físico o disponible. Para ejemplos se alerta sobre mínimo físico; la insuficiencia de pedidos se calcula por separado contra demanda confirmada pendiente y físico.</w:t>
            </w:r>
          </w:p>
        </w:tc>
        <w:tc>
          <w:tcPr>
            <w:tcW w:w="1888" w:type="dxa"/>
            <w:vAlign w:val="top"/>
          </w:tcPr>
          <w:p>
            <w:pPr>
              <w:spacing w:before="0" w:after="30" w:line="230" w:lineRule="auto"/>
            </w:pPr>
            <w:r>
              <w:rPr>
                <w:rFonts w:ascii="Calibri" w:hAnsi="Calibri" w:eastAsia="Calibri" w:cs="Calibri"/>
                <w:sz w:val="18"/>
                <w:szCs w:val="18"/>
              </w:rPr>
              <w:t>TPO 3.1 RF21, CU018; E-06/E-17</w:t>
            </w:r>
          </w:p>
        </w:tc>
        <w:tc>
          <w:tcPr>
            <w:tcW w:w="2738" w:type="dxa"/>
            <w:vAlign w:val="top"/>
          </w:tcPr>
          <w:p>
            <w:pPr>
              <w:spacing w:before="0" w:after="30" w:line="230" w:lineRule="auto"/>
            </w:pPr>
            <w:r>
              <w:rPr>
                <w:rFonts w:ascii="Calibri" w:hAnsi="Calibri" w:eastAsia="Calibri" w:cs="Calibri"/>
                <w:sz w:val="18"/>
                <w:szCs w:val="18"/>
              </w:rPr>
              <w:t>CAM-04; DOC con criterio académico; mínimo real pendiente.</w:t>
            </w:r>
          </w:p>
        </w:tc>
      </w:tr>
      <w:tr>
        <w:tc>
          <w:tcPr>
            <w:tcW w:w="1141" w:type="dxa"/>
            <w:vAlign w:val="top"/>
          </w:tcPr>
          <w:p>
            <w:pPr>
              <w:spacing w:before="0" w:after="30" w:line="230" w:lineRule="auto"/>
            </w:pPr>
            <w:r>
              <w:rPr>
                <w:rFonts w:ascii="Calibri" w:hAnsi="Calibri" w:eastAsia="Calibri" w:cs="Calibri"/>
                <w:sz w:val="18"/>
                <w:szCs w:val="18"/>
              </w:rPr>
              <w:t>RF22 — núcleo</w:t>
            </w:r>
          </w:p>
        </w:tc>
        <w:tc>
          <w:tcPr>
            <w:tcW w:w="2737" w:type="dxa"/>
            <w:vAlign w:val="top"/>
          </w:tcPr>
          <w:p>
            <w:pPr>
              <w:spacing w:before="0" w:after="30" w:line="230" w:lineRule="auto"/>
            </w:pPr>
            <w:r>
              <w:rPr>
                <w:rFonts w:ascii="Calibri" w:hAnsi="Calibri" w:eastAsia="Calibri" w:cs="Calibri"/>
                <w:sz w:val="18"/>
                <w:szCs w:val="18"/>
              </w:rPr>
              <w:t>La lista sí aparece en HU05, pero no define físico/reservas/tránsito. Se proponen columnas coherentes: requerido, físico, reservas, disponible, faltante, pedidos y fecha; tránsito aparte. Generar OC pertenece a RF23 y queda fuera de este horizonte.</w:t>
            </w:r>
          </w:p>
        </w:tc>
        <w:tc>
          <w:tcPr>
            <w:tcW w:w="1888" w:type="dxa"/>
            <w:vAlign w:val="top"/>
          </w:tcPr>
          <w:p>
            <w:pPr>
              <w:spacing w:before="0" w:after="30" w:line="230" w:lineRule="auto"/>
            </w:pPr>
            <w:r>
              <w:rPr>
                <w:rFonts w:ascii="Calibri" w:hAnsi="Calibri" w:eastAsia="Calibri" w:cs="Calibri"/>
                <w:sz w:val="18"/>
                <w:szCs w:val="18"/>
              </w:rPr>
              <w:t>TPO 3.1 RF22, CU018, HU05; E-06/E-17</w:t>
            </w:r>
          </w:p>
        </w:tc>
        <w:tc>
          <w:tcPr>
            <w:tcW w:w="2738" w:type="dxa"/>
            <w:vAlign w:val="top"/>
          </w:tcPr>
          <w:p>
            <w:pPr>
              <w:spacing w:before="0" w:after="30" w:line="230" w:lineRule="auto"/>
            </w:pPr>
            <w:r>
              <w:rPr>
                <w:rFonts w:ascii="Calibri" w:hAnsi="Calibri" w:eastAsia="Calibri" w:cs="Calibri"/>
                <w:sz w:val="18"/>
                <w:szCs w:val="18"/>
              </w:rPr>
              <w:t>CAM-04; DOC con aclaración; reglas de compra/OC no validadas.</w:t>
            </w:r>
          </w:p>
        </w:tc>
      </w:tr>
      <w:tr>
        <w:tc>
          <w:tcPr>
            <w:tcW w:w="1141" w:type="dxa"/>
            <w:vAlign w:val="top"/>
          </w:tcPr>
          <w:p>
            <w:pPr>
              <w:spacing w:before="0" w:after="30" w:line="230" w:lineRule="auto"/>
            </w:pPr>
            <w:r>
              <w:rPr>
                <w:rFonts w:ascii="Calibri" w:hAnsi="Calibri" w:eastAsia="Calibri" w:cs="Calibri"/>
                <w:sz w:val="18"/>
                <w:szCs w:val="18"/>
              </w:rPr>
              <w:t>RF26 — dependencia</w:t>
            </w:r>
          </w:p>
        </w:tc>
        <w:tc>
          <w:tcPr>
            <w:tcW w:w="2737" w:type="dxa"/>
            <w:vAlign w:val="top"/>
          </w:tcPr>
          <w:p>
            <w:pPr>
              <w:spacing w:before="0" w:after="30" w:line="230" w:lineRule="auto"/>
            </w:pPr>
            <w:r>
              <w:rPr>
                <w:rFonts w:ascii="Calibri" w:hAnsi="Calibri" w:eastAsia="Calibri" w:cs="Calibri"/>
                <w:sz w:val="18"/>
                <w:szCs w:val="18"/>
              </w:rPr>
              <w:t>RF26 enumera Socio Gerente, Administración, Operario y Cliente; TPO 3.2 identifica al Socio de Tecnología como administrador. Se propone columna de Tecnología separada del Socio Gerente. La revisión documental inicial no verificó permisos; las comprobaciones básicas posteriores y sus límites se indican en 4.6.</w:t>
            </w:r>
          </w:p>
        </w:tc>
        <w:tc>
          <w:tcPr>
            <w:tcW w:w="1888" w:type="dxa"/>
            <w:vAlign w:val="top"/>
          </w:tcPr>
          <w:p>
            <w:pPr>
              <w:spacing w:before="0" w:after="30" w:line="230" w:lineRule="auto"/>
            </w:pPr>
            <w:r>
              <w:rPr>
                <w:rFonts w:ascii="Calibri" w:hAnsi="Calibri" w:eastAsia="Calibri" w:cs="Calibri"/>
                <w:sz w:val="18"/>
                <w:szCs w:val="18"/>
              </w:rPr>
              <w:t>TPO 3.1 RF26, 3.2, RNF07; E-09</w:t>
            </w:r>
          </w:p>
        </w:tc>
        <w:tc>
          <w:tcPr>
            <w:tcW w:w="2738" w:type="dxa"/>
            <w:vAlign w:val="top"/>
          </w:tcPr>
          <w:p>
            <w:pPr>
              <w:spacing w:before="0" w:after="30" w:line="230" w:lineRule="auto"/>
            </w:pPr>
            <w:r>
              <w:rPr>
                <w:rFonts w:ascii="Calibri" w:hAnsi="Calibri" w:eastAsia="Calibri" w:cs="Calibri"/>
                <w:sz w:val="18"/>
                <w:szCs w:val="18"/>
              </w:rPr>
              <w:t>CAM-07; DOC con ajuste; autorización exhaustiva pendiente.</w:t>
            </w:r>
          </w:p>
        </w:tc>
      </w:tr>
    </w:tbl>
    <w:p>
      <w:pPr>
        <w:spacing w:before="170" w:after="120"/>
        <w:keepNext/>
      </w:pPr>
      <w:r>
        <w:rPr>
          <w:rFonts w:ascii="Calibri" w:hAnsi="Calibri" w:eastAsia="Calibri" w:cs="Calibri"/>
          <w:sz w:val="28"/>
          <w:szCs w:val="28"/>
          <w:b/>
          <w:bCs/>
        </w:rPr>
        <w:t>Resultado de la revisión documental inicial por RNF seleccionado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00"/>
        <w:gridCol w:w="3701"/>
        <w:gridCol w:w="3703"/>
      </w:tblGrid>
      <w:tr>
        <w:trPr>
          <w:tblHeader w:val="true"/>
        </w:trPr>
        <w:tc>
          <w:tcPr>
            <w:tcW w:w="1100" w:type="dxa"/>
            <w:shd w:val="clear" w:fill="EAF0F6"/>
            <w:vAlign w:val="top"/>
          </w:tcPr>
          <w:p>
            <w:pPr>
              <w:spacing w:before="0" w:after="100" w:line="276" w:lineRule="auto"/>
            </w:pPr>
            <w:r>
              <w:rPr>
                <w:rFonts w:ascii="Calibri" w:hAnsi="Calibri" w:eastAsia="Calibri" w:cs="Calibri"/>
                <w:sz w:val="20"/>
                <w:szCs w:val="20"/>
                <w:b/>
                <w:bCs/>
              </w:rPr>
              <w:t>RNF</w:t>
            </w:r>
          </w:p>
        </w:tc>
        <w:tc>
          <w:tcPr>
            <w:tcW w:w="3701" w:type="dxa"/>
            <w:shd w:val="clear" w:fill="EAF0F6"/>
            <w:vAlign w:val="top"/>
          </w:tcPr>
          <w:p>
            <w:pPr>
              <w:spacing w:before="0" w:after="100" w:line="276" w:lineRule="auto"/>
            </w:pPr>
            <w:r>
              <w:rPr>
                <w:rFonts w:ascii="Calibri" w:hAnsi="Calibri" w:eastAsia="Calibri" w:cs="Calibri"/>
                <w:sz w:val="20"/>
                <w:szCs w:val="20"/>
                <w:b/>
                <w:bCs/>
              </w:rPr>
              <w:t>Hallazgo / resolución académica</w:t>
            </w:r>
          </w:p>
        </w:tc>
        <w:tc>
          <w:tcPr>
            <w:tcW w:w="3703" w:type="dxa"/>
            <w:shd w:val="clear" w:fill="EAF0F6"/>
            <w:vAlign w:val="top"/>
          </w:tcPr>
          <w:p>
            <w:pPr>
              <w:spacing w:before="0" w:after="100" w:line="276" w:lineRule="auto"/>
            </w:pPr>
            <w:r>
              <w:rPr>
                <w:rFonts w:ascii="Calibri" w:hAnsi="Calibri" w:eastAsia="Calibri" w:cs="Calibri"/>
                <w:sz w:val="20"/>
                <w:szCs w:val="20"/>
                <w:b/>
                <w:bCs/>
              </w:rPr>
              <w:t>Estado</w:t>
            </w:r>
          </w:p>
        </w:tc>
      </w:tr>
      <w:tr>
        <w:tc>
          <w:tcPr>
            <w:tcW w:w="1100" w:type="dxa"/>
            <w:vAlign w:val="top"/>
          </w:tcPr>
          <w:p>
            <w:pPr>
              <w:spacing w:before="0" w:after="100" w:line="276" w:lineRule="auto"/>
            </w:pPr>
            <w:r>
              <w:rPr>
                <w:rFonts w:ascii="Calibri" w:hAnsi="Calibri" w:eastAsia="Calibri" w:cs="Calibri"/>
                <w:sz w:val="20"/>
                <w:szCs w:val="20"/>
              </w:rPr>
              <w:t>RNF01</w:t>
            </w:r>
          </w:p>
        </w:tc>
        <w:tc>
          <w:tcPr>
            <w:tcW w:w="3701" w:type="dxa"/>
            <w:vAlign w:val="top"/>
          </w:tcPr>
          <w:p>
            <w:pPr>
              <w:spacing w:before="0" w:after="100" w:line="276" w:lineRule="auto"/>
            </w:pPr>
            <w:r>
              <w:rPr>
                <w:rFonts w:ascii="Calibri" w:hAnsi="Calibri" w:eastAsia="Calibri" w:cs="Calibri"/>
                <w:sz w:val="20"/>
                <w:szCs w:val="20"/>
              </w:rPr>
              <w:t>El criterio de tres toques puede inspeccionarse como condición, pero requiere tarea y usuario para medirlo; no se deriva de las fuentes un resultado de usabilidad.</w:t>
            </w:r>
          </w:p>
        </w:tc>
        <w:tc>
          <w:tcPr>
            <w:tcW w:w="3703" w:type="dxa"/>
            <w:vAlign w:val="top"/>
          </w:tcPr>
          <w:p>
            <w:pPr>
              <w:spacing w:before="0" w:after="100" w:line="276" w:lineRule="auto"/>
            </w:pPr>
            <w:r>
              <w:rPr>
                <w:rFonts w:ascii="Calibri" w:hAnsi="Calibri" w:eastAsia="Calibri" w:cs="Calibri"/>
                <w:sz w:val="20"/>
                <w:szCs w:val="20"/>
              </w:rPr>
              <w:t>DOC sin ajuste de umbral; la prueba con operario se registró como pendiente en la revisión inicial. El estado actual se informa en 4.6.</w:t>
            </w:r>
          </w:p>
        </w:tc>
      </w:tr>
      <w:tr>
        <w:tc>
          <w:tcPr>
            <w:tcW w:w="1100" w:type="dxa"/>
            <w:vAlign w:val="top"/>
          </w:tcPr>
          <w:p>
            <w:pPr>
              <w:spacing w:before="0" w:after="100" w:line="276" w:lineRule="auto"/>
            </w:pPr>
            <w:r>
              <w:rPr>
                <w:rFonts w:ascii="Calibri" w:hAnsi="Calibri" w:eastAsia="Calibri" w:cs="Calibri"/>
                <w:sz w:val="20"/>
                <w:szCs w:val="20"/>
              </w:rPr>
              <w:t>RNF02</w:t>
            </w:r>
          </w:p>
        </w:tc>
        <w:tc>
          <w:tcPr>
            <w:tcW w:w="3701" w:type="dxa"/>
            <w:vAlign w:val="top"/>
          </w:tcPr>
          <w:p>
            <w:pPr>
              <w:spacing w:before="0" w:after="100" w:line="276" w:lineRule="auto"/>
            </w:pPr>
            <w:r>
              <w:rPr>
                <w:rFonts w:ascii="Calibri" w:hAnsi="Calibri" w:eastAsia="Calibri" w:cs="Calibri"/>
                <w:sz w:val="20"/>
                <w:szCs w:val="20"/>
              </w:rPr>
              <w:t>Capacitación máxima de dos horas necesita participantes y registro de aprendizaje; no se simula aceptación.</w:t>
            </w:r>
          </w:p>
        </w:tc>
        <w:tc>
          <w:tcPr>
            <w:tcW w:w="3703" w:type="dxa"/>
            <w:vAlign w:val="top"/>
          </w:tcPr>
          <w:p>
            <w:pPr>
              <w:spacing w:before="0" w:after="100" w:line="276" w:lineRule="auto"/>
            </w:pPr>
            <w:r>
              <w:rPr>
                <w:rFonts w:ascii="Calibri" w:hAnsi="Calibri" w:eastAsia="Calibri" w:cs="Calibri"/>
                <w:sz w:val="20"/>
                <w:szCs w:val="20"/>
              </w:rPr>
              <w:t>DOC sin ajuste; prueba con usuarios pendiente.</w:t>
            </w:r>
          </w:p>
        </w:tc>
      </w:tr>
      <w:tr>
        <w:tc>
          <w:tcPr>
            <w:tcW w:w="1100" w:type="dxa"/>
            <w:vAlign w:val="top"/>
          </w:tcPr>
          <w:p>
            <w:pPr>
              <w:spacing w:before="0" w:after="100" w:line="276" w:lineRule="auto"/>
            </w:pPr>
            <w:r>
              <w:rPr>
                <w:rFonts w:ascii="Calibri" w:hAnsi="Calibri" w:eastAsia="Calibri" w:cs="Calibri"/>
                <w:sz w:val="20"/>
                <w:szCs w:val="20"/>
              </w:rPr>
              <w:t>RNF03</w:t>
            </w:r>
          </w:p>
        </w:tc>
        <w:tc>
          <w:tcPr>
            <w:tcW w:w="3701" w:type="dxa"/>
            <w:vAlign w:val="top"/>
          </w:tcPr>
          <w:p>
            <w:pPr>
              <w:spacing w:before="0" w:after="100" w:line="276" w:lineRule="auto"/>
            </w:pPr>
            <w:r>
              <w:rPr>
                <w:rFonts w:ascii="Calibri" w:hAnsi="Calibri" w:eastAsia="Calibri" w:cs="Calibri"/>
                <w:sz w:val="20"/>
                <w:szCs w:val="20"/>
              </w:rPr>
              <w:t>Reutilización de datos a lo largo de todo el ciclo incluye entrega/facturación, fuera del prototipo acotado; no se declara cubierta por un flujo parcial.</w:t>
            </w:r>
          </w:p>
        </w:tc>
        <w:tc>
          <w:tcPr>
            <w:tcW w:w="3703" w:type="dxa"/>
            <w:vAlign w:val="top"/>
          </w:tcPr>
          <w:p>
            <w:pPr>
              <w:spacing w:before="0" w:after="100" w:line="276" w:lineRule="auto"/>
            </w:pPr>
            <w:r>
              <w:rPr>
                <w:rFonts w:ascii="Calibri" w:hAnsi="Calibri" w:eastAsia="Calibri" w:cs="Calibri"/>
                <w:sz w:val="20"/>
                <w:szCs w:val="20"/>
              </w:rPr>
              <w:t>DOC con límite de alcance explicitado; inspección de diseño e integración pendientes.</w:t>
            </w:r>
          </w:p>
        </w:tc>
      </w:tr>
      <w:tr>
        <w:tc>
          <w:tcPr>
            <w:tcW w:w="1100" w:type="dxa"/>
            <w:vAlign w:val="top"/>
          </w:tcPr>
          <w:p>
            <w:pPr>
              <w:spacing w:before="0" w:after="100" w:line="276" w:lineRule="auto"/>
            </w:pPr>
            <w:r>
              <w:rPr>
                <w:rFonts w:ascii="Calibri" w:hAnsi="Calibri" w:eastAsia="Calibri" w:cs="Calibri"/>
                <w:sz w:val="20"/>
                <w:szCs w:val="20"/>
              </w:rPr>
              <w:t>RNF04</w:t>
            </w:r>
          </w:p>
        </w:tc>
        <w:tc>
          <w:tcPr>
            <w:tcW w:w="3701" w:type="dxa"/>
            <w:vAlign w:val="top"/>
          </w:tcPr>
          <w:p>
            <w:pPr>
              <w:spacing w:before="0" w:after="100" w:line="276" w:lineRule="auto"/>
            </w:pPr>
            <w:r>
              <w:rPr>
                <w:rFonts w:ascii="Calibri" w:hAnsi="Calibri" w:eastAsia="Calibri" w:cs="Calibri"/>
                <w:sz w:val="20"/>
                <w:szCs w:val="20"/>
              </w:rPr>
              <w:t>Requisito web adaptable; en la revisión documental inicial no había artefacto UI con el que comprobarlo.</w:t>
            </w:r>
          </w:p>
        </w:tc>
        <w:tc>
          <w:tcPr>
            <w:tcW w:w="3703" w:type="dxa"/>
            <w:vAlign w:val="top"/>
          </w:tcPr>
          <w:p>
            <w:pPr>
              <w:spacing w:before="0" w:after="100" w:line="276" w:lineRule="auto"/>
            </w:pPr>
            <w:r>
              <w:rPr>
                <w:rFonts w:ascii="Calibri" w:hAnsi="Calibri" w:eastAsia="Calibri" w:cs="Calibri"/>
                <w:sz w:val="20"/>
                <w:szCs w:val="20"/>
              </w:rPr>
              <w:t>DOC sin ajuste; la comprobación responsive quedó pendiente en esa revisión. El resultado posterior se informa en 4.6.</w:t>
            </w:r>
          </w:p>
        </w:tc>
      </w:tr>
      <w:tr>
        <w:tc>
          <w:tcPr>
            <w:tcW w:w="1100" w:type="dxa"/>
            <w:vAlign w:val="top"/>
          </w:tcPr>
          <w:p>
            <w:pPr>
              <w:spacing w:before="0" w:after="100" w:line="276" w:lineRule="auto"/>
            </w:pPr>
            <w:r>
              <w:rPr>
                <w:rFonts w:ascii="Calibri" w:hAnsi="Calibri" w:eastAsia="Calibri" w:cs="Calibri"/>
                <w:sz w:val="20"/>
                <w:szCs w:val="20"/>
              </w:rPr>
              <w:t>RNF05</w:t>
            </w:r>
          </w:p>
        </w:tc>
        <w:tc>
          <w:tcPr>
            <w:tcW w:w="3701" w:type="dxa"/>
            <w:vAlign w:val="top"/>
          </w:tcPr>
          <w:p>
            <w:pPr>
              <w:spacing w:before="0" w:after="100" w:line="276" w:lineRule="auto"/>
            </w:pPr>
            <w:r>
              <w:rPr>
                <w:rFonts w:ascii="Calibri" w:hAnsi="Calibri" w:eastAsia="Calibri" w:cs="Calibri"/>
                <w:sz w:val="20"/>
                <w:szCs w:val="20"/>
              </w:rPr>
              <w:t>El umbral de 3 segundos se mantiene como requisito y debe medirse desde solicitud válida a visualización bajo condiciones declaradas.</w:t>
            </w:r>
          </w:p>
        </w:tc>
        <w:tc>
          <w:tcPr>
            <w:tcW w:w="3703" w:type="dxa"/>
            <w:vAlign w:val="top"/>
          </w:tcPr>
          <w:p>
            <w:pPr>
              <w:spacing w:before="0" w:after="100" w:line="276" w:lineRule="auto"/>
            </w:pPr>
            <w:r>
              <w:rPr>
                <w:rFonts w:ascii="Calibri" w:hAnsi="Calibri" w:eastAsia="Calibri" w:cs="Calibri"/>
                <w:sz w:val="20"/>
                <w:szCs w:val="20"/>
              </w:rPr>
              <w:t>DOC con criterio de medición aclarado; no había medición en la revisión documental. El estado actual se informa en 4.6.</w:t>
            </w:r>
          </w:p>
        </w:tc>
      </w:tr>
      <w:tr>
        <w:tc>
          <w:tcPr>
            <w:tcW w:w="1100" w:type="dxa"/>
            <w:vAlign w:val="top"/>
          </w:tcPr>
          <w:p>
            <w:pPr>
              <w:spacing w:before="0" w:after="100" w:line="276" w:lineRule="auto"/>
            </w:pPr>
            <w:r>
              <w:rPr>
                <w:rFonts w:ascii="Calibri" w:hAnsi="Calibri" w:eastAsia="Calibri" w:cs="Calibri"/>
                <w:sz w:val="20"/>
                <w:szCs w:val="20"/>
              </w:rPr>
              <w:t>RNF06</w:t>
            </w:r>
          </w:p>
        </w:tc>
        <w:tc>
          <w:tcPr>
            <w:tcW w:w="3701" w:type="dxa"/>
            <w:vAlign w:val="top"/>
          </w:tcPr>
          <w:p>
            <w:pPr>
              <w:spacing w:before="0" w:after="100" w:line="276" w:lineRule="auto"/>
            </w:pPr>
            <w:r>
              <w:rPr>
                <w:rFonts w:ascii="Calibri" w:hAnsi="Calibri" w:eastAsia="Calibri" w:cs="Calibri"/>
                <w:sz w:val="20"/>
                <w:szCs w:val="20"/>
              </w:rPr>
              <w:t>99% de disponibilidad mensual requiere servicio operado y observación de un mes. La revisión documental inicial no contó con esa operación/observación; la corrida local no sirve como medición mensual.</w:t>
            </w:r>
          </w:p>
        </w:tc>
        <w:tc>
          <w:tcPr>
            <w:tcW w:w="3703" w:type="dxa"/>
            <w:vAlign w:val="top"/>
          </w:tcPr>
          <w:p>
            <w:pPr>
              <w:spacing w:before="0" w:after="100" w:line="276" w:lineRule="auto"/>
            </w:pPr>
            <w:r>
              <w:rPr>
                <w:rFonts w:ascii="Calibri" w:hAnsi="Calibri" w:eastAsia="Calibri" w:cs="Calibri"/>
                <w:sz w:val="20"/>
                <w:szCs w:val="20"/>
              </w:rPr>
              <w:t>DOC sin ajuste; medición operativa futura pendiente.</w:t>
            </w:r>
          </w:p>
        </w:tc>
      </w:tr>
      <w:tr>
        <w:tc>
          <w:tcPr>
            <w:tcW w:w="1100" w:type="dxa"/>
            <w:vAlign w:val="top"/>
          </w:tcPr>
          <w:p>
            <w:pPr>
              <w:spacing w:before="0" w:after="100" w:line="276" w:lineRule="auto"/>
            </w:pPr>
            <w:r>
              <w:rPr>
                <w:rFonts w:ascii="Calibri" w:hAnsi="Calibri" w:eastAsia="Calibri" w:cs="Calibri"/>
                <w:sz w:val="20"/>
                <w:szCs w:val="20"/>
              </w:rPr>
              <w:t>RNF07</w:t>
            </w:r>
          </w:p>
        </w:tc>
        <w:tc>
          <w:tcPr>
            <w:tcW w:w="3701" w:type="dxa"/>
            <w:vAlign w:val="top"/>
          </w:tcPr>
          <w:p>
            <w:pPr>
              <w:spacing w:before="0" w:after="100" w:line="276" w:lineRule="auto"/>
            </w:pPr>
            <w:r>
              <w:rPr>
                <w:rFonts w:ascii="Calibri" w:hAnsi="Calibri" w:eastAsia="Calibri" w:cs="Calibri"/>
                <w:sz w:val="20"/>
                <w:szCs w:val="20"/>
              </w:rPr>
              <w:t>Cotizador público y login/perfiles se interpretan como superficies separadas; ocultar UI no basta para validar autorización, que requiere revisión técnica.</w:t>
            </w:r>
          </w:p>
        </w:tc>
        <w:tc>
          <w:tcPr>
            <w:tcW w:w="3703" w:type="dxa"/>
            <w:vAlign w:val="top"/>
          </w:tcPr>
          <w:p>
            <w:pPr>
              <w:spacing w:before="0" w:after="100" w:line="276" w:lineRule="auto"/>
            </w:pPr>
            <w:r>
              <w:rPr>
                <w:rFonts w:ascii="Calibri" w:hAnsi="Calibri" w:eastAsia="Calibri" w:cs="Calibri"/>
                <w:sz w:val="20"/>
                <w:szCs w:val="20"/>
              </w:rPr>
              <w:t>DOC con ajuste académico CAM-07; el chequeo funcional se informa en 4.6, sin equivaler a evaluación formal.</w:t>
            </w:r>
          </w:p>
        </w:tc>
      </w:tr>
      <w:tr>
        <w:tc>
          <w:tcPr>
            <w:tcW w:w="1100" w:type="dxa"/>
            <w:vAlign w:val="top"/>
          </w:tcPr>
          <w:p>
            <w:pPr>
              <w:spacing w:before="0" w:after="100" w:line="276" w:lineRule="auto"/>
            </w:pPr>
            <w:r>
              <w:rPr>
                <w:rFonts w:ascii="Calibri" w:hAnsi="Calibri" w:eastAsia="Calibri" w:cs="Calibri"/>
                <w:sz w:val="20"/>
                <w:szCs w:val="20"/>
              </w:rPr>
              <w:t>RNF09</w:t>
            </w:r>
          </w:p>
        </w:tc>
        <w:tc>
          <w:tcPr>
            <w:tcW w:w="3701" w:type="dxa"/>
            <w:vAlign w:val="top"/>
          </w:tcPr>
          <w:p>
            <w:pPr>
              <w:spacing w:before="0" w:after="100" w:line="276" w:lineRule="auto"/>
            </w:pPr>
            <w:r>
              <w:rPr>
                <w:rFonts w:ascii="Calibri" w:hAnsi="Calibri" w:eastAsia="Calibri" w:cs="Calibri"/>
                <w:sz w:val="20"/>
                <w:szCs w:val="20"/>
              </w:rPr>
              <w:t>Se comprueban aritméticamente ejemplos con IVA 21%, gruesa de 144 y supuesto de 200 unidades/100 pares; el factor 200 no viene fijado por las fuentes.</w:t>
            </w:r>
          </w:p>
        </w:tc>
        <w:tc>
          <w:tcPr>
            <w:tcW w:w="3703" w:type="dxa"/>
            <w:vAlign w:val="top"/>
          </w:tcPr>
          <w:p>
            <w:pPr>
              <w:spacing w:before="0" w:after="100" w:line="276" w:lineRule="auto"/>
            </w:pPr>
            <w:r>
              <w:rPr>
                <w:rFonts w:ascii="Calibri" w:hAnsi="Calibri" w:eastAsia="Calibri" w:cs="Calibri"/>
                <w:sz w:val="20"/>
                <w:szCs w:val="20"/>
              </w:rPr>
              <w:t>DOC con supuesto CAM-01; implementación no comprobada en la revisión inicial. La prueba posterior se informa en 4.6.</w:t>
            </w:r>
          </w:p>
        </w:tc>
      </w:tr>
      <w:tr>
        <w:tc>
          <w:tcPr>
            <w:tcW w:w="1100" w:type="dxa"/>
            <w:vAlign w:val="top"/>
          </w:tcPr>
          <w:p>
            <w:pPr>
              <w:spacing w:before="0" w:after="100" w:line="276" w:lineRule="auto"/>
            </w:pPr>
            <w:r>
              <w:rPr>
                <w:rFonts w:ascii="Calibri" w:hAnsi="Calibri" w:eastAsia="Calibri" w:cs="Calibri"/>
                <w:sz w:val="20"/>
                <w:szCs w:val="20"/>
              </w:rPr>
              <w:t>RNF14</w:t>
            </w:r>
          </w:p>
        </w:tc>
        <w:tc>
          <w:tcPr>
            <w:tcW w:w="3701" w:type="dxa"/>
            <w:vAlign w:val="top"/>
          </w:tcPr>
          <w:p>
            <w:pPr>
              <w:spacing w:before="0" w:after="100" w:line="276" w:lineRule="auto"/>
            </w:pPr>
            <w:r>
              <w:rPr>
                <w:rFonts w:ascii="Calibri" w:hAnsi="Calibri" w:eastAsia="Calibri" w:cs="Calibri"/>
                <w:sz w:val="20"/>
                <w:szCs w:val="20"/>
              </w:rPr>
              <w:t>Regula integración ARCA asociada a RF25; esta actividad/prototipo no integra facturación.</w:t>
            </w:r>
          </w:p>
        </w:tc>
        <w:tc>
          <w:tcPr>
            <w:tcW w:w="3703" w:type="dxa"/>
            <w:vAlign w:val="top"/>
          </w:tcPr>
          <w:p>
            <w:pPr>
              <w:spacing w:before="0" w:after="100" w:line="276" w:lineRule="auto"/>
            </w:pPr>
            <w:r>
              <w:rPr>
                <w:rFonts w:ascii="Calibri" w:hAnsi="Calibri" w:eastAsia="Calibri" w:cs="Calibri"/>
                <w:sz w:val="20"/>
                <w:szCs w:val="20"/>
              </w:rPr>
              <w:t>DOC sin ajuste; integración y revisión normativa futuras, fuera de rebanada.</w:t>
            </w:r>
          </w:p>
        </w:tc>
      </w:tr>
      <w:tr>
        <w:tc>
          <w:tcPr>
            <w:tcW w:w="1100" w:type="dxa"/>
            <w:vAlign w:val="top"/>
          </w:tcPr>
          <w:p>
            <w:pPr>
              <w:spacing w:before="0" w:after="100" w:line="276" w:lineRule="auto"/>
            </w:pPr>
            <w:r>
              <w:rPr>
                <w:rFonts w:ascii="Calibri" w:hAnsi="Calibri" w:eastAsia="Calibri" w:cs="Calibri"/>
                <w:sz w:val="20"/>
                <w:szCs w:val="20"/>
              </w:rPr>
              <w:t>RNF15</w:t>
            </w:r>
          </w:p>
        </w:tc>
        <w:tc>
          <w:tcPr>
            <w:tcW w:w="3701" w:type="dxa"/>
            <w:vAlign w:val="top"/>
          </w:tcPr>
          <w:p>
            <w:pPr>
              <w:spacing w:before="0" w:after="100" w:line="276" w:lineRule="auto"/>
            </w:pPr>
            <w:r>
              <w:rPr>
                <w:rFonts w:ascii="Calibri" w:hAnsi="Calibri" w:eastAsia="Calibri" w:cs="Calibri"/>
                <w:sz w:val="20"/>
                <w:szCs w:val="20"/>
              </w:rPr>
              <w:t>Consentimiento/minimización no acreditan cumplimiento legal por sí solos. Se requiere definir retención, derechos, controles y revisión competente.</w:t>
            </w:r>
          </w:p>
        </w:tc>
        <w:tc>
          <w:tcPr>
            <w:tcW w:w="3703" w:type="dxa"/>
            <w:vAlign w:val="top"/>
          </w:tcPr>
          <w:p>
            <w:pPr>
              <w:spacing w:before="0" w:after="100" w:line="276" w:lineRule="auto"/>
            </w:pPr>
            <w:r>
              <w:rPr>
                <w:rFonts w:ascii="Calibri" w:hAnsi="Calibri" w:eastAsia="Calibri" w:cs="Calibri"/>
                <w:sz w:val="20"/>
                <w:szCs w:val="20"/>
              </w:rPr>
              <w:t>DOC con límite CAM-08; análisis legal y técnico pendiente.</w:t>
            </w:r>
          </w:p>
        </w:tc>
      </w:tr>
    </w:tbl>
    <w:p>
      <w:pPr>
        <w:spacing w:before="0" w:after="100" w:line="276" w:lineRule="auto"/>
      </w:pPr>
      <w:r>
        <w:rPr>
          <w:rFonts w:ascii="Calibri" w:hAnsi="Calibri" w:eastAsia="Calibri" w:cs="Calibri"/>
          <w:sz w:val="22"/>
          <w:szCs w:val="22"/>
          <w:b/>
          <w:bCs/>
        </w:rPr>
        <w:t>Conclusión de 4.3:</w:t>
      </w:r>
      <w:r>
        <w:rPr>
          <w:rFonts w:ascii="Calibri" w:hAnsi="Calibri" w:eastAsia="Calibri" w:cs="Calibri"/>
          <w:sz w:val="22"/>
          <w:szCs w:val="22"/>
        </w:rPr>
        <w:t xml:space="preserve"> el resultado de la revisión documental inicial es una lista concreta de ambigüedades y resoluciones académicas trazables, además de cálculos sintéticos internamente consistentes. La posterior ejecución del prototipo tiene resultados acotados en 4.6; no se concluye que RF o RNF hayan sido aceptados por JACSA ni que estén satisfechos en su totalidad. E-01–E-18 permanecen como escenarios documentales, separados del registro de pruebas.</w:t>
      </w:r>
    </w:p>
    <w:p>
      <w:pPr>
        <w:spacing w:before="170" w:after="120"/>
        <w:keepNext/>
      </w:pPr>
      <w:r>
        <w:rPr>
          <w:rFonts w:ascii="Calibri" w:hAnsi="Calibri" w:eastAsia="Calibri" w:cs="Calibri"/>
          <w:sz w:val="28"/>
          <w:szCs w:val="28"/>
          <w:b/>
          <w:bCs/>
        </w:rPr>
        <w:t>4.4 Cambios derivados de la validación</w:t>
      </w:r>
    </w:p>
    <w:p>
      <w:pPr>
        <w:spacing w:before="0" w:after="100" w:line="276" w:lineRule="auto"/>
      </w:pPr>
      <w:r>
        <w:rPr>
          <w:rFonts w:ascii="Calibri" w:hAnsi="Calibri" w:eastAsia="Calibri" w:cs="Calibri"/>
          <w:sz w:val="22"/>
          <w:szCs w:val="22"/>
        </w:rPr>
        <w:t>La revisión documental inicial produjo propuestas para hacer implementable la siguiente conversación y evitar contradicciones. No se editó el TPO General original; el material se conserva como adenda separada. Las pruebas posteriores del prototipo no alteran la condición académica de esos cambios ni constituyen su aprobación por negocio.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004"/>
        <w:gridCol w:w="2981"/>
        <w:gridCol w:w="1916"/>
        <w:gridCol w:w="2603"/>
      </w:tblGrid>
      <w:tr>
        <w:trPr>
          <w:tblHeader w:val="true"/>
        </w:trPr>
        <w:tc>
          <w:tcPr>
            <w:tcW w:w="1004" w:type="dxa"/>
            <w:shd w:val="clear" w:fill="EAF0F6"/>
            <w:vAlign w:val="top"/>
          </w:tcPr>
          <w:p>
            <w:pPr>
              <w:spacing w:before="0" w:after="30" w:line="230" w:lineRule="auto"/>
            </w:pPr>
            <w:r>
              <w:rPr>
                <w:rFonts w:ascii="Calibri" w:hAnsi="Calibri" w:eastAsia="Calibri" w:cs="Calibri"/>
                <w:sz w:val="18"/>
                <w:szCs w:val="18"/>
                <w:b/>
                <w:bCs/>
              </w:rPr>
              <w:t>CAM</w:t>
            </w:r>
          </w:p>
        </w:tc>
        <w:tc>
          <w:tcPr>
            <w:tcW w:w="2981" w:type="dxa"/>
            <w:shd w:val="clear" w:fill="EAF0F6"/>
            <w:vAlign w:val="top"/>
          </w:tcPr>
          <w:p>
            <w:pPr>
              <w:spacing w:before="0" w:after="30" w:line="230" w:lineRule="auto"/>
            </w:pPr>
            <w:r>
              <w:rPr>
                <w:rFonts w:ascii="Calibri" w:hAnsi="Calibri" w:eastAsia="Calibri" w:cs="Calibri"/>
                <w:sz w:val="18"/>
                <w:szCs w:val="18"/>
                <w:b/>
                <w:bCs/>
              </w:rPr>
              <w:t>Cambio derivado</w:t>
            </w:r>
          </w:p>
        </w:tc>
        <w:tc>
          <w:tcPr>
            <w:tcW w:w="1916" w:type="dxa"/>
            <w:shd w:val="clear" w:fill="EAF0F6"/>
            <w:vAlign w:val="top"/>
          </w:tcPr>
          <w:p>
            <w:pPr>
              <w:spacing w:before="0" w:after="30" w:line="230" w:lineRule="auto"/>
            </w:pPr>
            <w:r>
              <w:rPr>
                <w:rFonts w:ascii="Calibri" w:hAnsi="Calibri" w:eastAsia="Calibri" w:cs="Calibri"/>
                <w:sz w:val="18"/>
                <w:szCs w:val="18"/>
                <w:b/>
                <w:bCs/>
              </w:rPr>
              <w:t>Elementos / referencias</w:t>
            </w:r>
          </w:p>
        </w:tc>
        <w:tc>
          <w:tcPr>
            <w:tcW w:w="2603" w:type="dxa"/>
            <w:shd w:val="clear" w:fill="EAF0F6"/>
            <w:vAlign w:val="top"/>
          </w:tcPr>
          <w:p>
            <w:pPr>
              <w:spacing w:before="0" w:after="30" w:line="230" w:lineRule="auto"/>
            </w:pPr>
            <w:r>
              <w:rPr>
                <w:rFonts w:ascii="Calibri" w:hAnsi="Calibri" w:eastAsia="Calibri" w:cs="Calibri"/>
                <w:sz w:val="18"/>
                <w:szCs w:val="18"/>
                <w:b/>
                <w:bCs/>
              </w:rPr>
              <w:t>Disposición</w:t>
            </w:r>
          </w:p>
        </w:tc>
      </w:tr>
      <w:tr>
        <w:tc>
          <w:tcPr>
            <w:tcW w:w="1004" w:type="dxa"/>
            <w:vAlign w:val="top"/>
          </w:tcPr>
          <w:p>
            <w:pPr>
              <w:spacing w:before="0" w:after="30" w:line="230" w:lineRule="auto"/>
            </w:pPr>
            <w:r>
              <w:rPr>
                <w:rFonts w:ascii="Calibri" w:hAnsi="Calibri" w:eastAsia="Calibri" w:cs="Calibri"/>
                <w:sz w:val="18"/>
                <w:szCs w:val="18"/>
              </w:rPr>
              <w:t>CAM-01</w:t>
            </w:r>
          </w:p>
        </w:tc>
        <w:tc>
          <w:tcPr>
            <w:tcW w:w="2981" w:type="dxa"/>
            <w:vAlign w:val="top"/>
          </w:tcPr>
          <w:p>
            <w:pPr>
              <w:spacing w:before="0" w:after="30" w:line="230" w:lineRule="auto"/>
            </w:pPr>
            <w:r>
              <w:rPr>
                <w:rFonts w:ascii="Calibri" w:hAnsi="Calibri" w:eastAsia="Calibri" w:cs="Calibri"/>
                <w:sz w:val="18"/>
                <w:szCs w:val="18"/>
              </w:rPr>
              <w:t>Normalizar unidades y costo; declarar 200 unidades/100 pares como supuesto académico y no como consigna.</w:t>
            </w:r>
          </w:p>
        </w:tc>
        <w:tc>
          <w:tcPr>
            <w:tcW w:w="1916" w:type="dxa"/>
            <w:vAlign w:val="top"/>
          </w:tcPr>
          <w:p>
            <w:pPr>
              <w:spacing w:before="0" w:after="30" w:line="230" w:lineRule="auto"/>
            </w:pPr>
            <w:r>
              <w:rPr>
                <w:rFonts w:ascii="Calibri" w:hAnsi="Calibri" w:eastAsia="Calibri" w:cs="Calibri"/>
                <w:sz w:val="18"/>
                <w:szCs w:val="18"/>
              </w:rPr>
              <w:t>RF01–RF04, RNF09; E-01/E-04</w:t>
            </w:r>
          </w:p>
        </w:tc>
        <w:tc>
          <w:tcPr>
            <w:tcW w:w="2603" w:type="dxa"/>
            <w:vAlign w:val="top"/>
          </w:tcPr>
          <w:p>
            <w:pPr>
              <w:spacing w:before="0" w:after="30" w:line="230" w:lineRule="auto"/>
            </w:pPr>
            <w:r>
              <w:rPr>
                <w:rFonts w:ascii="Calibri" w:hAnsi="Calibri" w:eastAsia="Calibri" w:cs="Calibri"/>
                <w:sz w:val="18"/>
                <w:szCs w:val="18"/>
              </w:rPr>
              <w:t>Texto propuesto; equivalencia y bases reales pendientes.</w:t>
            </w:r>
          </w:p>
        </w:tc>
      </w:tr>
      <w:tr>
        <w:tc>
          <w:tcPr>
            <w:tcW w:w="1004" w:type="dxa"/>
            <w:vAlign w:val="top"/>
          </w:tcPr>
          <w:p>
            <w:pPr>
              <w:spacing w:before="0" w:after="30" w:line="230" w:lineRule="auto"/>
            </w:pPr>
            <w:r>
              <w:rPr>
                <w:rFonts w:ascii="Calibri" w:hAnsi="Calibri" w:eastAsia="Calibri" w:cs="Calibri"/>
                <w:sz w:val="18"/>
                <w:szCs w:val="18"/>
              </w:rPr>
              <w:t>CAM-02</w:t>
            </w:r>
          </w:p>
        </w:tc>
        <w:tc>
          <w:tcPr>
            <w:tcW w:w="2981" w:type="dxa"/>
            <w:vAlign w:val="top"/>
          </w:tcPr>
          <w:p>
            <w:pPr>
              <w:spacing w:before="0" w:after="30" w:line="230" w:lineRule="auto"/>
            </w:pPr>
            <w:r>
              <w:rPr>
                <w:rFonts w:ascii="Calibri" w:hAnsi="Calibri" w:eastAsia="Calibri" w:cs="Calibri"/>
                <w:sz w:val="18"/>
                <w:szCs w:val="18"/>
              </w:rPr>
              <w:t>Separar recargo/margen y vigencia de cotización del umbral de precio de insumo.</w:t>
            </w:r>
          </w:p>
        </w:tc>
        <w:tc>
          <w:tcPr>
            <w:tcW w:w="1916" w:type="dxa"/>
            <w:vAlign w:val="top"/>
          </w:tcPr>
          <w:p>
            <w:pPr>
              <w:spacing w:before="0" w:after="30" w:line="230" w:lineRule="auto"/>
            </w:pPr>
            <w:r>
              <w:rPr>
                <w:rFonts w:ascii="Calibri" w:hAnsi="Calibri" w:eastAsia="Calibri" w:cs="Calibri"/>
                <w:sz w:val="18"/>
                <w:szCs w:val="18"/>
              </w:rPr>
              <w:t>RF05/RF09; CU004; HU01; E-02/E-03/E-04</w:t>
            </w:r>
          </w:p>
        </w:tc>
        <w:tc>
          <w:tcPr>
            <w:tcW w:w="2603" w:type="dxa"/>
            <w:vAlign w:val="top"/>
          </w:tcPr>
          <w:p>
            <w:pPr>
              <w:spacing w:before="0" w:after="30" w:line="230" w:lineRule="auto"/>
            </w:pPr>
            <w:r>
              <w:rPr>
                <w:rFonts w:ascii="Calibri" w:hAnsi="Calibri" w:eastAsia="Calibri" w:cs="Calibri"/>
                <w:sz w:val="18"/>
                <w:szCs w:val="18"/>
              </w:rPr>
              <w:t>Texto sustitutorio; decisión comercial pendiente.</w:t>
            </w:r>
          </w:p>
        </w:tc>
      </w:tr>
      <w:tr>
        <w:tc>
          <w:tcPr>
            <w:tcW w:w="1004" w:type="dxa"/>
            <w:vAlign w:val="top"/>
          </w:tcPr>
          <w:p>
            <w:pPr>
              <w:spacing w:before="0" w:after="30" w:line="230" w:lineRule="auto"/>
            </w:pPr>
            <w:r>
              <w:rPr>
                <w:rFonts w:ascii="Calibri" w:hAnsi="Calibri" w:eastAsia="Calibri" w:cs="Calibri"/>
                <w:sz w:val="18"/>
                <w:szCs w:val="18"/>
              </w:rPr>
              <w:t>CAM-03</w:t>
            </w:r>
          </w:p>
        </w:tc>
        <w:tc>
          <w:tcPr>
            <w:tcW w:w="2981" w:type="dxa"/>
            <w:vAlign w:val="top"/>
          </w:tcPr>
          <w:p>
            <w:pPr>
              <w:spacing w:before="0" w:after="30" w:line="230" w:lineRule="auto"/>
            </w:pPr>
            <w:r>
              <w:rPr>
                <w:rFonts w:ascii="Calibri" w:hAnsi="Calibri" w:eastAsia="Calibri" w:cs="Calibri"/>
                <w:sz w:val="18"/>
                <w:szCs w:val="18"/>
              </w:rPr>
              <w:t>Retirar estimación por “artículo más parecido”; sin equivalente exacto, solicitud sin precio.</w:t>
            </w:r>
          </w:p>
        </w:tc>
        <w:tc>
          <w:tcPr>
            <w:tcW w:w="1916" w:type="dxa"/>
            <w:vAlign w:val="top"/>
          </w:tcPr>
          <w:p>
            <w:pPr>
              <w:spacing w:before="0" w:after="30" w:line="230" w:lineRule="auto"/>
            </w:pPr>
            <w:r>
              <w:rPr>
                <w:rFonts w:ascii="Calibri" w:hAnsi="Calibri" w:eastAsia="Calibri" w:cs="Calibri"/>
                <w:sz w:val="18"/>
                <w:szCs w:val="18"/>
              </w:rPr>
              <w:t>RF07; CU006 flujo 4a; HU02; E-12/E-13</w:t>
            </w:r>
          </w:p>
        </w:tc>
        <w:tc>
          <w:tcPr>
            <w:tcW w:w="2603" w:type="dxa"/>
            <w:vAlign w:val="top"/>
          </w:tcPr>
          <w:p>
            <w:pPr>
              <w:spacing w:before="0" w:after="30" w:line="230" w:lineRule="auto"/>
            </w:pPr>
            <w:r>
              <w:rPr>
                <w:rFonts w:ascii="Calibri" w:hAnsi="Calibri" w:eastAsia="Calibri" w:cs="Calibri"/>
                <w:sz w:val="18"/>
                <w:szCs w:val="18"/>
              </w:rPr>
              <w:t>Texto sustitutorio conservador; confirmar con negocio.</w:t>
            </w:r>
          </w:p>
        </w:tc>
      </w:tr>
      <w:tr>
        <w:tc>
          <w:tcPr>
            <w:tcW w:w="1004" w:type="dxa"/>
            <w:vAlign w:val="top"/>
          </w:tcPr>
          <w:p>
            <w:pPr>
              <w:spacing w:before="0" w:after="30" w:line="230" w:lineRule="auto"/>
            </w:pPr>
            <w:r>
              <w:rPr>
                <w:rFonts w:ascii="Calibri" w:hAnsi="Calibri" w:eastAsia="Calibri" w:cs="Calibri"/>
                <w:sz w:val="18"/>
                <w:szCs w:val="18"/>
              </w:rPr>
              <w:t>CAM-04</w:t>
            </w:r>
          </w:p>
        </w:tc>
        <w:tc>
          <w:tcPr>
            <w:tcW w:w="2981" w:type="dxa"/>
            <w:vAlign w:val="top"/>
          </w:tcPr>
          <w:p>
            <w:pPr>
              <w:spacing w:before="0" w:after="30" w:line="230" w:lineRule="auto"/>
            </w:pPr>
            <w:r>
              <w:rPr>
                <w:rFonts w:ascii="Calibri" w:hAnsi="Calibri" w:eastAsia="Calibri" w:cs="Calibri"/>
                <w:sz w:val="18"/>
                <w:szCs w:val="18"/>
              </w:rPr>
              <w:t>Precisar reservas, consumo, disponible y faltantes; compras en tránsito informativas, no sustituyen físico ni reserva.</w:t>
            </w:r>
          </w:p>
        </w:tc>
        <w:tc>
          <w:tcPr>
            <w:tcW w:w="1916" w:type="dxa"/>
            <w:vAlign w:val="top"/>
          </w:tcPr>
          <w:p>
            <w:pPr>
              <w:spacing w:before="0" w:after="30" w:line="230" w:lineRule="auto"/>
            </w:pPr>
            <w:r>
              <w:rPr>
                <w:rFonts w:ascii="Calibri" w:hAnsi="Calibri" w:eastAsia="Calibri" w:cs="Calibri"/>
                <w:sz w:val="18"/>
                <w:szCs w:val="18"/>
              </w:rPr>
              <w:t>RF11/RF20/RF21/RF22; CU008 y notas para CU009/CU017/CU018; HU05; E-05/E-06/E-07/E-17</w:t>
            </w:r>
          </w:p>
        </w:tc>
        <w:tc>
          <w:tcPr>
            <w:tcW w:w="2603" w:type="dxa"/>
            <w:vAlign w:val="top"/>
          </w:tcPr>
          <w:p>
            <w:pPr>
              <w:spacing w:before="0" w:after="30" w:line="230" w:lineRule="auto"/>
            </w:pPr>
            <w:r>
              <w:rPr>
                <w:rFonts w:ascii="Calibri" w:hAnsi="Calibri" w:eastAsia="Calibri" w:cs="Calibri"/>
                <w:sz w:val="18"/>
                <w:szCs w:val="18"/>
              </w:rPr>
              <w:t>Textos y fórmulas propuestos; política real pendiente.</w:t>
            </w:r>
          </w:p>
        </w:tc>
      </w:tr>
      <w:tr>
        <w:tc>
          <w:tcPr>
            <w:tcW w:w="1004" w:type="dxa"/>
            <w:vAlign w:val="top"/>
          </w:tcPr>
          <w:p>
            <w:pPr>
              <w:spacing w:before="0" w:after="30" w:line="230" w:lineRule="auto"/>
            </w:pPr>
            <w:r>
              <w:rPr>
                <w:rFonts w:ascii="Calibri" w:hAnsi="Calibri" w:eastAsia="Calibri" w:cs="Calibri"/>
                <w:sz w:val="18"/>
                <w:szCs w:val="18"/>
              </w:rPr>
              <w:t>CAM-05</w:t>
            </w:r>
          </w:p>
        </w:tc>
        <w:tc>
          <w:tcPr>
            <w:tcW w:w="2981" w:type="dxa"/>
            <w:vAlign w:val="top"/>
          </w:tcPr>
          <w:p>
            <w:pPr>
              <w:spacing w:before="0" w:after="30" w:line="230" w:lineRule="auto"/>
            </w:pPr>
            <w:r>
              <w:rPr>
                <w:rFonts w:ascii="Calibri" w:hAnsi="Calibri" w:eastAsia="Calibri" w:cs="Calibri"/>
                <w:sz w:val="18"/>
                <w:szCs w:val="18"/>
              </w:rPr>
              <w:t>Conservar estados, definir académicamente Listo/avance y limitar cola a prioridad/compatibilidad sin optimización.</w:t>
            </w:r>
          </w:p>
        </w:tc>
        <w:tc>
          <w:tcPr>
            <w:tcW w:w="1916" w:type="dxa"/>
            <w:vAlign w:val="top"/>
          </w:tcPr>
          <w:p>
            <w:pPr>
              <w:spacing w:before="0" w:after="30" w:line="230" w:lineRule="auto"/>
            </w:pPr>
            <w:r>
              <w:rPr>
                <w:rFonts w:ascii="Calibri" w:hAnsi="Calibri" w:eastAsia="Calibri" w:cs="Calibri"/>
                <w:sz w:val="18"/>
                <w:szCs w:val="18"/>
              </w:rPr>
              <w:t>RF12/RF13/RF14/RF16/RF17; CU010/CU011; HU04; E-07/E-08/E-15/E-16</w:t>
            </w:r>
          </w:p>
        </w:tc>
        <w:tc>
          <w:tcPr>
            <w:tcW w:w="2603" w:type="dxa"/>
            <w:vAlign w:val="top"/>
          </w:tcPr>
          <w:p>
            <w:pPr>
              <w:spacing w:before="0" w:after="30" w:line="230" w:lineRule="auto"/>
            </w:pPr>
            <w:r>
              <w:rPr>
                <w:rFonts w:ascii="Calibri" w:hAnsi="Calibri" w:eastAsia="Calibri" w:cs="Calibri"/>
                <w:sz w:val="18"/>
                <w:szCs w:val="18"/>
              </w:rPr>
              <w:t>Texto propuesto; confirmación operativa pendiente.</w:t>
            </w:r>
          </w:p>
        </w:tc>
      </w:tr>
      <w:tr>
        <w:tc>
          <w:tcPr>
            <w:tcW w:w="1004" w:type="dxa"/>
            <w:vAlign w:val="top"/>
          </w:tcPr>
          <w:p>
            <w:pPr>
              <w:spacing w:before="0" w:after="30" w:line="230" w:lineRule="auto"/>
            </w:pPr>
            <w:r>
              <w:rPr>
                <w:rFonts w:ascii="Calibri" w:hAnsi="Calibri" w:eastAsia="Calibri" w:cs="Calibri"/>
                <w:sz w:val="18"/>
                <w:szCs w:val="18"/>
              </w:rPr>
              <w:t>CAM-06</w:t>
            </w:r>
          </w:p>
        </w:tc>
        <w:tc>
          <w:tcPr>
            <w:tcW w:w="2981" w:type="dxa"/>
            <w:vAlign w:val="top"/>
          </w:tcPr>
          <w:p>
            <w:pPr>
              <w:spacing w:before="0" w:after="30" w:line="230" w:lineRule="auto"/>
            </w:pPr>
            <w:r>
              <w:rPr>
                <w:rFonts w:ascii="Calibri" w:hAnsi="Calibri" w:eastAsia="Calibri" w:cs="Calibri"/>
                <w:sz w:val="18"/>
                <w:szCs w:val="18"/>
              </w:rPr>
              <w:t>Aclarar alcance inicial de avisos según HU03 y cambios de fecha, sin declarar envío.</w:t>
            </w:r>
          </w:p>
        </w:tc>
        <w:tc>
          <w:tcPr>
            <w:tcW w:w="1916" w:type="dxa"/>
            <w:vAlign w:val="top"/>
          </w:tcPr>
          <w:p>
            <w:pPr>
              <w:spacing w:before="0" w:after="30" w:line="230" w:lineRule="auto"/>
            </w:pPr>
            <w:r>
              <w:rPr>
                <w:rFonts w:ascii="Calibri" w:hAnsi="Calibri" w:eastAsia="Calibri" w:cs="Calibri"/>
                <w:sz w:val="18"/>
                <w:szCs w:val="18"/>
              </w:rPr>
              <w:t>RF15; CU012; HU03; E-10/E-11</w:t>
            </w:r>
          </w:p>
        </w:tc>
        <w:tc>
          <w:tcPr>
            <w:tcW w:w="2603" w:type="dxa"/>
            <w:vAlign w:val="top"/>
          </w:tcPr>
          <w:p>
            <w:pPr>
              <w:spacing w:before="0" w:after="30" w:line="230" w:lineRule="auto"/>
            </w:pPr>
            <w:r>
              <w:rPr>
                <w:rFonts w:ascii="Calibri" w:hAnsi="Calibri" w:eastAsia="Calibri" w:cs="Calibri"/>
                <w:sz w:val="18"/>
                <w:szCs w:val="18"/>
              </w:rPr>
              <w:t>Texto propuesto; estados adicionales pendientes.</w:t>
            </w:r>
          </w:p>
        </w:tc>
      </w:tr>
      <w:tr>
        <w:tc>
          <w:tcPr>
            <w:tcW w:w="1004" w:type="dxa"/>
            <w:vAlign w:val="top"/>
          </w:tcPr>
          <w:p>
            <w:pPr>
              <w:spacing w:before="0" w:after="30" w:line="230" w:lineRule="auto"/>
            </w:pPr>
            <w:r>
              <w:rPr>
                <w:rFonts w:ascii="Calibri" w:hAnsi="Calibri" w:eastAsia="Calibri" w:cs="Calibri"/>
                <w:sz w:val="18"/>
                <w:szCs w:val="18"/>
              </w:rPr>
              <w:t>CAM-07</w:t>
            </w:r>
          </w:p>
        </w:tc>
        <w:tc>
          <w:tcPr>
            <w:tcW w:w="2981" w:type="dxa"/>
            <w:vAlign w:val="top"/>
          </w:tcPr>
          <w:p>
            <w:pPr>
              <w:spacing w:before="0" w:after="30" w:line="230" w:lineRule="auto"/>
            </w:pPr>
            <w:r>
              <w:rPr>
                <w:rFonts w:ascii="Calibri" w:hAnsi="Calibri" w:eastAsia="Calibri" w:cs="Calibri"/>
                <w:sz w:val="18"/>
                <w:szCs w:val="18"/>
              </w:rPr>
              <w:t>Separar superficie pública y perfiles; Tecnología aparece como rol separado; autorización debe comprobarse en operaciones/datos.</w:t>
            </w:r>
          </w:p>
        </w:tc>
        <w:tc>
          <w:tcPr>
            <w:tcW w:w="1916" w:type="dxa"/>
            <w:vAlign w:val="top"/>
          </w:tcPr>
          <w:p>
            <w:pPr>
              <w:spacing w:before="0" w:after="30" w:line="230" w:lineRule="auto"/>
            </w:pPr>
            <w:r>
              <w:rPr>
                <w:rFonts w:ascii="Calibri" w:hAnsi="Calibri" w:eastAsia="Calibri" w:cs="Calibri"/>
                <w:sz w:val="18"/>
                <w:szCs w:val="18"/>
              </w:rPr>
              <w:t>RF26; RNF07; CU004/CU006/CU008/CU011; E-09</w:t>
            </w:r>
          </w:p>
        </w:tc>
        <w:tc>
          <w:tcPr>
            <w:tcW w:w="2603" w:type="dxa"/>
            <w:vAlign w:val="top"/>
          </w:tcPr>
          <w:p>
            <w:pPr>
              <w:spacing w:before="0" w:after="30" w:line="230" w:lineRule="auto"/>
            </w:pPr>
            <w:r>
              <w:rPr>
                <w:rFonts w:ascii="Calibri" w:hAnsi="Calibri" w:eastAsia="Calibri" w:cs="Calibri"/>
                <w:sz w:val="18"/>
                <w:szCs w:val="18"/>
              </w:rPr>
              <w:t>Texto propuesto; evaluación de seguridad pendiente.</w:t>
            </w:r>
          </w:p>
        </w:tc>
      </w:tr>
      <w:tr>
        <w:tc>
          <w:tcPr>
            <w:tcW w:w="1004" w:type="dxa"/>
            <w:vAlign w:val="top"/>
          </w:tcPr>
          <w:p>
            <w:pPr>
              <w:spacing w:before="0" w:after="30" w:line="230" w:lineRule="auto"/>
            </w:pPr>
            <w:r>
              <w:rPr>
                <w:rFonts w:ascii="Calibri" w:hAnsi="Calibri" w:eastAsia="Calibri" w:cs="Calibri"/>
                <w:sz w:val="18"/>
                <w:szCs w:val="18"/>
              </w:rPr>
              <w:t>CAM-08</w:t>
            </w:r>
          </w:p>
        </w:tc>
        <w:tc>
          <w:tcPr>
            <w:tcW w:w="2981" w:type="dxa"/>
            <w:vAlign w:val="top"/>
          </w:tcPr>
          <w:p>
            <w:pPr>
              <w:spacing w:before="0" w:after="30" w:line="230" w:lineRule="auto"/>
            </w:pPr>
            <w:r>
              <w:rPr>
                <w:rFonts w:ascii="Calibri" w:hAnsi="Calibri" w:eastAsia="Calibri" w:cs="Calibri"/>
                <w:sz w:val="18"/>
                <w:szCs w:val="18"/>
              </w:rPr>
              <w:t>Precisar salvaguardas de privacidad sin declarar cumplimiento legal por consentimiento aislado.</w:t>
            </w:r>
          </w:p>
        </w:tc>
        <w:tc>
          <w:tcPr>
            <w:tcW w:w="1916" w:type="dxa"/>
            <w:vAlign w:val="top"/>
          </w:tcPr>
          <w:p>
            <w:pPr>
              <w:spacing w:before="0" w:after="30" w:line="230" w:lineRule="auto"/>
            </w:pPr>
            <w:r>
              <w:rPr>
                <w:rFonts w:ascii="Calibri" w:hAnsi="Calibri" w:eastAsia="Calibri" w:cs="Calibri"/>
                <w:sz w:val="18"/>
                <w:szCs w:val="18"/>
              </w:rPr>
              <w:t>RNF15; CU006; E-12/E-13</w:t>
            </w:r>
          </w:p>
        </w:tc>
        <w:tc>
          <w:tcPr>
            <w:tcW w:w="2603" w:type="dxa"/>
            <w:vAlign w:val="top"/>
          </w:tcPr>
          <w:p>
            <w:pPr>
              <w:spacing w:before="0" w:after="30" w:line="230" w:lineRule="auto"/>
            </w:pPr>
            <w:r>
              <w:rPr>
                <w:rFonts w:ascii="Calibri" w:hAnsi="Calibri" w:eastAsia="Calibri" w:cs="Calibri"/>
                <w:sz w:val="18"/>
                <w:szCs w:val="18"/>
              </w:rPr>
              <w:t>Texto propuesto; revisión legal pendiente.</w:t>
            </w:r>
          </w:p>
        </w:tc>
      </w:tr>
      <w:tr>
        <w:tc>
          <w:tcPr>
            <w:tcW w:w="1004" w:type="dxa"/>
            <w:vAlign w:val="top"/>
          </w:tcPr>
          <w:p>
            <w:pPr>
              <w:spacing w:before="0" w:after="30" w:line="230" w:lineRule="auto"/>
            </w:pPr>
            <w:r>
              <w:rPr>
                <w:rFonts w:ascii="Calibri" w:hAnsi="Calibri" w:eastAsia="Calibri" w:cs="Calibri"/>
                <w:sz w:val="18"/>
                <w:szCs w:val="18"/>
              </w:rPr>
              <w:t>CAM-09</w:t>
            </w:r>
          </w:p>
        </w:tc>
        <w:tc>
          <w:tcPr>
            <w:tcW w:w="2981" w:type="dxa"/>
            <w:vAlign w:val="top"/>
          </w:tcPr>
          <w:p>
            <w:pPr>
              <w:spacing w:before="0" w:after="30" w:line="230" w:lineRule="auto"/>
            </w:pPr>
            <w:r>
              <w:rPr>
                <w:rFonts w:ascii="Calibri" w:hAnsi="Calibri" w:eastAsia="Calibri" w:cs="Calibri"/>
                <w:sz w:val="18"/>
                <w:szCs w:val="18"/>
              </w:rPr>
              <w:t>Distinguir criterios analizables de los RNF que necesitan prototipo, usuarios, instrumentación o servicio operado.</w:t>
            </w:r>
          </w:p>
        </w:tc>
        <w:tc>
          <w:tcPr>
            <w:tcW w:w="1916" w:type="dxa"/>
            <w:vAlign w:val="top"/>
          </w:tcPr>
          <w:p>
            <w:pPr>
              <w:spacing w:before="0" w:after="30" w:line="230" w:lineRule="auto"/>
            </w:pPr>
            <w:r>
              <w:rPr>
                <w:rFonts w:ascii="Calibri" w:hAnsi="Calibri" w:eastAsia="Calibri" w:cs="Calibri"/>
                <w:sz w:val="18"/>
                <w:szCs w:val="18"/>
              </w:rPr>
              <w:t>RNF01–RNF07, RNF09, RNF15</w:t>
            </w:r>
          </w:p>
        </w:tc>
        <w:tc>
          <w:tcPr>
            <w:tcW w:w="2603" w:type="dxa"/>
            <w:vAlign w:val="top"/>
          </w:tcPr>
          <w:p>
            <w:pPr>
              <w:spacing w:before="0" w:after="30" w:line="230" w:lineRule="auto"/>
            </w:pPr>
            <w:r>
              <w:rPr>
                <w:rFonts w:ascii="Calibri" w:hAnsi="Calibri" w:eastAsia="Calibri" w:cs="Calibri"/>
                <w:sz w:val="18"/>
                <w:szCs w:val="18"/>
              </w:rPr>
              <w:t>Aclaración y método propuestos; no hay mediciones.</w:t>
            </w:r>
          </w:p>
        </w:tc>
      </w:tr>
      <w:tr>
        <w:tc>
          <w:tcPr>
            <w:tcW w:w="1004" w:type="dxa"/>
            <w:vAlign w:val="top"/>
          </w:tcPr>
          <w:p>
            <w:pPr>
              <w:spacing w:before="0" w:after="30" w:line="230" w:lineRule="auto"/>
            </w:pPr>
            <w:r>
              <w:rPr>
                <w:rFonts w:ascii="Calibri" w:hAnsi="Calibri" w:eastAsia="Calibri" w:cs="Calibri"/>
                <w:sz w:val="18"/>
                <w:szCs w:val="18"/>
              </w:rPr>
              <w:t>CAM-10</w:t>
            </w:r>
          </w:p>
        </w:tc>
        <w:tc>
          <w:tcPr>
            <w:tcW w:w="2981" w:type="dxa"/>
            <w:vAlign w:val="top"/>
          </w:tcPr>
          <w:p>
            <w:pPr>
              <w:spacing w:before="0" w:after="30" w:line="230" w:lineRule="auto"/>
            </w:pPr>
            <w:r>
              <w:rPr>
                <w:rFonts w:ascii="Calibri" w:hAnsi="Calibri" w:eastAsia="Calibri" w:cs="Calibri"/>
                <w:sz w:val="18"/>
                <w:szCs w:val="18"/>
              </w:rPr>
              <w:t>Delimitar el prototipo de esta rebanada y excluir RF23/24/25/27, JSON, OC, remito, facturación y reportes.</w:t>
            </w:r>
          </w:p>
        </w:tc>
        <w:tc>
          <w:tcPr>
            <w:tcW w:w="1916" w:type="dxa"/>
            <w:vAlign w:val="top"/>
          </w:tcPr>
          <w:p>
            <w:pPr>
              <w:spacing w:before="0" w:after="30" w:line="230" w:lineRule="auto"/>
            </w:pPr>
            <w:r>
              <w:rPr>
                <w:rFonts w:ascii="Calibri" w:hAnsi="Calibri" w:eastAsia="Calibri" w:cs="Calibri"/>
                <w:sz w:val="18"/>
                <w:szCs w:val="18"/>
              </w:rPr>
              <w:t>RF23–RF25/RF27; apartado 4.5</w:t>
            </w:r>
          </w:p>
        </w:tc>
        <w:tc>
          <w:tcPr>
            <w:tcW w:w="2603" w:type="dxa"/>
            <w:vAlign w:val="top"/>
          </w:tcPr>
          <w:p>
            <w:pPr>
              <w:spacing w:before="0" w:after="30" w:line="230" w:lineRule="auto"/>
            </w:pPr>
            <w:r>
              <w:rPr>
                <w:rFonts w:ascii="Calibri" w:hAnsi="Calibri" w:eastAsia="Calibri" w:cs="Calibri"/>
                <w:sz w:val="18"/>
                <w:szCs w:val="18"/>
              </w:rPr>
              <w:t>Límite de implementación y pruebas; no altera el alcance del producto ni implica cobertura completa.</w:t>
            </w:r>
          </w:p>
        </w:tc>
      </w:tr>
      <w:tr>
        <w:tc>
          <w:tcPr>
            <w:tcW w:w="1004" w:type="dxa"/>
            <w:vAlign w:val="top"/>
          </w:tcPr>
          <w:p>
            <w:pPr>
              <w:spacing w:before="0" w:after="30" w:line="230" w:lineRule="auto"/>
            </w:pPr>
            <w:r>
              <w:rPr>
                <w:rFonts w:ascii="Calibri" w:hAnsi="Calibri" w:eastAsia="Calibri" w:cs="Calibri"/>
                <w:sz w:val="18"/>
                <w:szCs w:val="18"/>
              </w:rPr>
              <w:t>CAM-11</w:t>
            </w:r>
          </w:p>
        </w:tc>
        <w:tc>
          <w:tcPr>
            <w:tcW w:w="2981" w:type="dxa"/>
            <w:vAlign w:val="top"/>
          </w:tcPr>
          <w:p>
            <w:pPr>
              <w:spacing w:before="0" w:after="30" w:line="230" w:lineRule="auto"/>
            </w:pPr>
            <w:r>
              <w:rPr>
                <w:rFonts w:ascii="Calibri" w:hAnsi="Calibri" w:eastAsia="Calibri" w:cs="Calibri"/>
                <w:sz w:val="18"/>
                <w:szCs w:val="18"/>
              </w:rPr>
              <w:t>Proponer MoSCoW para el horizonte documental y matriz suplementaria de los 27 RF, sin HU nuevas obligatorias.</w:t>
            </w:r>
          </w:p>
        </w:tc>
        <w:tc>
          <w:tcPr>
            <w:tcW w:w="1916" w:type="dxa"/>
            <w:vAlign w:val="top"/>
          </w:tcPr>
          <w:p>
            <w:pPr>
              <w:spacing w:before="0" w:after="30" w:line="230" w:lineRule="auto"/>
            </w:pPr>
            <w:r>
              <w:rPr>
                <w:rFonts w:ascii="Calibri" w:hAnsi="Calibri" w:eastAsia="Calibri" w:cs="Calibri"/>
                <w:sz w:val="18"/>
                <w:szCs w:val="18"/>
              </w:rPr>
              <w:t xml:space="preserve">TEMPLATE 3.6; TPO 3.3/3.5; anexo </w:t>
            </w:r>
            <w:r>
              <w:rPr>
                <w:rFonts w:ascii="Calibri" w:hAnsi="Calibri" w:eastAsia="Calibri" w:cs="Calibri"/>
                <w:sz w:val="18"/>
                <w:szCs w:val="18"/>
              </w:rPr>
              <w:t>cambios-trazabilidad.md</w:t>
            </w:r>
          </w:p>
        </w:tc>
        <w:tc>
          <w:tcPr>
            <w:tcW w:w="2603" w:type="dxa"/>
            <w:vAlign w:val="top"/>
          </w:tcPr>
          <w:p>
            <w:pPr>
              <w:spacing w:before="0" w:after="30" w:line="230" w:lineRule="auto"/>
            </w:pPr>
            <w:r>
              <w:rPr>
                <w:rFonts w:ascii="Calibri" w:hAnsi="Calibri" w:eastAsia="Calibri" w:cs="Calibri"/>
                <w:sz w:val="18"/>
                <w:szCs w:val="18"/>
              </w:rPr>
              <w:t>Adenda propuesta; no modifica matriz ni prioridades originales.</w:t>
            </w:r>
          </w:p>
        </w:tc>
      </w:tr>
    </w:tbl>
    <w:p>
      <w:pPr>
        <w:spacing w:before="0" w:after="100" w:line="276" w:lineRule="auto"/>
      </w:pPr>
      <w:r>
        <w:rPr>
          <w:rFonts w:ascii="Calibri" w:hAnsi="Calibri" w:eastAsia="Calibri" w:cs="Calibri"/>
          <w:sz w:val="22"/>
          <w:szCs w:val="22"/>
        </w:rPr>
        <w:t xml:space="preserve">Los textos concisos para RNF07, RNF15, RF05, RF11, RF13, RF15, RF20, RF21 y RF22, más los CU/HU efectivamente afectados y la matriz completa, están en </w:t>
      </w:r>
      <w:r>
        <w:rPr>
          <w:rFonts w:ascii="Calibri" w:hAnsi="Calibri" w:eastAsia="Calibri" w:cs="Calibri"/>
          <w:sz w:val="22"/>
          <w:szCs w:val="22"/>
        </w:rPr>
        <w:t>documentacion/cambios-trazabilidad.md</w:t>
      </w:r>
      <w:r>
        <w:rPr>
          <w:rFonts w:ascii="Calibri" w:hAnsi="Calibri" w:eastAsia="Calibri" w:cs="Calibri"/>
          <w:sz w:val="22"/>
          <w:szCs w:val="22"/>
        </w:rPr>
        <w:t xml:space="preserve">. Las decisiones de interpretación están reunidas en </w:t>
      </w:r>
      <w:r>
        <w:rPr>
          <w:rFonts w:ascii="Calibri" w:hAnsi="Calibri" w:eastAsia="Calibri" w:cs="Calibri"/>
          <w:sz w:val="22"/>
          <w:szCs w:val="22"/>
        </w:rPr>
        <w:t>documentacion/adenda-punto-3.md</w:t>
      </w:r>
      <w:r>
        <w:rPr>
          <w:rFonts w:ascii="Calibri" w:hAnsi="Calibri" w:eastAsia="Calibri" w:cs="Calibri"/>
          <w:sz w:val="22"/>
          <w:szCs w:val="22"/>
        </w:rPr>
        <w:t>.</w:t>
      </w:r>
    </w:p>
    <w:p>
      <w:pPr>
        <w:spacing w:before="170" w:after="120"/>
        <w:keepNext/>
      </w:pPr>
      <w:r>
        <w:rPr>
          <w:rFonts w:ascii="Calibri" w:hAnsi="Calibri" w:eastAsia="Calibri" w:cs="Calibri"/>
          <w:sz w:val="28"/>
          <w:szCs w:val="28"/>
          <w:b/>
          <w:bCs/>
        </w:rPr>
        <w:t>4.5 Técnica de prototipado</w:t>
      </w:r>
    </w:p>
    <w:p>
      <w:pPr>
        <w:spacing w:before="170" w:after="120"/>
        <w:keepNext/>
      </w:pPr>
      <w:r>
        <w:rPr>
          <w:rFonts w:ascii="Calibri" w:hAnsi="Calibri" w:eastAsia="Calibri" w:cs="Calibri"/>
          <w:sz w:val="28"/>
          <w:szCs w:val="28"/>
          <w:b/>
          <w:bCs/>
        </w:rPr>
        <w:t>Técnica aplicada y estado del prototipo</w:t>
      </w:r>
    </w:p>
    <w:p>
      <w:pPr>
        <w:spacing w:before="0" w:after="100" w:line="276" w:lineRule="auto"/>
      </w:pPr>
      <w:r>
        <w:rPr>
          <w:rFonts w:ascii="Calibri" w:hAnsi="Calibri" w:eastAsia="Calibri" w:cs="Calibri"/>
          <w:sz w:val="22"/>
          <w:szCs w:val="22"/>
        </w:rPr>
        <w:t xml:space="preserve">Se construyó un </w:t>
      </w:r>
      <w:r>
        <w:rPr>
          <w:rFonts w:ascii="Calibri" w:hAnsi="Calibri" w:eastAsia="Calibri" w:cs="Calibri"/>
          <w:sz w:val="22"/>
          <w:szCs w:val="22"/>
          <w:b/>
          <w:bCs/>
        </w:rPr>
        <w:t>prototipo web funcional de fidelidad media/alta</w:t>
      </w:r>
      <w:r>
        <w:rPr>
          <w:rFonts w:ascii="Calibri" w:hAnsi="Calibri" w:eastAsia="Calibri" w:cs="Calibri"/>
          <w:sz w:val="22"/>
          <w:szCs w:val="22"/>
        </w:rPr>
        <w:t xml:space="preserve">: interfaz React con TypeScript y Vite, API con Express y almacenamiento local SQLite. La presentación usa un lenguaje visual moderno tipo glass. Corre con Node 24.13; </w:t>
      </w:r>
      <w:r>
        <w:rPr>
          <w:rFonts w:ascii="Calibri" w:hAnsi="Calibri" w:eastAsia="Calibri" w:cs="Calibri"/>
          <w:sz w:val="22"/>
          <w:szCs w:val="22"/>
        </w:rPr>
        <w:t>node:sqlite</w:t>
      </w:r>
      <w:r>
        <w:rPr>
          <w:rFonts w:ascii="Calibri" w:hAnsi="Calibri" w:eastAsia="Calibri" w:cs="Calibri"/>
          <w:sz w:val="22"/>
          <w:szCs w:val="22"/>
        </w:rPr>
        <w:t xml:space="preserve"> emite aviso de funcionalidad experimental. La base y los datos son locales/de demostración, no un servicio de producción.</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730"/>
        <w:gridCol w:w="3386"/>
        <w:gridCol w:w="3388"/>
      </w:tblGrid>
      <w:tr>
        <w:trPr>
          <w:tblHeader w:val="true"/>
        </w:trPr>
        <w:tc>
          <w:tcPr>
            <w:tcW w:w="1730" w:type="dxa"/>
            <w:shd w:val="clear" w:fill="EAF0F6"/>
            <w:vAlign w:val="top"/>
          </w:tcPr>
          <w:p>
            <w:pPr>
              <w:spacing w:before="0" w:after="100" w:line="276" w:lineRule="auto"/>
            </w:pPr>
            <w:r>
              <w:rPr>
                <w:rFonts w:ascii="Calibri" w:hAnsi="Calibri" w:eastAsia="Calibri" w:cs="Calibri"/>
                <w:sz w:val="20"/>
                <w:szCs w:val="20"/>
                <w:b/>
                <w:bCs/>
              </w:rPr>
              <w:t>Flujo implementado en esta rebanada</w:t>
            </w:r>
          </w:p>
        </w:tc>
        <w:tc>
          <w:tcPr>
            <w:tcW w:w="3386" w:type="dxa"/>
            <w:shd w:val="clear" w:fill="EAF0F6"/>
            <w:vAlign w:val="top"/>
          </w:tcPr>
          <w:p>
            <w:pPr>
              <w:spacing w:before="0" w:after="100" w:line="276" w:lineRule="auto"/>
            </w:pPr>
            <w:r>
              <w:rPr>
                <w:rFonts w:ascii="Calibri" w:hAnsi="Calibri" w:eastAsia="Calibri" w:cs="Calibri"/>
                <w:sz w:val="20"/>
                <w:szCs w:val="20"/>
                <w:b/>
                <w:bCs/>
              </w:rPr>
              <w:t>Funciones que se ejercitaron</w:t>
            </w:r>
          </w:p>
        </w:tc>
        <w:tc>
          <w:tcPr>
            <w:tcW w:w="3388" w:type="dxa"/>
            <w:shd w:val="clear" w:fill="EAF0F6"/>
            <w:vAlign w:val="top"/>
          </w:tcPr>
          <w:p>
            <w:pPr>
              <w:spacing w:before="0" w:after="100" w:line="276" w:lineRule="auto"/>
            </w:pPr>
            <w:r>
              <w:rPr>
                <w:rFonts w:ascii="Calibri" w:hAnsi="Calibri" w:eastAsia="Calibri" w:cs="Calibri"/>
                <w:sz w:val="20"/>
                <w:szCs w:val="20"/>
                <w:b/>
                <w:bCs/>
              </w:rPr>
              <w:t>Límite de la evidencia</w:t>
            </w:r>
          </w:p>
        </w:tc>
      </w:tr>
      <w:tr>
        <w:tc>
          <w:tcPr>
            <w:tcW w:w="1730" w:type="dxa"/>
            <w:vAlign w:val="top"/>
          </w:tcPr>
          <w:p>
            <w:pPr>
              <w:spacing w:before="0" w:after="100" w:line="276" w:lineRule="auto"/>
            </w:pPr>
            <w:r>
              <w:rPr>
                <w:rFonts w:ascii="Calibri" w:hAnsi="Calibri" w:eastAsia="Calibri" w:cs="Calibri"/>
                <w:sz w:val="20"/>
                <w:szCs w:val="20"/>
              </w:rPr>
              <w:t>Cotizador y propuestas</w:t>
            </w:r>
          </w:p>
        </w:tc>
        <w:tc>
          <w:tcPr>
            <w:tcW w:w="3386" w:type="dxa"/>
            <w:vAlign w:val="top"/>
          </w:tcPr>
          <w:p>
            <w:pPr>
              <w:spacing w:before="0" w:after="100" w:line="276" w:lineRule="auto"/>
            </w:pPr>
            <w:r>
              <w:rPr>
                <w:rFonts w:ascii="Calibri" w:hAnsi="Calibri" w:eastAsia="Calibri" w:cs="Calibri"/>
                <w:sz w:val="20"/>
                <w:szCs w:val="20"/>
              </w:rPr>
              <w:t>Vista previa de importes; crear/enviar cotización, registrar aceptación y conversión a pedido</w:t>
            </w:r>
          </w:p>
        </w:tc>
        <w:tc>
          <w:tcPr>
            <w:tcW w:w="3388" w:type="dxa"/>
            <w:vAlign w:val="top"/>
          </w:tcPr>
          <w:p>
            <w:pPr>
              <w:spacing w:before="0" w:after="100" w:line="276" w:lineRule="auto"/>
            </w:pPr>
            <w:r>
              <w:rPr>
                <w:rFonts w:ascii="Calibri" w:hAnsi="Calibri" w:eastAsia="Calibri" w:cs="Calibri"/>
                <w:sz w:val="20"/>
                <w:szCs w:val="20"/>
              </w:rPr>
              <w:t>La aceptación queda como registro local de demo; no es aceptación de negocio.</w:t>
            </w:r>
          </w:p>
        </w:tc>
      </w:tr>
      <w:tr>
        <w:tc>
          <w:tcPr>
            <w:tcW w:w="1730" w:type="dxa"/>
            <w:vAlign w:val="top"/>
          </w:tcPr>
          <w:p>
            <w:pPr>
              <w:spacing w:before="0" w:after="100" w:line="276" w:lineRule="auto"/>
            </w:pPr>
            <w:r>
              <w:rPr>
                <w:rFonts w:ascii="Calibri" w:hAnsi="Calibri" w:eastAsia="Calibri" w:cs="Calibri"/>
                <w:sz w:val="20"/>
                <w:szCs w:val="20"/>
              </w:rPr>
              <w:t>Portal y solicitudes</w:t>
            </w:r>
          </w:p>
        </w:tc>
        <w:tc>
          <w:tcPr>
            <w:tcW w:w="3386" w:type="dxa"/>
            <w:vAlign w:val="top"/>
          </w:tcPr>
          <w:p>
            <w:pPr>
              <w:spacing w:before="0" w:after="100" w:line="276" w:lineRule="auto"/>
            </w:pPr>
            <w:r>
              <w:rPr>
                <w:rFonts w:ascii="Calibri" w:hAnsi="Calibri" w:eastAsia="Calibri" w:cs="Calibri"/>
                <w:sz w:val="20"/>
                <w:szCs w:val="20"/>
              </w:rPr>
              <w:t>Cotizador público, solicitud asociada a Cliente Alfa, portal del cliente</w:t>
            </w:r>
          </w:p>
        </w:tc>
        <w:tc>
          <w:tcPr>
            <w:tcW w:w="3388" w:type="dxa"/>
            <w:vAlign w:val="top"/>
          </w:tcPr>
          <w:p>
            <w:pPr>
              <w:spacing w:before="0" w:after="100" w:line="276" w:lineRule="auto"/>
            </w:pPr>
            <w:r>
              <w:rPr>
                <w:rFonts w:ascii="Calibri" w:hAnsi="Calibri" w:eastAsia="Calibri" w:cs="Calibri"/>
                <w:sz w:val="20"/>
                <w:szCs w:val="20"/>
              </w:rPr>
              <w:t>Datos sintéticos; sin envío externo de correo.</w:t>
            </w:r>
          </w:p>
        </w:tc>
      </w:tr>
      <w:tr>
        <w:tc>
          <w:tcPr>
            <w:tcW w:w="1730" w:type="dxa"/>
            <w:vAlign w:val="top"/>
          </w:tcPr>
          <w:p>
            <w:pPr>
              <w:spacing w:before="0" w:after="100" w:line="276" w:lineRule="auto"/>
            </w:pPr>
            <w:r>
              <w:rPr>
                <w:rFonts w:ascii="Calibri" w:hAnsi="Calibri" w:eastAsia="Calibri" w:cs="Calibri"/>
                <w:sz w:val="20"/>
                <w:szCs w:val="20"/>
              </w:rPr>
              <w:t>Pedidos, reservas e insumos</w:t>
            </w:r>
          </w:p>
        </w:tc>
        <w:tc>
          <w:tcPr>
            <w:tcW w:w="3386" w:type="dxa"/>
            <w:vAlign w:val="top"/>
          </w:tcPr>
          <w:p>
            <w:pPr>
              <w:spacing w:before="0" w:after="100" w:line="276" w:lineRule="auto"/>
            </w:pPr>
            <w:r>
              <w:rPr>
                <w:rFonts w:ascii="Calibri" w:hAnsi="Calibri" w:eastAsia="Calibri" w:cs="Calibri"/>
                <w:sz w:val="20"/>
                <w:szCs w:val="20"/>
              </w:rPr>
              <w:t>Pedidos, disponibilidad/faltantes, ingresos de stock y movimientos</w:t>
            </w:r>
          </w:p>
        </w:tc>
        <w:tc>
          <w:tcPr>
            <w:tcW w:w="3388" w:type="dxa"/>
            <w:vAlign w:val="top"/>
          </w:tcPr>
          <w:p>
            <w:pPr>
              <w:spacing w:before="0" w:after="100" w:line="276" w:lineRule="auto"/>
            </w:pPr>
            <w:r>
              <w:rPr>
                <w:rFonts w:ascii="Calibri" w:hAnsi="Calibri" w:eastAsia="Calibri" w:cs="Calibri"/>
                <w:sz w:val="20"/>
                <w:szCs w:val="20"/>
              </w:rPr>
              <w:t>Reglas y cantidades del seed; no incluye orden de compra ni recepción de proveedor.</w:t>
            </w:r>
          </w:p>
        </w:tc>
      </w:tr>
      <w:tr>
        <w:tc>
          <w:tcPr>
            <w:tcW w:w="1730" w:type="dxa"/>
            <w:vAlign w:val="top"/>
          </w:tcPr>
          <w:p>
            <w:pPr>
              <w:spacing w:before="0" w:after="100" w:line="276" w:lineRule="auto"/>
            </w:pPr>
            <w:r>
              <w:rPr>
                <w:rFonts w:ascii="Calibri" w:hAnsi="Calibri" w:eastAsia="Calibri" w:cs="Calibri"/>
                <w:sz w:val="20"/>
                <w:szCs w:val="20"/>
              </w:rPr>
              <w:t>Producción y seguimiento</w:t>
            </w:r>
          </w:p>
        </w:tc>
        <w:tc>
          <w:tcPr>
            <w:tcW w:w="3386" w:type="dxa"/>
            <w:vAlign w:val="top"/>
          </w:tcPr>
          <w:p>
            <w:pPr>
              <w:spacing w:before="0" w:after="100" w:line="276" w:lineRule="auto"/>
            </w:pPr>
            <w:r>
              <w:rPr>
                <w:rFonts w:ascii="Calibri" w:hAnsi="Calibri" w:eastAsia="Calibri" w:cs="Calibri"/>
                <w:sz w:val="20"/>
                <w:szCs w:val="20"/>
              </w:rPr>
              <w:t>Planificación, cola de operario, avance acumulado, control de calidad y estado Listo</w:t>
            </w:r>
          </w:p>
        </w:tc>
        <w:tc>
          <w:tcPr>
            <w:tcW w:w="3388" w:type="dxa"/>
            <w:vAlign w:val="top"/>
          </w:tcPr>
          <w:p>
            <w:pPr>
              <w:spacing w:before="0" w:after="100" w:line="276" w:lineRule="auto"/>
            </w:pPr>
            <w:r>
              <w:rPr>
                <w:rFonts w:ascii="Calibri" w:hAnsi="Calibri" w:eastAsia="Calibri" w:cs="Calibri"/>
                <w:sz w:val="20"/>
                <w:szCs w:val="20"/>
              </w:rPr>
              <w:t>No hubo prueba con operarios; no se implementa optimización de capacidad.</w:t>
            </w:r>
          </w:p>
        </w:tc>
      </w:tr>
      <w:tr>
        <w:tc>
          <w:tcPr>
            <w:tcW w:w="1730" w:type="dxa"/>
            <w:vAlign w:val="top"/>
          </w:tcPr>
          <w:p>
            <w:pPr>
              <w:spacing w:before="0" w:after="100" w:line="276" w:lineRule="auto"/>
            </w:pPr>
            <w:r>
              <w:rPr>
                <w:rFonts w:ascii="Calibri" w:hAnsi="Calibri" w:eastAsia="Calibri" w:cs="Calibri"/>
                <w:sz w:val="20"/>
                <w:szCs w:val="20"/>
              </w:rPr>
              <w:t>Avisos y perfiles</w:t>
            </w:r>
          </w:p>
        </w:tc>
        <w:tc>
          <w:tcPr>
            <w:tcW w:w="3386" w:type="dxa"/>
            <w:vAlign w:val="top"/>
          </w:tcPr>
          <w:p>
            <w:pPr>
              <w:spacing w:before="0" w:after="100" w:line="276" w:lineRule="auto"/>
            </w:pPr>
            <w:r>
              <w:rPr>
                <w:rFonts w:ascii="Calibri" w:hAnsi="Calibri" w:eastAsia="Calibri" w:cs="Calibri"/>
                <w:sz w:val="20"/>
                <w:szCs w:val="20"/>
              </w:rPr>
              <w:t>Avisos registrados en portal/bandeja y sesiones/roles del prototipo</w:t>
            </w:r>
          </w:p>
        </w:tc>
        <w:tc>
          <w:tcPr>
            <w:tcW w:w="3388" w:type="dxa"/>
            <w:vAlign w:val="top"/>
          </w:tcPr>
          <w:p>
            <w:pPr>
              <w:spacing w:before="0" w:after="100" w:line="276" w:lineRule="auto"/>
            </w:pPr>
            <w:r>
              <w:rPr>
                <w:rFonts w:ascii="Calibri" w:hAnsi="Calibri" w:eastAsia="Calibri" w:cs="Calibri"/>
                <w:sz w:val="20"/>
                <w:szCs w:val="20"/>
              </w:rPr>
              <w:t>No se envían correos/WhatsApp; las comprobaciones de seguridad fueron básicas, no una auditoría.</w:t>
            </w:r>
          </w:p>
        </w:tc>
      </w:tr>
    </w:tbl>
    <w:p>
      <w:pPr>
        <w:spacing w:before="0" w:after="100" w:line="276" w:lineRule="auto"/>
      </w:pPr>
      <w:r>
        <w:rPr>
          <w:rFonts w:ascii="Calibri" w:hAnsi="Calibri" w:eastAsia="Calibri" w:cs="Calibri"/>
          <w:sz w:val="22"/>
          <w:szCs w:val="22"/>
        </w:rPr>
        <w:t xml:space="preserve">En la </w:t>
      </w:r>
      <w:r>
        <w:rPr>
          <w:rFonts w:ascii="Calibri" w:hAnsi="Calibri" w:eastAsia="Calibri" w:cs="Calibri"/>
          <w:sz w:val="22"/>
          <w:szCs w:val="22"/>
          <w:b/>
          <w:bCs/>
        </w:rPr>
        <w:t>corrida vigente del modo servidor</w:t>
      </w:r>
      <w:r>
        <w:rPr>
          <w:rFonts w:ascii="Calibri" w:hAnsi="Calibri" w:eastAsia="Calibri" w:cs="Calibri"/>
          <w:sz w:val="22"/>
          <w:szCs w:val="22"/>
        </w:rPr>
        <w:t xml:space="preserve"> (Express + SQLite) se aprobaron </w:t>
      </w:r>
      <w:r>
        <w:rPr>
          <w:rFonts w:ascii="Calibri" w:hAnsi="Calibri" w:eastAsia="Calibri" w:cs="Calibri"/>
          <w:sz w:val="22"/>
          <w:szCs w:val="22"/>
          <w:b/>
          <w:bCs/>
        </w:rPr>
        <w:t>48/48 pruebas backend/API, 50/50 casos E2E y 3/3 pruebas del harness</w:t>
      </w:r>
      <w:r>
        <w:rPr>
          <w:rFonts w:ascii="Calibri" w:hAnsi="Calibri" w:eastAsia="Calibri" w:cs="Calibri"/>
          <w:sz w:val="22"/>
          <w:szCs w:val="22"/>
        </w:rPr>
        <w:t xml:space="preserve">; </w:t>
      </w:r>
      <w:r>
        <w:rPr>
          <w:rFonts w:ascii="Calibri" w:hAnsi="Calibri" w:eastAsia="Calibri" w:cs="Calibri"/>
          <w:sz w:val="22"/>
          <w:szCs w:val="22"/>
        </w:rPr>
        <w:t>npm run build</w:t>
      </w:r>
      <w:r>
        <w:rPr>
          <w:rFonts w:ascii="Calibri" w:hAnsi="Calibri" w:eastAsia="Calibri" w:cs="Calibri"/>
          <w:sz w:val="22"/>
          <w:szCs w:val="22"/>
        </w:rPr>
        <w:t xml:space="preserve"> terminó correctamente con TypeScript y Vite. La suite E2E contiene 27 casos de navegador y 23 API-only. Las cifras anteriores de </w:t>
      </w:r>
      <w:r>
        <w:rPr>
          <w:rFonts w:ascii="Calibri" w:hAnsi="Calibri" w:eastAsia="Calibri" w:cs="Calibri"/>
          <w:sz w:val="22"/>
          <w:szCs w:val="22"/>
          <w:b/>
          <w:bCs/>
        </w:rPr>
        <w:t>33/33 backend y 5/5 E2E</w:t>
      </w:r>
      <w:r>
        <w:rPr>
          <w:rFonts w:ascii="Calibri" w:hAnsi="Calibri" w:eastAsia="Calibri" w:cs="Calibri"/>
          <w:sz w:val="22"/>
          <w:szCs w:val="22"/>
        </w:rPr>
        <w:t xml:space="preserve"> pertenecen a una corrida de referencia previa. Por separado, la demo estática </w:t>
      </w:r>
      <w:r>
        <w:rPr>
          <w:rFonts w:ascii="Calibri" w:hAnsi="Calibri" w:eastAsia="Calibri" w:cs="Calibri"/>
          <w:sz w:val="22"/>
          <w:szCs w:val="22"/>
        </w:rPr>
        <w:t>browser-demo</w:t>
      </w:r>
      <w:r>
        <w:rPr>
          <w:rFonts w:ascii="Calibri" w:hAnsi="Calibri" w:eastAsia="Calibri" w:cs="Calibri"/>
          <w:sz w:val="22"/>
          <w:szCs w:val="22"/>
        </w:rPr>
        <w:t xml:space="preserve"> aprobó </w:t>
      </w:r>
      <w:r>
        <w:rPr>
          <w:rFonts w:ascii="Calibri" w:hAnsi="Calibri" w:eastAsia="Calibri" w:cs="Calibri"/>
          <w:sz w:val="22"/>
          <w:szCs w:val="22"/>
          <w:b/>
          <w:bCs/>
        </w:rPr>
        <w:t>3/3 pruebas Playwright en local y 3/3 contra Vercel</w:t>
      </w:r>
      <w:r>
        <w:rPr>
          <w:rFonts w:ascii="Calibri" w:hAnsi="Calibri" w:eastAsia="Calibri" w:cs="Calibri"/>
          <w:sz w:val="22"/>
          <w:szCs w:val="22"/>
        </w:rPr>
        <w:t xml:space="preserve">, sin llamadas al backend. Los registros y límites de cada modalidad se detallan en </w:t>
      </w:r>
      <w:r>
        <w:rPr>
          <w:rFonts w:ascii="Calibri" w:hAnsi="Calibri" w:eastAsia="Calibri" w:cs="Calibri"/>
          <w:sz w:val="22"/>
          <w:szCs w:val="22"/>
        </w:rPr>
        <w:t>documentacion/qa-final.md</w:t>
      </w:r>
      <w:r>
        <w:rPr>
          <w:rFonts w:ascii="Calibri" w:hAnsi="Calibri" w:eastAsia="Calibri" w:cs="Calibri"/>
          <w:sz w:val="22"/>
          <w:szCs w:val="22"/>
        </w:rPr>
        <w:t xml:space="preserve"> y </w:t>
      </w:r>
      <w:r>
        <w:rPr>
          <w:rFonts w:ascii="Calibri" w:hAnsi="Calibri" w:eastAsia="Calibri" w:cs="Calibri"/>
          <w:sz w:val="22"/>
          <w:szCs w:val="22"/>
        </w:rPr>
        <w:t>documentacion/despliegue-vercel.md</w:t>
      </w:r>
      <w:r>
        <w:rPr>
          <w:rFonts w:ascii="Calibri" w:hAnsi="Calibri" w:eastAsia="Calibri" w:cs="Calibri"/>
          <w:sz w:val="22"/>
          <w:szCs w:val="22"/>
        </w:rPr>
        <w:t>. Son verificaciones automatizadas del comportamiento cubierto, no pruebas con personas ni ejecución de E-01–E-18 como escenarios completos.</w:t>
      </w:r>
    </w:p>
    <w:p>
      <w:pPr>
        <w:spacing w:before="0" w:after="100" w:line="276" w:lineRule="auto"/>
      </w:pPr>
      <w:r>
        <w:rPr>
          <w:rFonts w:ascii="Calibri" w:hAnsi="Calibri" w:eastAsia="Calibri" w:cs="Calibri"/>
          <w:sz w:val="22"/>
          <w:szCs w:val="22"/>
          <w:b/>
          <w:bCs/>
        </w:rPr>
        <w:t>URL local (modo servidor):</w:t>
      </w:r>
      <w:r>
        <w:rPr>
          <w:rFonts w:ascii="Calibri" w:hAnsi="Calibri" w:eastAsia="Calibri" w:cs="Calibri"/>
          <w:sz w:val="22"/>
          <w:szCs w:val="22"/>
        </w:rPr>
        <w:t xml:space="preserve"> </w:t>
      </w:r>
      <w:r>
        <w:rPr>
          <w:rFonts w:ascii="Calibri" w:hAnsi="Calibri" w:eastAsia="Calibri" w:cs="Calibri"/>
          <w:sz w:val="22"/>
          <w:szCs w:val="22"/>
        </w:rPr>
        <w:t>http://127.0.0.1:3001</w:t>
      </w:r>
      <w:r>
        <w:rPr>
          <w:rFonts w:ascii="Calibri" w:hAnsi="Calibri" w:eastAsia="Calibri" w:cs="Calibri"/>
          <w:sz w:val="22"/>
          <w:szCs w:val="22"/>
        </w:rPr>
        <w:t>, accesible solo mientras se inicia localmente Express y SQLite. No debe exponerse fuera de loopback.</w:t>
      </w:r>
    </w:p>
    <w:p>
      <w:pPr>
        <w:spacing w:before="0" w:after="100" w:line="276" w:lineRule="auto"/>
      </w:pPr>
      <w:r>
        <w:rPr>
          <w:rFonts w:ascii="Calibri" w:hAnsi="Calibri" w:eastAsia="Calibri" w:cs="Calibri"/>
          <w:sz w:val="22"/>
          <w:szCs w:val="22"/>
          <w:b/>
          <w:bCs/>
        </w:rPr>
        <w:t>URL pública (demo estática):</w:t>
      </w:r>
      <w:r>
        <w:rPr>
          <w:rFonts w:ascii="Calibri" w:hAnsi="Calibri" w:eastAsia="Calibri" w:cs="Calibri"/>
          <w:sz w:val="22"/>
          <w:szCs w:val="22"/>
        </w:rPr>
        <w:t xml:space="preserve"> </w:t>
      </w:r>
      <w:r>
        <w:rPr>
          <w:rFonts w:ascii="Calibri" w:hAnsi="Calibri" w:eastAsia="Calibri" w:cs="Calibri"/>
          <w:sz w:val="22"/>
          <w:szCs w:val="22"/>
        </w:rPr>
        <w:t>https://jacsa-gestion-tpo.vercel.app (https://jacsa-gestion-tpo.vercel.app)</w:t>
      </w:r>
      <w:r>
        <w:rPr>
          <w:rFonts w:ascii="Calibri" w:hAnsi="Calibri" w:eastAsia="Calibri" w:cs="Calibri"/>
          <w:sz w:val="22"/>
          <w:szCs w:val="22"/>
        </w:rPr>
        <w:t xml:space="preserve">. Se publica solo el frontend; no hay servidor ni base de datos en la nube. Los datos se guardan en </w:t>
      </w:r>
      <w:r>
        <w:rPr>
          <w:rFonts w:ascii="Calibri" w:hAnsi="Calibri" w:eastAsia="Calibri" w:cs="Calibri"/>
          <w:sz w:val="22"/>
          <w:szCs w:val="22"/>
        </w:rPr>
        <w:t>localStorage</w:t>
      </w:r>
      <w:r>
        <w:rPr>
          <w:rFonts w:ascii="Calibri" w:hAnsi="Calibri" w:eastAsia="Calibri" w:cs="Calibri"/>
          <w:sz w:val="22"/>
          <w:szCs w:val="22"/>
        </w:rPr>
        <w:t xml:space="preserve"> de ese navegador y origen, no se comparten entre dispositivos y el perfil activo se guarda por pestaña. Los perfiles son de demostración, no un control de seguridad; usar solo datos ficticios. La demo fue comprobada con cinco recorridos, persistencia tras recargar, reinicio local confirmado y pestañas con roles distintos, sin llamadas a </w:t>
      </w:r>
      <w:r>
        <w:rPr>
          <w:rFonts w:ascii="Calibri" w:hAnsi="Calibri" w:eastAsia="Calibri" w:cs="Calibri"/>
          <w:sz w:val="22"/>
          <w:szCs w:val="22"/>
        </w:rPr>
        <w:t>/api/</w:t>
      </w:r>
      <w:r>
        <w:rPr>
          <w:rFonts w:ascii="Calibri" w:hAnsi="Calibri" w:eastAsia="Calibri" w:cs="Calibri"/>
          <w:sz w:val="22"/>
          <w:szCs w:val="22"/>
        </w:rPr>
        <w:t>.</w:t>
      </w:r>
    </w:p>
    <w:p>
      <w:pPr>
        <w:spacing w:before="0" w:after="100" w:line="276" w:lineRule="auto"/>
      </w:pPr>
      <w:r>
        <w:rPr>
          <w:rFonts w:ascii="Calibri" w:hAnsi="Calibri" w:eastAsia="Calibri" w:cs="Calibri"/>
          <w:sz w:val="22"/>
          <w:szCs w:val="22"/>
          <w:b/>
          <w:bCs/>
        </w:rPr>
        <w:t>Pantallas/capturas:</w:t>
      </w:r>
      <w:r>
        <w:rPr>
          <w:rFonts w:ascii="Calibri" w:hAnsi="Calibri" w:eastAsia="Calibri" w:cs="Calibri"/>
          <w:sz w:val="22"/>
          <w:szCs w:val="22"/>
        </w:rPr>
        <w:t xml:space="preserve"> hay siete capturas PNG reales en </w:t>
      </w:r>
      <w:r>
        <w:rPr>
          <w:rFonts w:ascii="Calibri" w:hAnsi="Calibri" w:eastAsia="Calibri" w:cs="Calibri"/>
          <w:sz w:val="22"/>
          <w:szCs w:val="22"/>
        </w:rPr>
        <w:t>evidencias/prototipo/</w:t>
      </w:r>
      <w:r>
        <w:rPr>
          <w:rFonts w:ascii="Calibri" w:hAnsi="Calibri" w:eastAsia="Calibri" w:cs="Calibri"/>
          <w:sz w:val="22"/>
          <w:szCs w:val="22"/>
        </w:rPr>
        <w:t xml:space="preserve"> (</w:t>
      </w:r>
      <w:r>
        <w:rPr>
          <w:rFonts w:ascii="Calibri" w:hAnsi="Calibri" w:eastAsia="Calibri" w:cs="Calibri"/>
          <w:sz w:val="22"/>
          <w:szCs w:val="22"/>
        </w:rPr>
        <w:t>01cotizador.png</w:t>
      </w:r>
      <w:r>
        <w:rPr>
          <w:rFonts w:ascii="Calibri" w:hAnsi="Calibri" w:eastAsia="Calibri" w:cs="Calibri"/>
          <w:sz w:val="22"/>
          <w:szCs w:val="22"/>
        </w:rPr>
        <w:t xml:space="preserve"> a </w:t>
      </w:r>
      <w:r>
        <w:rPr>
          <w:rFonts w:ascii="Calibri" w:hAnsi="Calibri" w:eastAsia="Calibri" w:cs="Calibri"/>
          <w:sz w:val="22"/>
          <w:szCs w:val="22"/>
        </w:rPr>
        <w:t>07mobilelogin.png</w:t>
      </w:r>
      <w:r>
        <w:rPr>
          <w:rFonts w:ascii="Calibri" w:hAnsi="Calibri" w:eastAsia="Calibri" w:cs="Calibri"/>
          <w:sz w:val="22"/>
          <w:szCs w:val="22"/>
        </w:rPr>
        <w:t>); se incorporan como anexo visual en los documentos de entrega. La primera muestra ART-001, dos gruesas y vista previa $21.600 + IVA $4.536 = $26.136; las demás documentan cotizaciones, faltantes, pedidos, cola/estado Listo, portal/avisos y acceso móvil.</w:t>
      </w:r>
    </w:p>
    <w:p>
      <w:pPr>
        <w:spacing w:before="0" w:after="100" w:line="276" w:lineRule="auto"/>
      </w:pPr>
      <w:r>
        <w:rPr>
          <w:rFonts w:ascii="Calibri" w:hAnsi="Calibri" w:eastAsia="Calibri" w:cs="Calibri"/>
          <w:sz w:val="22"/>
          <w:szCs w:val="22"/>
          <w:b/>
          <w:bCs/>
        </w:rPr>
        <w:t>Pruebas de UI/responsive:</w:t>
      </w:r>
      <w:r>
        <w:rPr>
          <w:rFonts w:ascii="Calibri" w:hAnsi="Calibri" w:eastAsia="Calibri" w:cs="Calibri"/>
          <w:sz w:val="22"/>
          <w:szCs w:val="22"/>
        </w:rPr>
        <w:t xml:space="preserve"> se ejecutaron pruebas E2E automatizadas; se probó la configuración de login/portal móvil a 390 × 844 px. No se midió usabilidad con operarios, no se observó a usuarios y no se midió ni afirmó el criterio de tres toques.</w:t>
      </w:r>
    </w:p>
    <w:p>
      <w:pPr>
        <w:spacing w:before="0" w:after="100" w:line="276" w:lineRule="auto"/>
      </w:pPr>
      <w:r>
        <w:rPr>
          <w:rFonts w:ascii="Calibri" w:hAnsi="Calibri" w:eastAsia="Calibri" w:cs="Calibri"/>
          <w:sz w:val="22"/>
          <w:szCs w:val="22"/>
          <w:b/>
          <w:bCs/>
        </w:rPr>
        <w:t>Alcance no cubierto:</w:t>
      </w:r>
      <w:r>
        <w:rPr>
          <w:rFonts w:ascii="Calibri" w:hAnsi="Calibri" w:eastAsia="Calibri" w:cs="Calibri"/>
          <w:sz w:val="22"/>
          <w:szCs w:val="22"/>
        </w:rPr>
        <w:t xml:space="preserve"> RF01/RF02 se usan solo en lectura de catálogo/ficha seed, sin validar CRUD completo. RF23 (orden de compra/recepción), RF24 (entrega/remito), RF25 (facturación), RF27 (reportes), exportación JSON, pagos/cobranzas bancarias, integraciones reales, IoT y datos productivos no forman parte de esta implementación ni de las corridas.</w:t>
      </w:r>
    </w:p>
    <w:p>
      <w:pPr>
        <w:spacing w:before="170" w:after="120"/>
        <w:keepNext/>
      </w:pPr>
      <w:r>
        <w:rPr>
          <w:rFonts w:ascii="Calibri" w:hAnsi="Calibri" w:eastAsia="Calibri" w:cs="Calibri"/>
          <w:sz w:val="28"/>
          <w:szCs w:val="28"/>
          <w:b/>
          <w:bCs/>
        </w:rPr>
        <w:t>Estado y verificación pendiente de RNF</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30"/>
        <w:gridCol w:w="3444"/>
        <w:gridCol w:w="3930"/>
      </w:tblGrid>
      <w:tr>
        <w:trPr>
          <w:tblHeader w:val="true"/>
        </w:trPr>
        <w:tc>
          <w:tcPr>
            <w:tcW w:w="1130" w:type="dxa"/>
            <w:shd w:val="clear" w:fill="EAF0F6"/>
            <w:vAlign w:val="top"/>
          </w:tcPr>
          <w:p>
            <w:pPr>
              <w:spacing w:before="0" w:after="100" w:line="276" w:lineRule="auto"/>
            </w:pPr>
            <w:r>
              <w:rPr>
                <w:rFonts w:ascii="Calibri" w:hAnsi="Calibri" w:eastAsia="Calibri" w:cs="Calibri"/>
                <w:sz w:val="20"/>
                <w:szCs w:val="20"/>
                <w:b/>
                <w:bCs/>
              </w:rPr>
              <w:t>RNF</w:t>
            </w:r>
          </w:p>
        </w:tc>
        <w:tc>
          <w:tcPr>
            <w:tcW w:w="3444" w:type="dxa"/>
            <w:shd w:val="clear" w:fill="EAF0F6"/>
            <w:vAlign w:val="top"/>
          </w:tcPr>
          <w:p>
            <w:pPr>
              <w:spacing w:before="0" w:after="100" w:line="276" w:lineRule="auto"/>
            </w:pPr>
            <w:r>
              <w:rPr>
                <w:rFonts w:ascii="Calibri" w:hAnsi="Calibri" w:eastAsia="Calibri" w:cs="Calibri"/>
                <w:sz w:val="20"/>
                <w:szCs w:val="20"/>
                <w:b/>
                <w:bCs/>
              </w:rPr>
              <w:t>Evidencia observada</w:t>
            </w:r>
          </w:p>
        </w:tc>
        <w:tc>
          <w:tcPr>
            <w:tcW w:w="3930" w:type="dxa"/>
            <w:shd w:val="clear" w:fill="EAF0F6"/>
            <w:vAlign w:val="top"/>
          </w:tcPr>
          <w:p>
            <w:pPr>
              <w:spacing w:before="0" w:after="100" w:line="276" w:lineRule="auto"/>
            </w:pPr>
            <w:r>
              <w:rPr>
                <w:rFonts w:ascii="Calibri" w:hAnsi="Calibri" w:eastAsia="Calibri" w:cs="Calibri"/>
                <w:sz w:val="20"/>
                <w:szCs w:val="20"/>
                <w:b/>
                <w:bCs/>
              </w:rPr>
              <w:t>Límite / siguiente verificación</w:t>
            </w:r>
          </w:p>
        </w:tc>
      </w:tr>
      <w:tr>
        <w:tc>
          <w:tcPr>
            <w:tcW w:w="1130" w:type="dxa"/>
            <w:vAlign w:val="top"/>
          </w:tcPr>
          <w:p>
            <w:pPr>
              <w:spacing w:before="0" w:after="100" w:line="276" w:lineRule="auto"/>
            </w:pPr>
            <w:r>
              <w:rPr>
                <w:rFonts w:ascii="Calibri" w:hAnsi="Calibri" w:eastAsia="Calibri" w:cs="Calibri"/>
                <w:sz w:val="20"/>
                <w:szCs w:val="20"/>
              </w:rPr>
              <w:t>RNF01</w:t>
            </w:r>
          </w:p>
        </w:tc>
        <w:tc>
          <w:tcPr>
            <w:tcW w:w="3444" w:type="dxa"/>
            <w:vAlign w:val="top"/>
          </w:tcPr>
          <w:p>
            <w:pPr>
              <w:spacing w:before="0" w:after="100" w:line="276" w:lineRule="auto"/>
            </w:pPr>
            <w:r>
              <w:rPr>
                <w:rFonts w:ascii="Calibri" w:hAnsi="Calibri" w:eastAsia="Calibri" w:cs="Calibri"/>
                <w:sz w:val="20"/>
                <w:szCs w:val="20"/>
              </w:rPr>
              <w:t>UI cubierta en E2E dentro de los flujos reportados.</w:t>
            </w:r>
          </w:p>
        </w:tc>
        <w:tc>
          <w:tcPr>
            <w:tcW w:w="3930" w:type="dxa"/>
            <w:vAlign w:val="top"/>
          </w:tcPr>
          <w:p>
            <w:pPr>
              <w:spacing w:before="0" w:after="100" w:line="276" w:lineRule="auto"/>
            </w:pPr>
            <w:r>
              <w:rPr>
                <w:rFonts w:ascii="Calibri" w:hAnsi="Calibri" w:eastAsia="Calibri" w:cs="Calibri"/>
                <w:sz w:val="20"/>
                <w:szCs w:val="20"/>
              </w:rPr>
              <w:t>No se contó el número de toques ni se probó usabilidad con operarios.</w:t>
            </w:r>
          </w:p>
        </w:tc>
      </w:tr>
      <w:tr>
        <w:tc>
          <w:tcPr>
            <w:tcW w:w="1130" w:type="dxa"/>
            <w:vAlign w:val="top"/>
          </w:tcPr>
          <w:p>
            <w:pPr>
              <w:spacing w:before="0" w:after="100" w:line="276" w:lineRule="auto"/>
            </w:pPr>
            <w:r>
              <w:rPr>
                <w:rFonts w:ascii="Calibri" w:hAnsi="Calibri" w:eastAsia="Calibri" w:cs="Calibri"/>
                <w:sz w:val="20"/>
                <w:szCs w:val="20"/>
              </w:rPr>
              <w:t>RNF02</w:t>
            </w:r>
          </w:p>
        </w:tc>
        <w:tc>
          <w:tcPr>
            <w:tcW w:w="3444" w:type="dxa"/>
            <w:vAlign w:val="top"/>
          </w:tcPr>
          <w:p>
            <w:pPr>
              <w:spacing w:before="0" w:after="100" w:line="276" w:lineRule="auto"/>
            </w:pPr>
            <w:r>
              <w:rPr>
                <w:rFonts w:ascii="Calibri" w:hAnsi="Calibri" w:eastAsia="Calibri" w:cs="Calibri"/>
                <w:sz w:val="20"/>
                <w:szCs w:val="20"/>
              </w:rPr>
              <w:t>Sin prueba de capacitación.</w:t>
            </w:r>
          </w:p>
        </w:tc>
        <w:tc>
          <w:tcPr>
            <w:tcW w:w="3930" w:type="dxa"/>
            <w:vAlign w:val="top"/>
          </w:tcPr>
          <w:p>
            <w:pPr>
              <w:spacing w:before="0" w:after="100" w:line="276" w:lineRule="auto"/>
            </w:pPr>
            <w:r>
              <w:rPr>
                <w:rFonts w:ascii="Calibri" w:hAnsi="Calibri" w:eastAsia="Calibri" w:cs="Calibri"/>
                <w:sz w:val="20"/>
                <w:szCs w:val="20"/>
              </w:rPr>
              <w:t>Requiere participantes y observación del aprendizaje.</w:t>
            </w:r>
          </w:p>
        </w:tc>
      </w:tr>
      <w:tr>
        <w:tc>
          <w:tcPr>
            <w:tcW w:w="1130" w:type="dxa"/>
            <w:vAlign w:val="top"/>
          </w:tcPr>
          <w:p>
            <w:pPr>
              <w:spacing w:before="0" w:after="100" w:line="276" w:lineRule="auto"/>
            </w:pPr>
            <w:r>
              <w:rPr>
                <w:rFonts w:ascii="Calibri" w:hAnsi="Calibri" w:eastAsia="Calibri" w:cs="Calibri"/>
                <w:sz w:val="20"/>
                <w:szCs w:val="20"/>
              </w:rPr>
              <w:t>RNF03</w:t>
            </w:r>
          </w:p>
        </w:tc>
        <w:tc>
          <w:tcPr>
            <w:tcW w:w="3444" w:type="dxa"/>
            <w:vAlign w:val="top"/>
          </w:tcPr>
          <w:p>
            <w:pPr>
              <w:spacing w:before="0" w:after="100" w:line="276" w:lineRule="auto"/>
            </w:pPr>
            <w:r>
              <w:rPr>
                <w:rFonts w:ascii="Calibri" w:hAnsi="Calibri" w:eastAsia="Calibri" w:cs="Calibri"/>
                <w:sz w:val="20"/>
                <w:szCs w:val="20"/>
              </w:rPr>
              <w:t>Se observó reutilización de datos en la rebanada cotización/pedido/producción/portal.</w:t>
            </w:r>
          </w:p>
        </w:tc>
        <w:tc>
          <w:tcPr>
            <w:tcW w:w="3930" w:type="dxa"/>
            <w:vAlign w:val="top"/>
          </w:tcPr>
          <w:p>
            <w:pPr>
              <w:spacing w:before="0" w:after="100" w:line="276" w:lineRule="auto"/>
            </w:pPr>
            <w:r>
              <w:rPr>
                <w:rFonts w:ascii="Calibri" w:hAnsi="Calibri" w:eastAsia="Calibri" w:cs="Calibri"/>
                <w:sz w:val="20"/>
                <w:szCs w:val="20"/>
              </w:rPr>
              <w:t>No cubre ciclo completo; RF24/RF25 siguen fuera.</w:t>
            </w:r>
          </w:p>
        </w:tc>
      </w:tr>
      <w:tr>
        <w:tc>
          <w:tcPr>
            <w:tcW w:w="1130" w:type="dxa"/>
            <w:vAlign w:val="top"/>
          </w:tcPr>
          <w:p>
            <w:pPr>
              <w:spacing w:before="0" w:after="100" w:line="276" w:lineRule="auto"/>
            </w:pPr>
            <w:r>
              <w:rPr>
                <w:rFonts w:ascii="Calibri" w:hAnsi="Calibri" w:eastAsia="Calibri" w:cs="Calibri"/>
                <w:sz w:val="20"/>
                <w:szCs w:val="20"/>
              </w:rPr>
              <w:t>RNF04</w:t>
            </w:r>
          </w:p>
        </w:tc>
        <w:tc>
          <w:tcPr>
            <w:tcW w:w="3444" w:type="dxa"/>
            <w:vAlign w:val="top"/>
          </w:tcPr>
          <w:p>
            <w:pPr>
              <w:spacing w:before="0" w:after="100" w:line="276" w:lineRule="auto"/>
            </w:pPr>
            <w:r>
              <w:rPr>
                <w:rFonts w:ascii="Calibri" w:hAnsi="Calibri" w:eastAsia="Calibri" w:cs="Calibri"/>
                <w:sz w:val="20"/>
                <w:szCs w:val="20"/>
              </w:rPr>
              <w:t>Login/portal revisados con viewport configurado a 390 × 844 px.</w:t>
            </w:r>
          </w:p>
        </w:tc>
        <w:tc>
          <w:tcPr>
            <w:tcW w:w="3930" w:type="dxa"/>
            <w:vAlign w:val="top"/>
          </w:tcPr>
          <w:p>
            <w:pPr>
              <w:spacing w:before="0" w:after="100" w:line="276" w:lineRule="auto"/>
            </w:pPr>
            <w:r>
              <w:rPr>
                <w:rFonts w:ascii="Calibri" w:hAnsi="Calibri" w:eastAsia="Calibri" w:cs="Calibri"/>
                <w:sz w:val="20"/>
                <w:szCs w:val="20"/>
              </w:rPr>
              <w:t>No implica cobertura responsive completa de pantallas, navegadores o dispositivos.</w:t>
            </w:r>
          </w:p>
        </w:tc>
      </w:tr>
      <w:tr>
        <w:tc>
          <w:tcPr>
            <w:tcW w:w="1130" w:type="dxa"/>
            <w:vAlign w:val="top"/>
          </w:tcPr>
          <w:p>
            <w:pPr>
              <w:spacing w:before="0" w:after="100" w:line="276" w:lineRule="auto"/>
            </w:pPr>
            <w:r>
              <w:rPr>
                <w:rFonts w:ascii="Calibri" w:hAnsi="Calibri" w:eastAsia="Calibri" w:cs="Calibri"/>
                <w:sz w:val="20"/>
                <w:szCs w:val="20"/>
              </w:rPr>
              <w:t>RNF05</w:t>
            </w:r>
          </w:p>
        </w:tc>
        <w:tc>
          <w:tcPr>
            <w:tcW w:w="3444" w:type="dxa"/>
            <w:vAlign w:val="top"/>
          </w:tcPr>
          <w:p>
            <w:pPr>
              <w:spacing w:before="0" w:after="100" w:line="276" w:lineRule="auto"/>
            </w:pPr>
            <w:r>
              <w:rPr>
                <w:rFonts w:ascii="Calibri" w:hAnsi="Calibri" w:eastAsia="Calibri" w:cs="Calibri"/>
                <w:sz w:val="20"/>
                <w:szCs w:val="20"/>
              </w:rPr>
              <w:t>Cotizador funcional comprobado en la corrida.</w:t>
            </w:r>
          </w:p>
        </w:tc>
        <w:tc>
          <w:tcPr>
            <w:tcW w:w="3930" w:type="dxa"/>
            <w:vAlign w:val="top"/>
          </w:tcPr>
          <w:p>
            <w:pPr>
              <w:spacing w:before="0" w:after="100" w:line="276" w:lineRule="auto"/>
            </w:pPr>
            <w:r>
              <w:rPr>
                <w:rFonts w:ascii="Calibri" w:hAnsi="Calibri" w:eastAsia="Calibri" w:cs="Calibri"/>
                <w:sz w:val="20"/>
                <w:szCs w:val="20"/>
              </w:rPr>
              <w:t>No hubo instrumentación temporal: no se afirma el umbral de 3 s.</w:t>
            </w:r>
          </w:p>
        </w:tc>
      </w:tr>
      <w:tr>
        <w:tc>
          <w:tcPr>
            <w:tcW w:w="1130" w:type="dxa"/>
            <w:vAlign w:val="top"/>
          </w:tcPr>
          <w:p>
            <w:pPr>
              <w:spacing w:before="0" w:after="100" w:line="276" w:lineRule="auto"/>
            </w:pPr>
            <w:r>
              <w:rPr>
                <w:rFonts w:ascii="Calibri" w:hAnsi="Calibri" w:eastAsia="Calibri" w:cs="Calibri"/>
                <w:sz w:val="20"/>
                <w:szCs w:val="20"/>
              </w:rPr>
              <w:t>RNF06</w:t>
            </w:r>
          </w:p>
        </w:tc>
        <w:tc>
          <w:tcPr>
            <w:tcW w:w="3444" w:type="dxa"/>
            <w:vAlign w:val="top"/>
          </w:tcPr>
          <w:p>
            <w:pPr>
              <w:spacing w:before="0" w:after="100" w:line="276" w:lineRule="auto"/>
            </w:pPr>
            <w:r>
              <w:rPr>
                <w:rFonts w:ascii="Calibri" w:hAnsi="Calibri" w:eastAsia="Calibri" w:cs="Calibri"/>
                <w:sz w:val="20"/>
                <w:szCs w:val="20"/>
              </w:rPr>
              <w:t>Sin observación operativa mensual.</w:t>
            </w:r>
          </w:p>
        </w:tc>
        <w:tc>
          <w:tcPr>
            <w:tcW w:w="3930" w:type="dxa"/>
            <w:vAlign w:val="top"/>
          </w:tcPr>
          <w:p>
            <w:pPr>
              <w:spacing w:before="0" w:after="100" w:line="276" w:lineRule="auto"/>
            </w:pPr>
            <w:r>
              <w:rPr>
                <w:rFonts w:ascii="Calibri" w:hAnsi="Calibri" w:eastAsia="Calibri" w:cs="Calibri"/>
                <w:sz w:val="20"/>
                <w:szCs w:val="20"/>
              </w:rPr>
              <w:t>No se afirma 99% de disponibilidad.</w:t>
            </w:r>
          </w:p>
        </w:tc>
      </w:tr>
      <w:tr>
        <w:tc>
          <w:tcPr>
            <w:tcW w:w="1130" w:type="dxa"/>
            <w:vAlign w:val="top"/>
          </w:tcPr>
          <w:p>
            <w:pPr>
              <w:spacing w:before="0" w:after="100" w:line="276" w:lineRule="auto"/>
            </w:pPr>
            <w:r>
              <w:rPr>
                <w:rFonts w:ascii="Calibri" w:hAnsi="Calibri" w:eastAsia="Calibri" w:cs="Calibri"/>
                <w:sz w:val="20"/>
                <w:szCs w:val="20"/>
              </w:rPr>
              <w:t>RNF07</w:t>
            </w:r>
          </w:p>
        </w:tc>
        <w:tc>
          <w:tcPr>
            <w:tcW w:w="3444" w:type="dxa"/>
            <w:vAlign w:val="top"/>
          </w:tcPr>
          <w:p>
            <w:pPr>
              <w:spacing w:before="0" w:after="100" w:line="276" w:lineRule="auto"/>
            </w:pPr>
            <w:r>
              <w:rPr>
                <w:rFonts w:ascii="Calibri" w:hAnsi="Calibri" w:eastAsia="Calibri" w:cs="Calibri"/>
                <w:sz w:val="20"/>
                <w:szCs w:val="20"/>
              </w:rPr>
              <w:t>Comprobaciones básicas de autenticación/perfiles reportadas.</w:t>
            </w:r>
          </w:p>
        </w:tc>
        <w:tc>
          <w:tcPr>
            <w:tcW w:w="3930" w:type="dxa"/>
            <w:vAlign w:val="top"/>
          </w:tcPr>
          <w:p>
            <w:pPr>
              <w:spacing w:before="0" w:after="100" w:line="276" w:lineRule="auto"/>
            </w:pPr>
            <w:r>
              <w:rPr>
                <w:rFonts w:ascii="Calibri" w:hAnsi="Calibri" w:eastAsia="Calibri" w:cs="Calibri"/>
                <w:sz w:val="20"/>
                <w:szCs w:val="20"/>
              </w:rPr>
              <w:t>No hay auditoría, certificación ni conclusión de seguridad formal.</w:t>
            </w:r>
          </w:p>
        </w:tc>
      </w:tr>
      <w:tr>
        <w:tc>
          <w:tcPr>
            <w:tcW w:w="1130" w:type="dxa"/>
            <w:vAlign w:val="top"/>
          </w:tcPr>
          <w:p>
            <w:pPr>
              <w:spacing w:before="0" w:after="100" w:line="276" w:lineRule="auto"/>
            </w:pPr>
            <w:r>
              <w:rPr>
                <w:rFonts w:ascii="Calibri" w:hAnsi="Calibri" w:eastAsia="Calibri" w:cs="Calibri"/>
                <w:sz w:val="20"/>
                <w:szCs w:val="20"/>
              </w:rPr>
              <w:t>RNF09</w:t>
            </w:r>
          </w:p>
        </w:tc>
        <w:tc>
          <w:tcPr>
            <w:tcW w:w="3444" w:type="dxa"/>
            <w:vAlign w:val="top"/>
          </w:tcPr>
          <w:p>
            <w:pPr>
              <w:spacing w:before="0" w:after="100" w:line="276" w:lineRule="auto"/>
            </w:pPr>
            <w:r>
              <w:rPr>
                <w:rFonts w:ascii="Calibri" w:hAnsi="Calibri" w:eastAsia="Calibri" w:cs="Calibri"/>
                <w:sz w:val="20"/>
                <w:szCs w:val="20"/>
              </w:rPr>
              <w:t>Conversión probada con valores 1, 144 y 200; la vista previa discriminó IVA.</w:t>
            </w:r>
          </w:p>
        </w:tc>
        <w:tc>
          <w:tcPr>
            <w:tcW w:w="3930" w:type="dxa"/>
            <w:vAlign w:val="top"/>
          </w:tcPr>
          <w:p>
            <w:pPr>
              <w:spacing w:before="0" w:after="100" w:line="276" w:lineRule="auto"/>
            </w:pPr>
            <w:r>
              <w:rPr>
                <w:rFonts w:ascii="Calibri" w:hAnsi="Calibri" w:eastAsia="Calibri" w:cs="Calibri"/>
                <w:sz w:val="20"/>
                <w:szCs w:val="20"/>
              </w:rPr>
              <w:t>La equivalencia de negocio 100 pares = 200 unidades continúa como supuesto documental.</w:t>
            </w:r>
          </w:p>
        </w:tc>
      </w:tr>
      <w:tr>
        <w:tc>
          <w:tcPr>
            <w:tcW w:w="1130" w:type="dxa"/>
            <w:vAlign w:val="top"/>
          </w:tcPr>
          <w:p>
            <w:pPr>
              <w:spacing w:before="0" w:after="100" w:line="276" w:lineRule="auto"/>
            </w:pPr>
            <w:r>
              <w:rPr>
                <w:rFonts w:ascii="Calibri" w:hAnsi="Calibri" w:eastAsia="Calibri" w:cs="Calibri"/>
                <w:sz w:val="20"/>
                <w:szCs w:val="20"/>
              </w:rPr>
              <w:t>RNF14</w:t>
            </w:r>
          </w:p>
        </w:tc>
        <w:tc>
          <w:tcPr>
            <w:tcW w:w="3444" w:type="dxa"/>
            <w:vAlign w:val="top"/>
          </w:tcPr>
          <w:p>
            <w:pPr>
              <w:spacing w:before="0" w:after="100" w:line="276" w:lineRule="auto"/>
            </w:pPr>
            <w:r>
              <w:rPr>
                <w:rFonts w:ascii="Calibri" w:hAnsi="Calibri" w:eastAsia="Calibri" w:cs="Calibri"/>
                <w:sz w:val="20"/>
                <w:szCs w:val="20"/>
              </w:rPr>
              <w:t>Sin prueba de integración de facturación.</w:t>
            </w:r>
          </w:p>
        </w:tc>
        <w:tc>
          <w:tcPr>
            <w:tcW w:w="3930" w:type="dxa"/>
            <w:vAlign w:val="top"/>
          </w:tcPr>
          <w:p>
            <w:pPr>
              <w:spacing w:before="0" w:after="100" w:line="276" w:lineRule="auto"/>
            </w:pPr>
            <w:r>
              <w:rPr>
                <w:rFonts w:ascii="Calibri" w:hAnsi="Calibri" w:eastAsia="Calibri" w:cs="Calibri"/>
                <w:sz w:val="20"/>
                <w:szCs w:val="20"/>
              </w:rPr>
              <w:t>RF25 y revisión normativa/técnica quedan fuera.</w:t>
            </w:r>
          </w:p>
        </w:tc>
      </w:tr>
      <w:tr>
        <w:tc>
          <w:tcPr>
            <w:tcW w:w="1130" w:type="dxa"/>
            <w:vAlign w:val="top"/>
          </w:tcPr>
          <w:p>
            <w:pPr>
              <w:spacing w:before="0" w:after="100" w:line="276" w:lineRule="auto"/>
            </w:pPr>
            <w:r>
              <w:rPr>
                <w:rFonts w:ascii="Calibri" w:hAnsi="Calibri" w:eastAsia="Calibri" w:cs="Calibri"/>
                <w:sz w:val="20"/>
                <w:szCs w:val="20"/>
              </w:rPr>
              <w:t>RNF15</w:t>
            </w:r>
          </w:p>
        </w:tc>
        <w:tc>
          <w:tcPr>
            <w:tcW w:w="3444" w:type="dxa"/>
            <w:vAlign w:val="top"/>
          </w:tcPr>
          <w:p>
            <w:pPr>
              <w:spacing w:before="0" w:after="100" w:line="276" w:lineRule="auto"/>
            </w:pPr>
            <w:r>
              <w:rPr>
                <w:rFonts w:ascii="Calibri" w:hAnsi="Calibri" w:eastAsia="Calibri" w:cs="Calibri"/>
                <w:sz w:val="20"/>
                <w:szCs w:val="20"/>
              </w:rPr>
              <w:t>Se observaron campos/consentimiento del portal de demo.</w:t>
            </w:r>
          </w:p>
        </w:tc>
        <w:tc>
          <w:tcPr>
            <w:tcW w:w="3930" w:type="dxa"/>
            <w:vAlign w:val="top"/>
          </w:tcPr>
          <w:p>
            <w:pPr>
              <w:spacing w:before="0" w:after="100" w:line="276" w:lineRule="auto"/>
            </w:pPr>
            <w:r>
              <w:rPr>
                <w:rFonts w:ascii="Calibri" w:hAnsi="Calibri" w:eastAsia="Calibri" w:cs="Calibri"/>
                <w:sz w:val="20"/>
                <w:szCs w:val="20"/>
              </w:rPr>
              <w:t>No acredita cumplimiento integral de Ley 25.326; faltan análisis legal, retención y controles.</w:t>
            </w:r>
          </w:p>
        </w:tc>
      </w:tr>
    </w:tbl>
    <w:p>
      <w:pPr>
        <w:spacing w:before="170" w:after="120"/>
        <w:keepNext/>
      </w:pPr>
      <w:r>
        <w:rPr>
          <w:rFonts w:ascii="Calibri" w:hAnsi="Calibri" w:eastAsia="Calibri" w:cs="Calibri"/>
          <w:sz w:val="28"/>
          <w:szCs w:val="28"/>
          <w:b/>
          <w:bCs/>
        </w:rPr>
        <w:t>4.6 Evidencia de validación</w:t>
      </w:r>
    </w:p>
    <w:p>
      <w:pPr>
        <w:spacing w:before="0" w:after="100" w:line="276" w:lineRule="auto"/>
      </w:pPr>
      <w:r>
        <w:rPr>
          <w:rFonts w:ascii="Calibri" w:hAnsi="Calibri" w:eastAsia="Calibri" w:cs="Calibri"/>
          <w:sz w:val="22"/>
          <w:szCs w:val="22"/>
        </w:rPr>
        <w:t xml:space="preserve">“Stakeholder (rol representado)” identifica la perspectiva de negocio asociada a un requisito, no a un participante real. Esta sección separa los resultados funcionales automatizados de la matriz de revisión documental que sigue después. El registro de capturas, entorno y datos observados está en </w:t>
      </w:r>
      <w:r>
        <w:rPr>
          <w:rFonts w:ascii="Calibri" w:hAnsi="Calibri" w:eastAsia="Calibri" w:cs="Calibri"/>
          <w:sz w:val="22"/>
          <w:szCs w:val="22"/>
        </w:rPr>
        <w:t>documentacion/evidencias-prototipo.md</w:t>
      </w:r>
      <w:r>
        <w:rPr>
          <w:rFonts w:ascii="Calibri" w:hAnsi="Calibri" w:eastAsia="Calibri" w:cs="Calibri"/>
          <w:sz w:val="22"/>
          <w:szCs w:val="22"/>
        </w:rPr>
        <w:t xml:space="preserve"> y en el anexo visual de los DOCX.</w:t>
      </w:r>
    </w:p>
    <w:p>
      <w:pPr>
        <w:spacing w:before="170" w:after="120"/>
        <w:keepNext/>
      </w:pPr>
      <w:r>
        <w:rPr>
          <w:rFonts w:ascii="Calibri" w:hAnsi="Calibri" w:eastAsia="Calibri" w:cs="Calibri"/>
          <w:sz w:val="28"/>
          <w:szCs w:val="28"/>
          <w:b/>
          <w:bCs/>
        </w:rPr>
        <w:t>Resultados de pruebas funcionales ejecutadas</w:t>
      </w:r>
    </w:p>
    <w:p>
      <w:pPr>
        <w:spacing w:before="0" w:after="100" w:line="276" w:lineRule="auto"/>
      </w:pPr>
      <w:r>
        <w:rPr>
          <w:rFonts w:ascii="Calibri" w:hAnsi="Calibri" w:eastAsia="Calibri" w:cs="Calibri"/>
          <w:sz w:val="22"/>
          <w:szCs w:val="22"/>
        </w:rPr>
        <w:t xml:space="preserve">La corrida del 2026-10-27 reportó </w:t>
      </w:r>
      <w:r>
        <w:rPr>
          <w:rFonts w:ascii="Calibri" w:hAnsi="Calibri" w:eastAsia="Calibri" w:cs="Calibri"/>
          <w:sz w:val="22"/>
          <w:szCs w:val="22"/>
          <w:b/>
          <w:bCs/>
        </w:rPr>
        <w:t>33/33 pruebas backend/API aprobadas y 5/5 pruebas E2E Playwright aprobadas</w:t>
      </w:r>
      <w:r>
        <w:rPr>
          <w:rFonts w:ascii="Calibri" w:hAnsi="Calibri" w:eastAsia="Calibri" w:cs="Calibri"/>
          <w:sz w:val="22"/>
          <w:szCs w:val="22"/>
        </w:rPr>
        <w:t xml:space="preserve">. También pasó </w:t>
      </w:r>
      <w:r>
        <w:rPr>
          <w:rFonts w:ascii="Calibri" w:hAnsi="Calibri" w:eastAsia="Calibri" w:cs="Calibri"/>
          <w:sz w:val="22"/>
          <w:szCs w:val="22"/>
        </w:rPr>
        <w:t>npm run build</w:t>
      </w:r>
      <w:r>
        <w:rPr>
          <w:rFonts w:ascii="Calibri" w:hAnsi="Calibri" w:eastAsia="Calibri" w:cs="Calibri"/>
          <w:sz w:val="22"/>
          <w:szCs w:val="22"/>
        </w:rPr>
        <w:t xml:space="preserve"> (TypeScript y Vite). Los recuentos corresponden a suites completas, no a un caso por fila; no se atribuye cobertura exhaustiva de cada RF. </w:t>
      </w:r>
      <w:r>
        <w:rPr>
          <w:rFonts w:ascii="Calibri" w:hAnsi="Calibri" w:eastAsia="Calibri" w:cs="Calibri"/>
          <w:sz w:val="22"/>
          <w:szCs w:val="22"/>
        </w:rPr>
        <w:t>E-01–E-18</w:t>
      </w:r>
      <w:r>
        <w:rPr>
          <w:rFonts w:ascii="Calibri" w:hAnsi="Calibri" w:eastAsia="Calibri" w:cs="Calibri"/>
          <w:sz w:val="22"/>
          <w:szCs w:val="22"/>
        </w:rPr>
        <w:t xml:space="preserve"> conserva su significado de escenarios documentales y no se marca como ejecutado.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942"/>
        <w:gridCol w:w="2520"/>
        <w:gridCol w:w="2520"/>
        <w:gridCol w:w="2522"/>
      </w:tblGrid>
      <w:tr>
        <w:trPr>
          <w:tblHeader w:val="true"/>
        </w:trPr>
        <w:tc>
          <w:tcPr>
            <w:tcW w:w="942" w:type="dxa"/>
            <w:shd w:val="clear" w:fill="EAF0F6"/>
            <w:vAlign w:val="top"/>
          </w:tcPr>
          <w:p>
            <w:pPr>
              <w:spacing w:before="0" w:after="30" w:line="230" w:lineRule="auto"/>
            </w:pPr>
            <w:r>
              <w:rPr>
                <w:rFonts w:ascii="Calibri" w:hAnsi="Calibri" w:eastAsia="Calibri" w:cs="Calibri"/>
                <w:sz w:val="18"/>
                <w:szCs w:val="18"/>
                <w:b/>
                <w:bCs/>
              </w:rPr>
              <w:t>ID Req</w:t>
            </w:r>
          </w:p>
        </w:tc>
        <w:tc>
          <w:tcPr>
            <w:tcW w:w="2520" w:type="dxa"/>
            <w:shd w:val="clear" w:fill="EAF0F6"/>
            <w:vAlign w:val="top"/>
          </w:tcPr>
          <w:p>
            <w:pPr>
              <w:spacing w:before="0" w:after="30" w:line="230" w:lineRule="auto"/>
            </w:pPr>
            <w:r>
              <w:rPr>
                <w:rFonts w:ascii="Calibri" w:hAnsi="Calibri" w:eastAsia="Calibri" w:cs="Calibri"/>
                <w:sz w:val="18"/>
                <w:szCs w:val="18"/>
                <w:b/>
                <w:bCs/>
              </w:rPr>
              <w:t>Comportamiento probado / evidencia</w:t>
            </w:r>
          </w:p>
        </w:tc>
        <w:tc>
          <w:tcPr>
            <w:tcW w:w="2520" w:type="dxa"/>
            <w:shd w:val="clear" w:fill="EAF0F6"/>
            <w:vAlign w:val="top"/>
          </w:tcPr>
          <w:p>
            <w:pPr>
              <w:spacing w:before="0" w:after="30" w:line="230" w:lineRule="auto"/>
            </w:pPr>
            <w:r>
              <w:rPr>
                <w:rFonts w:ascii="Calibri" w:hAnsi="Calibri" w:eastAsia="Calibri" w:cs="Calibri"/>
                <w:sz w:val="18"/>
                <w:szCs w:val="18"/>
                <w:b/>
                <w:bCs/>
              </w:rPr>
              <w:t>Resultado observado</w:t>
            </w:r>
          </w:p>
        </w:tc>
        <w:tc>
          <w:tcPr>
            <w:tcW w:w="2522" w:type="dxa"/>
            <w:shd w:val="clear" w:fill="EAF0F6"/>
            <w:vAlign w:val="top"/>
          </w:tcPr>
          <w:p>
            <w:pPr>
              <w:spacing w:before="0" w:after="30" w:line="230" w:lineRule="auto"/>
            </w:pPr>
            <w:r>
              <w:rPr>
                <w:rFonts w:ascii="Calibri" w:hAnsi="Calibri" w:eastAsia="Calibri" w:cs="Calibri"/>
                <w:sz w:val="18"/>
                <w:szCs w:val="18"/>
                <w:b/>
                <w:bCs/>
              </w:rPr>
              <w:t>Límite de la afirmación</w:t>
            </w:r>
          </w:p>
        </w:tc>
      </w:tr>
      <w:tr>
        <w:tc>
          <w:tcPr>
            <w:tcW w:w="942" w:type="dxa"/>
            <w:vAlign w:val="top"/>
          </w:tcPr>
          <w:p>
            <w:pPr>
              <w:spacing w:before="0" w:after="30" w:line="230" w:lineRule="auto"/>
            </w:pPr>
            <w:r>
              <w:rPr>
                <w:rFonts w:ascii="Calibri" w:hAnsi="Calibri" w:eastAsia="Calibri" w:cs="Calibri"/>
                <w:sz w:val="18"/>
                <w:szCs w:val="18"/>
              </w:rPr>
              <w:t>RF04</w:t>
            </w:r>
          </w:p>
        </w:tc>
        <w:tc>
          <w:tcPr>
            <w:tcW w:w="2520" w:type="dxa"/>
            <w:vAlign w:val="top"/>
          </w:tcPr>
          <w:p>
            <w:pPr>
              <w:spacing w:before="0" w:after="30" w:line="230" w:lineRule="auto"/>
            </w:pPr>
            <w:r>
              <w:rPr>
                <w:rFonts w:ascii="Calibri" w:hAnsi="Calibri" w:eastAsia="Calibri" w:cs="Calibri"/>
                <w:sz w:val="18"/>
                <w:szCs w:val="18"/>
              </w:rPr>
              <w:t xml:space="preserve">Cálculo de cotización para ART-001; captura </w:t>
            </w:r>
            <w:r>
              <w:rPr>
                <w:rFonts w:ascii="Calibri" w:hAnsi="Calibri" w:eastAsia="Calibri" w:cs="Calibri"/>
                <w:sz w:val="18"/>
                <w:szCs w:val="18"/>
              </w:rPr>
              <w:t>01cotizador.png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Vista previa de 2 gruesas (288 unidades): neto $21.600, IVA $4.536, total $26.136. Pruebas de la corrida aprobadas.</w:t>
            </w:r>
          </w:p>
        </w:tc>
        <w:tc>
          <w:tcPr>
            <w:tcW w:w="2522" w:type="dxa"/>
            <w:vAlign w:val="top"/>
          </w:tcPr>
          <w:p>
            <w:pPr>
              <w:spacing w:before="0" w:after="30" w:line="230" w:lineRule="auto"/>
            </w:pPr>
            <w:r>
              <w:rPr>
                <w:rFonts w:ascii="Calibri" w:hAnsi="Calibri" w:eastAsia="Calibri" w:cs="Calibri"/>
                <w:sz w:val="18"/>
                <w:szCs w:val="18"/>
              </w:rPr>
              <w:t>Datos de demo; no valida componentes de costo ni parámetros comerciales reales.</w:t>
            </w:r>
          </w:p>
        </w:tc>
      </w:tr>
      <w:tr>
        <w:tc>
          <w:tcPr>
            <w:tcW w:w="942" w:type="dxa"/>
            <w:vAlign w:val="top"/>
          </w:tcPr>
          <w:p>
            <w:pPr>
              <w:spacing w:before="0" w:after="30" w:line="230" w:lineRule="auto"/>
            </w:pPr>
            <w:r>
              <w:rPr>
                <w:rFonts w:ascii="Calibri" w:hAnsi="Calibri" w:eastAsia="Calibri" w:cs="Calibri"/>
                <w:sz w:val="18"/>
                <w:szCs w:val="18"/>
              </w:rPr>
              <w:t>RF05</w:t>
            </w:r>
          </w:p>
        </w:tc>
        <w:tc>
          <w:tcPr>
            <w:tcW w:w="2520" w:type="dxa"/>
            <w:vAlign w:val="top"/>
          </w:tcPr>
          <w:p>
            <w:pPr>
              <w:spacing w:before="0" w:after="30" w:line="230" w:lineRule="auto"/>
            </w:pPr>
            <w:r>
              <w:rPr>
                <w:rFonts w:ascii="Calibri" w:hAnsi="Calibri" w:eastAsia="Calibri" w:cs="Calibri"/>
                <w:sz w:val="18"/>
                <w:szCs w:val="18"/>
              </w:rPr>
              <w:t xml:space="preserve">Preparación y registro de propuesta/cotización, captura </w:t>
            </w:r>
            <w:r>
              <w:rPr>
                <w:rFonts w:ascii="Calibri" w:hAnsi="Calibri" w:eastAsia="Calibri" w:cs="Calibri"/>
                <w:sz w:val="18"/>
                <w:szCs w:val="18"/>
              </w:rPr>
              <w:t>02cotizacion.png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Flujo cubierto por las suites aprobadas; se observó cotización en estado Pendiente y otra aceptada en el seed/demo.</w:t>
            </w:r>
          </w:p>
        </w:tc>
        <w:tc>
          <w:tcPr>
            <w:tcW w:w="2522" w:type="dxa"/>
            <w:vAlign w:val="top"/>
          </w:tcPr>
          <w:p>
            <w:pPr>
              <w:spacing w:before="0" w:after="30" w:line="230" w:lineRule="auto"/>
            </w:pPr>
            <w:r>
              <w:rPr>
                <w:rFonts w:ascii="Calibri" w:hAnsi="Calibri" w:eastAsia="Calibri" w:cs="Calibri"/>
                <w:sz w:val="18"/>
                <w:szCs w:val="18"/>
              </w:rPr>
              <w:t>No acredita aceptación comercial ni define una política real de margen/vigencia.</w:t>
            </w:r>
          </w:p>
        </w:tc>
      </w:tr>
      <w:tr>
        <w:tc>
          <w:tcPr>
            <w:tcW w:w="942" w:type="dxa"/>
            <w:vAlign w:val="top"/>
          </w:tcPr>
          <w:p>
            <w:pPr>
              <w:spacing w:before="0" w:after="30" w:line="230" w:lineRule="auto"/>
            </w:pPr>
            <w:r>
              <w:rPr>
                <w:rFonts w:ascii="Calibri" w:hAnsi="Calibri" w:eastAsia="Calibri" w:cs="Calibri"/>
                <w:sz w:val="18"/>
                <w:szCs w:val="18"/>
              </w:rPr>
              <w:t>RF07</w:t>
            </w:r>
          </w:p>
        </w:tc>
        <w:tc>
          <w:tcPr>
            <w:tcW w:w="2520" w:type="dxa"/>
            <w:vAlign w:val="top"/>
          </w:tcPr>
          <w:p>
            <w:pPr>
              <w:spacing w:before="0" w:after="30" w:line="230" w:lineRule="auto"/>
            </w:pPr>
            <w:r>
              <w:rPr>
                <w:rFonts w:ascii="Calibri" w:hAnsi="Calibri" w:eastAsia="Calibri" w:cs="Calibri"/>
                <w:sz w:val="18"/>
                <w:szCs w:val="18"/>
              </w:rPr>
              <w:t xml:space="preserve">Solicitud del cotizador y vista de portal, capturas </w:t>
            </w:r>
            <w:r>
              <w:rPr>
                <w:rFonts w:ascii="Calibri" w:hAnsi="Calibri" w:eastAsia="Calibri" w:cs="Calibri"/>
                <w:sz w:val="18"/>
                <w:szCs w:val="18"/>
              </w:rPr>
              <w:t>01cotizador.png</w:t>
            </w:r>
            <w:r>
              <w:rPr>
                <w:rFonts w:ascii="Calibri" w:hAnsi="Calibri" w:eastAsia="Calibri" w:cs="Calibri"/>
                <w:sz w:val="18"/>
                <w:szCs w:val="18"/>
              </w:rPr>
              <w:t xml:space="preserve"> y </w:t>
            </w:r>
            <w:r>
              <w:rPr>
                <w:rFonts w:ascii="Calibri" w:hAnsi="Calibri" w:eastAsia="Calibri" w:cs="Calibri"/>
                <w:sz w:val="18"/>
                <w:szCs w:val="18"/>
              </w:rPr>
              <w:t>06portalcliente.png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Solicitud/cotizador cubiertos por las pruebas aprobadas; el portal muestra datos del cliente del seed.</w:t>
            </w:r>
          </w:p>
        </w:tc>
        <w:tc>
          <w:tcPr>
            <w:tcW w:w="2522" w:type="dxa"/>
            <w:vAlign w:val="top"/>
          </w:tcPr>
          <w:p>
            <w:pPr>
              <w:spacing w:before="0" w:after="30" w:line="230" w:lineRule="auto"/>
            </w:pPr>
            <w:r>
              <w:rPr>
                <w:rFonts w:ascii="Calibri" w:hAnsi="Calibri" w:eastAsia="Calibri" w:cs="Calibri"/>
                <w:sz w:val="18"/>
                <w:szCs w:val="18"/>
              </w:rPr>
              <w:t>No se envía correo externo; no es una prueba de clientes ni de privacidad legal.</w:t>
            </w:r>
          </w:p>
        </w:tc>
      </w:tr>
      <w:tr>
        <w:tc>
          <w:tcPr>
            <w:tcW w:w="942" w:type="dxa"/>
            <w:vAlign w:val="top"/>
          </w:tcPr>
          <w:p>
            <w:pPr>
              <w:spacing w:before="0" w:after="30" w:line="230" w:lineRule="auto"/>
            </w:pPr>
            <w:r>
              <w:rPr>
                <w:rFonts w:ascii="Calibri" w:hAnsi="Calibri" w:eastAsia="Calibri" w:cs="Calibri"/>
                <w:sz w:val="18"/>
                <w:szCs w:val="18"/>
              </w:rPr>
              <w:t>RF09</w:t>
            </w:r>
          </w:p>
        </w:tc>
        <w:tc>
          <w:tcPr>
            <w:tcW w:w="2520" w:type="dxa"/>
            <w:vAlign w:val="top"/>
          </w:tcPr>
          <w:p>
            <w:pPr>
              <w:spacing w:before="0" w:after="30" w:line="230" w:lineRule="auto"/>
            </w:pPr>
            <w:r>
              <w:rPr>
                <w:rFonts w:ascii="Calibri" w:hAnsi="Calibri" w:eastAsia="Calibri" w:cs="Calibri"/>
                <w:sz w:val="18"/>
                <w:szCs w:val="18"/>
              </w:rPr>
              <w:t xml:space="preserve">Estados/listado de cotizaciones del flujo probado, capturas </w:t>
            </w:r>
            <w:r>
              <w:rPr>
                <w:rFonts w:ascii="Calibri" w:hAnsi="Calibri" w:eastAsia="Calibri" w:cs="Calibri"/>
                <w:sz w:val="18"/>
                <w:szCs w:val="18"/>
              </w:rPr>
              <w:t>02cotizacion.png</w:t>
            </w:r>
            <w:r>
              <w:rPr>
                <w:rFonts w:ascii="Calibri" w:hAnsi="Calibri" w:eastAsia="Calibri" w:cs="Calibri"/>
                <w:sz w:val="18"/>
                <w:szCs w:val="18"/>
              </w:rPr>
              <w:t xml:space="preserve"> y </w:t>
            </w:r>
            <w:r>
              <w:rPr>
                <w:rFonts w:ascii="Calibri" w:hAnsi="Calibri" w:eastAsia="Calibri" w:cs="Calibri"/>
                <w:sz w:val="18"/>
                <w:szCs w:val="18"/>
              </w:rPr>
              <w:t>06portalcliente.png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Comportamiento cubierto por la corrida aprobada en los casos de demo.</w:t>
            </w:r>
          </w:p>
        </w:tc>
        <w:tc>
          <w:tcPr>
            <w:tcW w:w="2522" w:type="dxa"/>
            <w:vAlign w:val="top"/>
          </w:tcPr>
          <w:p>
            <w:pPr>
              <w:spacing w:before="0" w:after="30" w:line="230" w:lineRule="auto"/>
            </w:pPr>
            <w:r>
              <w:rPr>
                <w:rFonts w:ascii="Calibri" w:hAnsi="Calibri" w:eastAsia="Calibri" w:cs="Calibri"/>
                <w:sz w:val="18"/>
                <w:szCs w:val="18"/>
              </w:rPr>
              <w:t>No implica verificación de todas las transiciones, vencimientos o políticas de negocio.</w:t>
            </w:r>
          </w:p>
        </w:tc>
      </w:tr>
      <w:tr>
        <w:tc>
          <w:tcPr>
            <w:tcW w:w="942" w:type="dxa"/>
            <w:vAlign w:val="top"/>
          </w:tcPr>
          <w:p>
            <w:pPr>
              <w:spacing w:before="0" w:after="30" w:line="230" w:lineRule="auto"/>
            </w:pPr>
            <w:r>
              <w:rPr>
                <w:rFonts w:ascii="Calibri" w:hAnsi="Calibri" w:eastAsia="Calibri" w:cs="Calibri"/>
                <w:sz w:val="18"/>
                <w:szCs w:val="18"/>
              </w:rPr>
              <w:t>RF10</w:t>
            </w:r>
          </w:p>
        </w:tc>
        <w:tc>
          <w:tcPr>
            <w:tcW w:w="2520" w:type="dxa"/>
            <w:vAlign w:val="top"/>
          </w:tcPr>
          <w:p>
            <w:pPr>
              <w:spacing w:before="0" w:after="30" w:line="230" w:lineRule="auto"/>
            </w:pPr>
            <w:r>
              <w:rPr>
                <w:rFonts w:ascii="Calibri" w:hAnsi="Calibri" w:eastAsia="Calibri" w:cs="Calibri"/>
                <w:sz w:val="18"/>
                <w:szCs w:val="18"/>
              </w:rPr>
              <w:t xml:space="preserve">Conversión de cotización aceptada a pedido y su consulta, capturas </w:t>
            </w:r>
            <w:r>
              <w:rPr>
                <w:rFonts w:ascii="Calibri" w:hAnsi="Calibri" w:eastAsia="Calibri" w:cs="Calibri"/>
                <w:sz w:val="18"/>
                <w:szCs w:val="18"/>
              </w:rPr>
              <w:t>02cotizacion.png</w:t>
            </w:r>
            <w:r>
              <w:rPr>
                <w:rFonts w:ascii="Calibri" w:hAnsi="Calibri" w:eastAsia="Calibri" w:cs="Calibri"/>
                <w:sz w:val="18"/>
                <w:szCs w:val="18"/>
              </w:rPr>
              <w:t xml:space="preserve"> y </w:t>
            </w:r>
            <w:r>
              <w:rPr>
                <w:rFonts w:ascii="Calibri" w:hAnsi="Calibri" w:eastAsia="Calibri" w:cs="Calibri"/>
                <w:sz w:val="18"/>
                <w:szCs w:val="18"/>
              </w:rPr>
              <w:t>04tableropedidos.png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Flujo cubierto por las suites aprobadas; el pedido de demo aparece en pedidos.</w:t>
            </w:r>
          </w:p>
        </w:tc>
        <w:tc>
          <w:tcPr>
            <w:tcW w:w="2522" w:type="dxa"/>
            <w:vAlign w:val="top"/>
          </w:tcPr>
          <w:p>
            <w:pPr>
              <w:spacing w:before="0" w:after="30" w:line="230" w:lineRule="auto"/>
            </w:pPr>
            <w:r>
              <w:rPr>
                <w:rFonts w:ascii="Calibri" w:hAnsi="Calibri" w:eastAsia="Calibri" w:cs="Calibri"/>
                <w:sz w:val="18"/>
                <w:szCs w:val="18"/>
              </w:rPr>
              <w:t>No valida todos los casos de pedido directo ni precios comerciales reales.</w:t>
            </w:r>
          </w:p>
        </w:tc>
      </w:tr>
      <w:tr>
        <w:tc>
          <w:tcPr>
            <w:tcW w:w="942" w:type="dxa"/>
            <w:vAlign w:val="top"/>
          </w:tcPr>
          <w:p>
            <w:pPr>
              <w:spacing w:before="0" w:after="30" w:line="230" w:lineRule="auto"/>
            </w:pPr>
            <w:r>
              <w:rPr>
                <w:rFonts w:ascii="Calibri" w:hAnsi="Calibri" w:eastAsia="Calibri" w:cs="Calibri"/>
                <w:sz w:val="18"/>
                <w:szCs w:val="18"/>
              </w:rPr>
              <w:t>RF11</w:t>
            </w:r>
          </w:p>
        </w:tc>
        <w:tc>
          <w:tcPr>
            <w:tcW w:w="2520" w:type="dxa"/>
            <w:vAlign w:val="top"/>
          </w:tcPr>
          <w:p>
            <w:pPr>
              <w:spacing w:before="0" w:after="30" w:line="230" w:lineRule="auto"/>
            </w:pPr>
            <w:r>
              <w:rPr>
                <w:rFonts w:ascii="Calibri" w:hAnsi="Calibri" w:eastAsia="Calibri" w:cs="Calibri"/>
                <w:sz w:val="18"/>
                <w:szCs w:val="18"/>
              </w:rPr>
              <w:t xml:space="preserve">Disponibilidad, reserva y faltantes de insumos, captura </w:t>
            </w:r>
            <w:r>
              <w:rPr>
                <w:rFonts w:ascii="Calibri" w:hAnsi="Calibri" w:eastAsia="Calibri" w:cs="Calibri"/>
                <w:sz w:val="18"/>
                <w:szCs w:val="18"/>
              </w:rPr>
              <w:t>03stockfaltante.png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Con físico de 400 g de hilado y 200 g de alma, la necesidad 576/288 g deja faltantes de 176/88 g. Casos de la corrida aprobados.</w:t>
            </w:r>
          </w:p>
        </w:tc>
        <w:tc>
          <w:tcPr>
            <w:tcW w:w="2522" w:type="dxa"/>
            <w:vAlign w:val="top"/>
          </w:tcPr>
          <w:p>
            <w:pPr>
              <w:spacing w:before="0" w:after="30" w:line="230" w:lineRule="auto"/>
            </w:pPr>
            <w:r>
              <w:rPr>
                <w:rFonts w:ascii="Calibri" w:hAnsi="Calibri" w:eastAsia="Calibri" w:cs="Calibri"/>
                <w:sz w:val="18"/>
                <w:szCs w:val="18"/>
              </w:rPr>
              <w:t>Dataset sintético; no determina la política real de reservas ni compra.</w:t>
            </w:r>
          </w:p>
        </w:tc>
      </w:tr>
      <w:tr>
        <w:tc>
          <w:tcPr>
            <w:tcW w:w="942" w:type="dxa"/>
            <w:vAlign w:val="top"/>
          </w:tcPr>
          <w:p>
            <w:pPr>
              <w:spacing w:before="0" w:after="30" w:line="230" w:lineRule="auto"/>
            </w:pPr>
            <w:r>
              <w:rPr>
                <w:rFonts w:ascii="Calibri" w:hAnsi="Calibri" w:eastAsia="Calibri" w:cs="Calibri"/>
                <w:sz w:val="18"/>
                <w:szCs w:val="18"/>
              </w:rPr>
              <w:t>RF13</w:t>
            </w:r>
          </w:p>
        </w:tc>
        <w:tc>
          <w:tcPr>
            <w:tcW w:w="2520" w:type="dxa"/>
            <w:vAlign w:val="top"/>
          </w:tcPr>
          <w:p>
            <w:pPr>
              <w:spacing w:before="0" w:after="30" w:line="230" w:lineRule="auto"/>
            </w:pPr>
            <w:r>
              <w:rPr>
                <w:rFonts w:ascii="Calibri" w:hAnsi="Calibri" w:eastAsia="Calibri" w:cs="Calibri"/>
                <w:sz w:val="18"/>
                <w:szCs w:val="18"/>
              </w:rPr>
              <w:t xml:space="preserve">Cambio de estado durante producción, captura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 xml:space="preserve">El pedido del recorrido queda </w:t>
            </w:r>
            <w:r>
              <w:rPr>
                <w:rFonts w:ascii="Calibri" w:hAnsi="Calibri" w:eastAsia="Calibri" w:cs="Calibri"/>
                <w:sz w:val="18"/>
                <w:szCs w:val="18"/>
              </w:rPr>
              <w:t>Listo</w:t>
            </w:r>
            <w:r>
              <w:rPr>
                <w:rFonts w:ascii="Calibri" w:hAnsi="Calibri" w:eastAsia="Calibri" w:cs="Calibri"/>
                <w:sz w:val="18"/>
                <w:szCs w:val="18"/>
              </w:rPr>
              <w:t xml:space="preserve"> con control de calidad verificado; pruebas aprobadas.</w:t>
            </w:r>
          </w:p>
        </w:tc>
        <w:tc>
          <w:tcPr>
            <w:tcW w:w="2522" w:type="dxa"/>
            <w:vAlign w:val="top"/>
          </w:tcPr>
          <w:p>
            <w:pPr>
              <w:spacing w:before="0" w:after="30" w:line="230" w:lineRule="auto"/>
            </w:pPr>
            <w:r>
              <w:rPr>
                <w:rFonts w:ascii="Calibri" w:hAnsi="Calibri" w:eastAsia="Calibri" w:cs="Calibri"/>
                <w:sz w:val="18"/>
                <w:szCs w:val="18"/>
              </w:rPr>
              <w:t>No representa aceptación de criterios de calidad de JACSA.</w:t>
            </w:r>
          </w:p>
        </w:tc>
      </w:tr>
      <w:tr>
        <w:tc>
          <w:tcPr>
            <w:tcW w:w="942" w:type="dxa"/>
            <w:vAlign w:val="top"/>
          </w:tcPr>
          <w:p>
            <w:pPr>
              <w:spacing w:before="0" w:after="30" w:line="230" w:lineRule="auto"/>
            </w:pPr>
            <w:r>
              <w:rPr>
                <w:rFonts w:ascii="Calibri" w:hAnsi="Calibri" w:eastAsia="Calibri" w:cs="Calibri"/>
                <w:sz w:val="18"/>
                <w:szCs w:val="18"/>
              </w:rPr>
              <w:t>RF14</w:t>
            </w:r>
          </w:p>
        </w:tc>
        <w:tc>
          <w:tcPr>
            <w:tcW w:w="2520" w:type="dxa"/>
            <w:vAlign w:val="top"/>
          </w:tcPr>
          <w:p>
            <w:pPr>
              <w:spacing w:before="0" w:after="30" w:line="230" w:lineRule="auto"/>
            </w:pPr>
            <w:r>
              <w:rPr>
                <w:rFonts w:ascii="Calibri" w:hAnsi="Calibri" w:eastAsia="Calibri" w:cs="Calibri"/>
                <w:sz w:val="18"/>
                <w:szCs w:val="18"/>
              </w:rPr>
              <w:t xml:space="preserve">Tablero/listado de pedidos y estado/avance, capturas </w:t>
            </w:r>
            <w:r>
              <w:rPr>
                <w:rFonts w:ascii="Calibri" w:hAnsi="Calibri" w:eastAsia="Calibri" w:cs="Calibri"/>
                <w:sz w:val="18"/>
                <w:szCs w:val="18"/>
              </w:rPr>
              <w:t>04tableropedidos.png</w:t>
            </w:r>
            <w:r>
              <w:rPr>
                <w:rFonts w:ascii="Calibri" w:hAnsi="Calibri" w:eastAsia="Calibri" w:cs="Calibri"/>
                <w:sz w:val="18"/>
                <w:szCs w:val="18"/>
              </w:rPr>
              <w:t xml:space="preserve"> y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Se observaron pedidos activos y, tras completar el flujo, 288/288 unidades y 100% en la cola.</w:t>
            </w:r>
          </w:p>
        </w:tc>
        <w:tc>
          <w:tcPr>
            <w:tcW w:w="2522" w:type="dxa"/>
            <w:vAlign w:val="top"/>
          </w:tcPr>
          <w:p>
            <w:pPr>
              <w:spacing w:before="0" w:after="30" w:line="230" w:lineRule="auto"/>
            </w:pPr>
            <w:r>
              <w:rPr>
                <w:rFonts w:ascii="Calibri" w:hAnsi="Calibri" w:eastAsia="Calibri" w:cs="Calibri"/>
                <w:sz w:val="18"/>
                <w:szCs w:val="18"/>
              </w:rPr>
              <w:t>No valida priorización/capacidad real ni mide precisión de alertas operativas.</w:t>
            </w:r>
          </w:p>
        </w:tc>
      </w:tr>
      <w:tr>
        <w:tc>
          <w:tcPr>
            <w:tcW w:w="942" w:type="dxa"/>
            <w:vAlign w:val="top"/>
          </w:tcPr>
          <w:p>
            <w:pPr>
              <w:spacing w:before="0" w:after="30" w:line="230" w:lineRule="auto"/>
            </w:pPr>
            <w:r>
              <w:rPr>
                <w:rFonts w:ascii="Calibri" w:hAnsi="Calibri" w:eastAsia="Calibri" w:cs="Calibri"/>
                <w:sz w:val="18"/>
                <w:szCs w:val="18"/>
              </w:rPr>
              <w:t>RF15</w:t>
            </w:r>
          </w:p>
        </w:tc>
        <w:tc>
          <w:tcPr>
            <w:tcW w:w="2520" w:type="dxa"/>
            <w:vAlign w:val="top"/>
          </w:tcPr>
          <w:p>
            <w:pPr>
              <w:spacing w:before="0" w:after="30" w:line="230" w:lineRule="auto"/>
            </w:pPr>
            <w:r>
              <w:rPr>
                <w:rFonts w:ascii="Calibri" w:hAnsi="Calibri" w:eastAsia="Calibri" w:cs="Calibri"/>
                <w:sz w:val="18"/>
                <w:szCs w:val="18"/>
              </w:rPr>
              <w:t xml:space="preserve">Registro y consulta de avisos, capturas </w:t>
            </w:r>
            <w:r>
              <w:rPr>
                <w:rFonts w:ascii="Calibri" w:hAnsi="Calibri" w:eastAsia="Calibri" w:cs="Calibri"/>
                <w:sz w:val="18"/>
                <w:szCs w:val="18"/>
              </w:rPr>
              <w:t>06portalcliente.png</w:t>
            </w:r>
            <w:r>
              <w:rPr>
                <w:rFonts w:ascii="Calibri" w:hAnsi="Calibri" w:eastAsia="Calibri" w:cs="Calibri"/>
                <w:sz w:val="18"/>
                <w:szCs w:val="18"/>
              </w:rPr>
              <w:t xml:space="preserve"> y vista Bandeja del sistema en la corrida.</w:t>
            </w:r>
          </w:p>
        </w:tc>
        <w:tc>
          <w:tcPr>
            <w:tcW w:w="2520" w:type="dxa"/>
            <w:vAlign w:val="top"/>
          </w:tcPr>
          <w:p>
            <w:pPr>
              <w:spacing w:before="0" w:after="30" w:line="230" w:lineRule="auto"/>
            </w:pPr>
            <w:r>
              <w:rPr>
                <w:rFonts w:ascii="Calibri" w:hAnsi="Calibri" w:eastAsia="Calibri" w:cs="Calibri"/>
                <w:sz w:val="18"/>
                <w:szCs w:val="18"/>
              </w:rPr>
              <w:t>Se observaron tres eventos: cotización enviada, En producción y Listo. Un cuarto evento Entregado fue probado en backend.</w:t>
            </w:r>
          </w:p>
        </w:tc>
        <w:tc>
          <w:tcPr>
            <w:tcW w:w="2522" w:type="dxa"/>
            <w:vAlign w:val="top"/>
          </w:tcPr>
          <w:p>
            <w:pPr>
              <w:spacing w:before="0" w:after="30" w:line="230" w:lineRule="auto"/>
            </w:pPr>
            <w:r>
              <w:rPr>
                <w:rFonts w:ascii="Calibri" w:hAnsi="Calibri" w:eastAsia="Calibri" w:cs="Calibri"/>
                <w:sz w:val="18"/>
                <w:szCs w:val="18"/>
              </w:rPr>
              <w:t>Son registros internos, no correos/WhatsApp enviados; Entregado no se presenta como observado en el recorrido UI.</w:t>
            </w:r>
          </w:p>
        </w:tc>
      </w:tr>
      <w:tr>
        <w:tc>
          <w:tcPr>
            <w:tcW w:w="942" w:type="dxa"/>
            <w:vAlign w:val="top"/>
          </w:tcPr>
          <w:p>
            <w:pPr>
              <w:spacing w:before="0" w:after="30" w:line="230" w:lineRule="auto"/>
            </w:pPr>
            <w:r>
              <w:rPr>
                <w:rFonts w:ascii="Calibri" w:hAnsi="Calibri" w:eastAsia="Calibri" w:cs="Calibri"/>
                <w:sz w:val="18"/>
                <w:szCs w:val="18"/>
              </w:rPr>
              <w:t>RF16</w:t>
            </w:r>
          </w:p>
        </w:tc>
        <w:tc>
          <w:tcPr>
            <w:tcW w:w="2520" w:type="dxa"/>
            <w:vAlign w:val="top"/>
          </w:tcPr>
          <w:p>
            <w:pPr>
              <w:spacing w:before="0" w:after="30" w:line="230" w:lineRule="auto"/>
            </w:pPr>
            <w:r>
              <w:rPr>
                <w:rFonts w:ascii="Calibri" w:hAnsi="Calibri" w:eastAsia="Calibri" w:cs="Calibri"/>
                <w:sz w:val="18"/>
                <w:szCs w:val="18"/>
              </w:rPr>
              <w:t xml:space="preserve">Cola del operario, captura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La orden de demo está visible en la cola automatizada/UI probada.</w:t>
            </w:r>
          </w:p>
        </w:tc>
        <w:tc>
          <w:tcPr>
            <w:tcW w:w="2522" w:type="dxa"/>
            <w:vAlign w:val="top"/>
          </w:tcPr>
          <w:p>
            <w:pPr>
              <w:spacing w:before="0" w:after="30" w:line="230" w:lineRule="auto"/>
            </w:pPr>
            <w:r>
              <w:rPr>
                <w:rFonts w:ascii="Calibri" w:hAnsi="Calibri" w:eastAsia="Calibri" w:cs="Calibri"/>
                <w:sz w:val="18"/>
                <w:szCs w:val="18"/>
              </w:rPr>
              <w:t>No participó un operario; no se midieron facilidad, número de toques ni capacitación.</w:t>
            </w:r>
          </w:p>
        </w:tc>
      </w:tr>
      <w:tr>
        <w:tc>
          <w:tcPr>
            <w:tcW w:w="942" w:type="dxa"/>
            <w:vAlign w:val="top"/>
          </w:tcPr>
          <w:p>
            <w:pPr>
              <w:spacing w:before="0" w:after="30" w:line="230" w:lineRule="auto"/>
            </w:pPr>
            <w:r>
              <w:rPr>
                <w:rFonts w:ascii="Calibri" w:hAnsi="Calibri" w:eastAsia="Calibri" w:cs="Calibri"/>
                <w:sz w:val="18"/>
                <w:szCs w:val="18"/>
              </w:rPr>
              <w:t>RF17</w:t>
            </w:r>
          </w:p>
        </w:tc>
        <w:tc>
          <w:tcPr>
            <w:tcW w:w="2520" w:type="dxa"/>
            <w:vAlign w:val="top"/>
          </w:tcPr>
          <w:p>
            <w:pPr>
              <w:spacing w:before="0" w:after="30" w:line="230" w:lineRule="auto"/>
            </w:pPr>
            <w:r>
              <w:rPr>
                <w:rFonts w:ascii="Calibri" w:hAnsi="Calibri" w:eastAsia="Calibri" w:cs="Calibri"/>
                <w:sz w:val="18"/>
                <w:szCs w:val="18"/>
              </w:rPr>
              <w:t xml:space="preserve">Inicio y acumulación de producción con control de calidad, captura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 xml:space="preserve">Se registraron 288 unidades; el estado resultó </w:t>
            </w:r>
            <w:r>
              <w:rPr>
                <w:rFonts w:ascii="Calibri" w:hAnsi="Calibri" w:eastAsia="Calibri" w:cs="Calibri"/>
                <w:sz w:val="18"/>
                <w:szCs w:val="18"/>
              </w:rPr>
              <w:t>Listo</w:t>
            </w:r>
            <w:r>
              <w:rPr>
                <w:rFonts w:ascii="Calibri" w:hAnsi="Calibri" w:eastAsia="Calibri" w:cs="Calibri"/>
                <w:sz w:val="18"/>
                <w:szCs w:val="18"/>
              </w:rPr>
              <w:t>, 288/288 y control verificado. Pruebas aprobadas.</w:t>
            </w:r>
          </w:p>
        </w:tc>
        <w:tc>
          <w:tcPr>
            <w:tcW w:w="2522" w:type="dxa"/>
            <w:vAlign w:val="top"/>
          </w:tcPr>
          <w:p>
            <w:pPr>
              <w:spacing w:before="0" w:after="30" w:line="230" w:lineRule="auto"/>
            </w:pPr>
            <w:r>
              <w:rPr>
                <w:rFonts w:ascii="Calibri" w:hAnsi="Calibri" w:eastAsia="Calibri" w:cs="Calibri"/>
                <w:sz w:val="18"/>
                <w:szCs w:val="18"/>
              </w:rPr>
              <w:t>No prueba turnos/maquinaria ni reglas productivas reales fuera del caso cubierto.</w:t>
            </w:r>
          </w:p>
        </w:tc>
      </w:tr>
      <w:tr>
        <w:tc>
          <w:tcPr>
            <w:tcW w:w="942" w:type="dxa"/>
            <w:vAlign w:val="top"/>
          </w:tcPr>
          <w:p>
            <w:pPr>
              <w:spacing w:before="0" w:after="30" w:line="230" w:lineRule="auto"/>
            </w:pPr>
            <w:r>
              <w:rPr>
                <w:rFonts w:ascii="Calibri" w:hAnsi="Calibri" w:eastAsia="Calibri" w:cs="Calibri"/>
                <w:sz w:val="18"/>
                <w:szCs w:val="18"/>
              </w:rPr>
              <w:t>RF20</w:t>
            </w:r>
          </w:p>
        </w:tc>
        <w:tc>
          <w:tcPr>
            <w:tcW w:w="2520" w:type="dxa"/>
            <w:vAlign w:val="top"/>
          </w:tcPr>
          <w:p>
            <w:pPr>
              <w:spacing w:before="0" w:after="30" w:line="230" w:lineRule="auto"/>
            </w:pPr>
            <w:r>
              <w:rPr>
                <w:rFonts w:ascii="Calibri" w:hAnsi="Calibri" w:eastAsia="Calibri" w:cs="Calibri"/>
                <w:sz w:val="18"/>
                <w:szCs w:val="18"/>
              </w:rPr>
              <w:t>Ingresos, consumo y consulta de existencias/movimientos en la corrida.</w:t>
            </w:r>
          </w:p>
        </w:tc>
        <w:tc>
          <w:tcPr>
            <w:tcW w:w="2520" w:type="dxa"/>
            <w:vAlign w:val="top"/>
          </w:tcPr>
          <w:p>
            <w:pPr>
              <w:spacing w:before="0" w:after="30" w:line="230" w:lineRule="auto"/>
            </w:pPr>
            <w:r>
              <w:rPr>
                <w:rFonts w:ascii="Calibri" w:hAnsi="Calibri" w:eastAsia="Calibri" w:cs="Calibri"/>
                <w:sz w:val="18"/>
                <w:szCs w:val="18"/>
              </w:rPr>
              <w:t>Los movimientos del caso de demo quedaron cubiertos por pruebas aprobadas; tras el ingreso de 200 g y 100 g se cubren los faltantes indicados.</w:t>
            </w:r>
          </w:p>
        </w:tc>
        <w:tc>
          <w:tcPr>
            <w:tcW w:w="2522" w:type="dxa"/>
            <w:vAlign w:val="top"/>
          </w:tcPr>
          <w:p>
            <w:pPr>
              <w:spacing w:before="0" w:after="30" w:line="230" w:lineRule="auto"/>
            </w:pPr>
            <w:r>
              <w:rPr>
                <w:rFonts w:ascii="Calibri" w:hAnsi="Calibri" w:eastAsia="Calibri" w:cs="Calibri"/>
                <w:sz w:val="18"/>
                <w:szCs w:val="18"/>
              </w:rPr>
              <w:t>No se informa conciliación con inventario productivo ni todas las clases de movimiento.</w:t>
            </w:r>
          </w:p>
        </w:tc>
      </w:tr>
      <w:tr>
        <w:tc>
          <w:tcPr>
            <w:tcW w:w="942" w:type="dxa"/>
            <w:vAlign w:val="top"/>
          </w:tcPr>
          <w:p>
            <w:pPr>
              <w:spacing w:before="0" w:after="30" w:line="230" w:lineRule="auto"/>
            </w:pPr>
            <w:r>
              <w:rPr>
                <w:rFonts w:ascii="Calibri" w:hAnsi="Calibri" w:eastAsia="Calibri" w:cs="Calibri"/>
                <w:sz w:val="18"/>
                <w:szCs w:val="18"/>
              </w:rPr>
              <w:t>RF21</w:t>
            </w:r>
          </w:p>
        </w:tc>
        <w:tc>
          <w:tcPr>
            <w:tcW w:w="2520" w:type="dxa"/>
            <w:vAlign w:val="top"/>
          </w:tcPr>
          <w:p>
            <w:pPr>
              <w:spacing w:before="0" w:after="30" w:line="230" w:lineRule="auto"/>
            </w:pPr>
            <w:r>
              <w:rPr>
                <w:rFonts w:ascii="Calibri" w:hAnsi="Calibri" w:eastAsia="Calibri" w:cs="Calibri"/>
                <w:sz w:val="18"/>
                <w:szCs w:val="18"/>
              </w:rPr>
              <w:t xml:space="preserve">Faltantes y reposición mínima en la vista de stock, captura </w:t>
            </w:r>
            <w:r>
              <w:rPr>
                <w:rFonts w:ascii="Calibri" w:hAnsi="Calibri" w:eastAsia="Calibri" w:cs="Calibri"/>
                <w:sz w:val="18"/>
                <w:szCs w:val="18"/>
              </w:rPr>
              <w:t>03stockfaltante.png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La vista muestra los faltantes sintéticos de 176 g y 88 g; casos cubiertos por la corrida aprobada.</w:t>
            </w:r>
          </w:p>
        </w:tc>
        <w:tc>
          <w:tcPr>
            <w:tcW w:w="2522" w:type="dxa"/>
            <w:vAlign w:val="top"/>
          </w:tcPr>
          <w:p>
            <w:pPr>
              <w:spacing w:before="0" w:after="30" w:line="230" w:lineRule="auto"/>
            </w:pPr>
            <w:r>
              <w:rPr>
                <w:rFonts w:ascii="Calibri" w:hAnsi="Calibri" w:eastAsia="Calibri" w:cs="Calibri"/>
                <w:sz w:val="18"/>
                <w:szCs w:val="18"/>
              </w:rPr>
              <w:t>Umbrales del seed/demo; no confirma mínimos acordados con negocio.</w:t>
            </w:r>
          </w:p>
        </w:tc>
      </w:tr>
      <w:tr>
        <w:tc>
          <w:tcPr>
            <w:tcW w:w="942" w:type="dxa"/>
            <w:vAlign w:val="top"/>
          </w:tcPr>
          <w:p>
            <w:pPr>
              <w:spacing w:before="0" w:after="30" w:line="230" w:lineRule="auto"/>
            </w:pPr>
            <w:r>
              <w:rPr>
                <w:rFonts w:ascii="Calibri" w:hAnsi="Calibri" w:eastAsia="Calibri" w:cs="Calibri"/>
                <w:sz w:val="18"/>
                <w:szCs w:val="18"/>
              </w:rPr>
              <w:t>RF22</w:t>
            </w:r>
          </w:p>
        </w:tc>
        <w:tc>
          <w:tcPr>
            <w:tcW w:w="2520" w:type="dxa"/>
            <w:vAlign w:val="top"/>
          </w:tcPr>
          <w:p>
            <w:pPr>
              <w:spacing w:before="0" w:after="30" w:line="230" w:lineRule="auto"/>
            </w:pPr>
            <w:r>
              <w:rPr>
                <w:rFonts w:ascii="Calibri" w:hAnsi="Calibri" w:eastAsia="Calibri" w:cs="Calibri"/>
                <w:sz w:val="18"/>
                <w:szCs w:val="18"/>
              </w:rPr>
              <w:t xml:space="preserve">Lista de necesidades/stock requerido en la vista de insumos, captura </w:t>
            </w:r>
            <w:r>
              <w:rPr>
                <w:rFonts w:ascii="Calibri" w:hAnsi="Calibri" w:eastAsia="Calibri" w:cs="Calibri"/>
                <w:sz w:val="18"/>
                <w:szCs w:val="18"/>
              </w:rPr>
              <w:t>03stockfaltante.png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Se visualizan físico, reservado, requerido y faltante para los materiales del ejemplo; comportamiento cubierto por la corrida.</w:t>
            </w:r>
          </w:p>
        </w:tc>
        <w:tc>
          <w:tcPr>
            <w:tcW w:w="2522" w:type="dxa"/>
            <w:vAlign w:val="top"/>
          </w:tcPr>
          <w:p>
            <w:pPr>
              <w:spacing w:before="0" w:after="30" w:line="230" w:lineRule="auto"/>
            </w:pPr>
            <w:r>
              <w:rPr>
                <w:rFonts w:ascii="Calibri" w:hAnsi="Calibri" w:eastAsia="Calibri" w:cs="Calibri"/>
                <w:sz w:val="18"/>
                <w:szCs w:val="18"/>
              </w:rPr>
              <w:t>La orden de compra (RF23) no se genera ni valida.</w:t>
            </w:r>
          </w:p>
        </w:tc>
      </w:tr>
      <w:tr>
        <w:tc>
          <w:tcPr>
            <w:tcW w:w="942" w:type="dxa"/>
            <w:vAlign w:val="top"/>
          </w:tcPr>
          <w:p>
            <w:pPr>
              <w:spacing w:before="0" w:after="30" w:line="230" w:lineRule="auto"/>
            </w:pPr>
            <w:r>
              <w:rPr>
                <w:rFonts w:ascii="Calibri" w:hAnsi="Calibri" w:eastAsia="Calibri" w:cs="Calibri"/>
                <w:sz w:val="18"/>
                <w:szCs w:val="18"/>
              </w:rPr>
              <w:t>RF26</w:t>
            </w:r>
          </w:p>
        </w:tc>
        <w:tc>
          <w:tcPr>
            <w:tcW w:w="2520" w:type="dxa"/>
            <w:vAlign w:val="top"/>
          </w:tcPr>
          <w:p>
            <w:pPr>
              <w:spacing w:before="0" w:after="30" w:line="230" w:lineRule="auto"/>
            </w:pPr>
            <w:r>
              <w:rPr>
                <w:rFonts w:ascii="Calibri" w:hAnsi="Calibri" w:eastAsia="Calibri" w:cs="Calibri"/>
                <w:sz w:val="18"/>
                <w:szCs w:val="18"/>
              </w:rPr>
              <w:t xml:space="preserve">Inicio de sesión y comprobaciones básicas de perfiles; captura móvil </w:t>
            </w:r>
            <w:r>
              <w:rPr>
                <w:rFonts w:ascii="Calibri" w:hAnsi="Calibri" w:eastAsia="Calibri" w:cs="Calibri"/>
                <w:sz w:val="18"/>
                <w:szCs w:val="18"/>
              </w:rPr>
              <w:t>07mobilelogin.png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Login/perfiles probados en la corrida; comprobaciones básicas de seguridad reportadas como ejecutadas.</w:t>
            </w:r>
          </w:p>
        </w:tc>
        <w:tc>
          <w:tcPr>
            <w:tcW w:w="2522" w:type="dxa"/>
            <w:vAlign w:val="top"/>
          </w:tcPr>
          <w:p>
            <w:pPr>
              <w:spacing w:before="0" w:after="30" w:line="230" w:lineRule="auto"/>
            </w:pPr>
            <w:r>
              <w:rPr>
                <w:rFonts w:ascii="Calibri" w:hAnsi="Calibri" w:eastAsia="Calibri" w:cs="Calibri"/>
                <w:sz w:val="18"/>
                <w:szCs w:val="18"/>
              </w:rPr>
              <w:t>No es auditoría, certificación ni autorización validada exhaustivamente en todas las rutas/datos.</w:t>
            </w:r>
          </w:p>
        </w:tc>
      </w:tr>
      <w:tr>
        <w:tc>
          <w:tcPr>
            <w:tcW w:w="942" w:type="dxa"/>
            <w:vAlign w:val="top"/>
          </w:tcPr>
          <w:p>
            <w:pPr>
              <w:spacing w:before="0" w:after="30" w:line="230" w:lineRule="auto"/>
            </w:pPr>
            <w:r>
              <w:rPr>
                <w:rFonts w:ascii="Calibri" w:hAnsi="Calibri" w:eastAsia="Calibri" w:cs="Calibri"/>
                <w:sz w:val="18"/>
                <w:szCs w:val="18"/>
              </w:rPr>
              <w:t>RF01/RF02 (límite)</w:t>
            </w:r>
          </w:p>
        </w:tc>
        <w:tc>
          <w:tcPr>
            <w:tcW w:w="2520" w:type="dxa"/>
            <w:vAlign w:val="top"/>
          </w:tcPr>
          <w:p>
            <w:pPr>
              <w:spacing w:before="0" w:after="30" w:line="230" w:lineRule="auto"/>
            </w:pPr>
            <w:r>
              <w:rPr>
                <w:rFonts w:ascii="Calibri" w:hAnsi="Calibri" w:eastAsia="Calibri" w:cs="Calibri"/>
                <w:sz w:val="18"/>
                <w:szCs w:val="18"/>
              </w:rPr>
              <w:t>Lectura de catálogo/ficha del seed requerida por los flujos.</w:t>
            </w:r>
          </w:p>
        </w:tc>
        <w:tc>
          <w:tcPr>
            <w:tcW w:w="2520" w:type="dxa"/>
            <w:vAlign w:val="top"/>
          </w:tcPr>
          <w:p>
            <w:pPr>
              <w:spacing w:before="0" w:after="30" w:line="230" w:lineRule="auto"/>
            </w:pPr>
            <w:r>
              <w:rPr>
                <w:rFonts w:ascii="Calibri" w:hAnsi="Calibri" w:eastAsia="Calibri" w:cs="Calibri"/>
                <w:sz w:val="18"/>
                <w:szCs w:val="18"/>
              </w:rPr>
              <w:t>Solo lectura de datos seed.</w:t>
            </w:r>
          </w:p>
        </w:tc>
        <w:tc>
          <w:tcPr>
            <w:tcW w:w="2522" w:type="dxa"/>
            <w:vAlign w:val="top"/>
          </w:tcPr>
          <w:p>
            <w:pPr>
              <w:spacing w:before="0" w:after="30" w:line="230" w:lineRule="auto"/>
            </w:pPr>
            <w:r>
              <w:rPr>
                <w:rFonts w:ascii="Calibri" w:hAnsi="Calibri" w:eastAsia="Calibri" w:cs="Calibri"/>
                <w:sz w:val="18"/>
                <w:szCs w:val="18"/>
              </w:rPr>
              <w:t>No se probó CRUD completo de catálogo ni edición integral de fichas.</w:t>
            </w:r>
          </w:p>
        </w:tc>
      </w:tr>
    </w:tbl>
    <w:p>
      <w:pPr>
        <w:spacing w:before="170" w:after="120"/>
        <w:keepNext/>
      </w:pPr>
      <w:r>
        <w:rPr>
          <w:rFonts w:ascii="Calibri" w:hAnsi="Calibri" w:eastAsia="Calibri" w:cs="Calibri"/>
          <w:sz w:val="28"/>
          <w:szCs w:val="28"/>
          <w:b/>
          <w:bCs/>
        </w:rPr>
        <w:t>RNF: resultado de ejecución y pendientes</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53"/>
        <w:gridCol w:w="3250"/>
        <w:gridCol w:w="4101"/>
      </w:tblGrid>
      <w:tr>
        <w:trPr>
          <w:tblHeader w:val="true"/>
        </w:trPr>
        <w:tc>
          <w:tcPr>
            <w:tcW w:w="1153" w:type="dxa"/>
            <w:shd w:val="clear" w:fill="EAF0F6"/>
            <w:vAlign w:val="top"/>
          </w:tcPr>
          <w:p>
            <w:pPr>
              <w:spacing w:before="0" w:after="100" w:line="276" w:lineRule="auto"/>
            </w:pPr>
            <w:r>
              <w:rPr>
                <w:rFonts w:ascii="Calibri" w:hAnsi="Calibri" w:eastAsia="Calibri" w:cs="Calibri"/>
                <w:sz w:val="20"/>
                <w:szCs w:val="20"/>
                <w:b/>
                <w:bCs/>
              </w:rPr>
              <w:t>ID Req</w:t>
            </w:r>
          </w:p>
        </w:tc>
        <w:tc>
          <w:tcPr>
            <w:tcW w:w="3250" w:type="dxa"/>
            <w:shd w:val="clear" w:fill="EAF0F6"/>
            <w:vAlign w:val="top"/>
          </w:tcPr>
          <w:p>
            <w:pPr>
              <w:spacing w:before="0" w:after="100" w:line="276" w:lineRule="auto"/>
            </w:pPr>
            <w:r>
              <w:rPr>
                <w:rFonts w:ascii="Calibri" w:hAnsi="Calibri" w:eastAsia="Calibri" w:cs="Calibri"/>
                <w:sz w:val="20"/>
                <w:szCs w:val="20"/>
                <w:b/>
                <w:bCs/>
              </w:rPr>
              <w:t>Evidencia observada</w:t>
            </w:r>
          </w:p>
        </w:tc>
        <w:tc>
          <w:tcPr>
            <w:tcW w:w="4101" w:type="dxa"/>
            <w:shd w:val="clear" w:fill="EAF0F6"/>
            <w:vAlign w:val="top"/>
          </w:tcPr>
          <w:p>
            <w:pPr>
              <w:spacing w:before="0" w:after="100" w:line="276" w:lineRule="auto"/>
            </w:pPr>
            <w:r>
              <w:rPr>
                <w:rFonts w:ascii="Calibri" w:hAnsi="Calibri" w:eastAsia="Calibri" w:cs="Calibri"/>
                <w:sz w:val="20"/>
                <w:szCs w:val="20"/>
                <w:b/>
                <w:bCs/>
              </w:rPr>
              <w:t>Estado / límite</w:t>
            </w:r>
          </w:p>
        </w:tc>
      </w:tr>
      <w:tr>
        <w:tc>
          <w:tcPr>
            <w:tcW w:w="1153" w:type="dxa"/>
            <w:vAlign w:val="top"/>
          </w:tcPr>
          <w:p>
            <w:pPr>
              <w:spacing w:before="0" w:after="100" w:line="276" w:lineRule="auto"/>
            </w:pPr>
            <w:r>
              <w:rPr>
                <w:rFonts w:ascii="Calibri" w:hAnsi="Calibri" w:eastAsia="Calibri" w:cs="Calibri"/>
                <w:sz w:val="20"/>
                <w:szCs w:val="20"/>
              </w:rPr>
              <w:t>RNF01</w:t>
            </w:r>
          </w:p>
        </w:tc>
        <w:tc>
          <w:tcPr>
            <w:tcW w:w="3250" w:type="dxa"/>
            <w:vAlign w:val="top"/>
          </w:tcPr>
          <w:p>
            <w:pPr>
              <w:spacing w:before="0" w:after="100" w:line="276" w:lineRule="auto"/>
            </w:pPr>
            <w:r>
              <w:rPr>
                <w:rFonts w:ascii="Calibri" w:hAnsi="Calibri" w:eastAsia="Calibri" w:cs="Calibri"/>
                <w:sz w:val="20"/>
                <w:szCs w:val="20"/>
              </w:rPr>
              <w:t>Flujos UI automatizados incluidos en las E2E.</w:t>
            </w:r>
          </w:p>
        </w:tc>
        <w:tc>
          <w:tcPr>
            <w:tcW w:w="4101" w:type="dxa"/>
            <w:vAlign w:val="top"/>
          </w:tcPr>
          <w:p>
            <w:pPr>
              <w:spacing w:before="0" w:after="100" w:line="276" w:lineRule="auto"/>
            </w:pPr>
            <w:r>
              <w:rPr>
                <w:rFonts w:ascii="Calibri" w:hAnsi="Calibri" w:eastAsia="Calibri" w:cs="Calibri"/>
                <w:sz w:val="20"/>
                <w:szCs w:val="20"/>
              </w:rPr>
              <w:t>Sin medición humana de tres toques ni prueba de usabilidad con operarios.</w:t>
            </w:r>
          </w:p>
        </w:tc>
      </w:tr>
      <w:tr>
        <w:tc>
          <w:tcPr>
            <w:tcW w:w="1153" w:type="dxa"/>
            <w:vAlign w:val="top"/>
          </w:tcPr>
          <w:p>
            <w:pPr>
              <w:spacing w:before="0" w:after="100" w:line="276" w:lineRule="auto"/>
            </w:pPr>
            <w:r>
              <w:rPr>
                <w:rFonts w:ascii="Calibri" w:hAnsi="Calibri" w:eastAsia="Calibri" w:cs="Calibri"/>
                <w:sz w:val="20"/>
                <w:szCs w:val="20"/>
              </w:rPr>
              <w:t>RNF02</w:t>
            </w:r>
          </w:p>
        </w:tc>
        <w:tc>
          <w:tcPr>
            <w:tcW w:w="3250" w:type="dxa"/>
            <w:vAlign w:val="top"/>
          </w:tcPr>
          <w:p>
            <w:pPr>
              <w:spacing w:before="0" w:after="100" w:line="276" w:lineRule="auto"/>
            </w:pPr>
            <w:r>
              <w:rPr>
                <w:rFonts w:ascii="Calibri" w:hAnsi="Calibri" w:eastAsia="Calibri" w:cs="Calibri"/>
                <w:sz w:val="20"/>
                <w:szCs w:val="20"/>
              </w:rPr>
              <w:t>No se ejecutó capacitación.</w:t>
            </w:r>
          </w:p>
        </w:tc>
        <w:tc>
          <w:tcPr>
            <w:tcW w:w="4101" w:type="dxa"/>
            <w:vAlign w:val="top"/>
          </w:tcPr>
          <w:p>
            <w:pPr>
              <w:spacing w:before="0" w:after="100" w:line="276" w:lineRule="auto"/>
            </w:pPr>
            <w:r>
              <w:rPr>
                <w:rFonts w:ascii="Calibri" w:hAnsi="Calibri" w:eastAsia="Calibri" w:cs="Calibri"/>
                <w:sz w:val="20"/>
                <w:szCs w:val="20"/>
              </w:rPr>
              <w:t>Pendiente de participantes y registro de aprendizaje.</w:t>
            </w:r>
          </w:p>
        </w:tc>
      </w:tr>
      <w:tr>
        <w:tc>
          <w:tcPr>
            <w:tcW w:w="1153" w:type="dxa"/>
            <w:vAlign w:val="top"/>
          </w:tcPr>
          <w:p>
            <w:pPr>
              <w:spacing w:before="0" w:after="100" w:line="276" w:lineRule="auto"/>
            </w:pPr>
            <w:r>
              <w:rPr>
                <w:rFonts w:ascii="Calibri" w:hAnsi="Calibri" w:eastAsia="Calibri" w:cs="Calibri"/>
                <w:sz w:val="20"/>
                <w:szCs w:val="20"/>
              </w:rPr>
              <w:t>RNF03</w:t>
            </w:r>
          </w:p>
        </w:tc>
        <w:tc>
          <w:tcPr>
            <w:tcW w:w="3250" w:type="dxa"/>
            <w:vAlign w:val="top"/>
          </w:tcPr>
          <w:p>
            <w:pPr>
              <w:spacing w:before="0" w:after="100" w:line="276" w:lineRule="auto"/>
            </w:pPr>
            <w:r>
              <w:rPr>
                <w:rFonts w:ascii="Calibri" w:hAnsi="Calibri" w:eastAsia="Calibri" w:cs="Calibri"/>
                <w:sz w:val="20"/>
                <w:szCs w:val="20"/>
              </w:rPr>
              <w:t>Datos reutilizados entre solicitud, cotización, pedido, producción y portal en la rebanada.</w:t>
            </w:r>
          </w:p>
        </w:tc>
        <w:tc>
          <w:tcPr>
            <w:tcW w:w="4101" w:type="dxa"/>
            <w:vAlign w:val="top"/>
          </w:tcPr>
          <w:p>
            <w:pPr>
              <w:spacing w:before="0" w:after="100" w:line="276" w:lineRule="auto"/>
            </w:pPr>
            <w:r>
              <w:rPr>
                <w:rFonts w:ascii="Calibri" w:hAnsi="Calibri" w:eastAsia="Calibri" w:cs="Calibri"/>
                <w:sz w:val="20"/>
                <w:szCs w:val="20"/>
              </w:rPr>
              <w:t>Parcial; no cubre entrega/facturación ni el ciclo completo.</w:t>
            </w:r>
          </w:p>
        </w:tc>
      </w:tr>
      <w:tr>
        <w:tc>
          <w:tcPr>
            <w:tcW w:w="1153" w:type="dxa"/>
            <w:vAlign w:val="top"/>
          </w:tcPr>
          <w:p>
            <w:pPr>
              <w:spacing w:before="0" w:after="100" w:line="276" w:lineRule="auto"/>
            </w:pPr>
            <w:r>
              <w:rPr>
                <w:rFonts w:ascii="Calibri" w:hAnsi="Calibri" w:eastAsia="Calibri" w:cs="Calibri"/>
                <w:sz w:val="20"/>
                <w:szCs w:val="20"/>
              </w:rPr>
              <w:t>RNF04</w:t>
            </w:r>
          </w:p>
        </w:tc>
        <w:tc>
          <w:tcPr>
            <w:tcW w:w="3250" w:type="dxa"/>
            <w:vAlign w:val="top"/>
          </w:tcPr>
          <w:p>
            <w:pPr>
              <w:spacing w:before="0" w:after="100" w:line="276" w:lineRule="auto"/>
            </w:pPr>
            <w:r>
              <w:rPr>
                <w:rFonts w:ascii="Calibri" w:hAnsi="Calibri" w:eastAsia="Calibri" w:cs="Calibri"/>
                <w:sz w:val="20"/>
                <w:szCs w:val="20"/>
              </w:rPr>
              <w:t>Login/portal revisados en configuración móvil de 390 × 844 px.</w:t>
            </w:r>
          </w:p>
        </w:tc>
        <w:tc>
          <w:tcPr>
            <w:tcW w:w="4101" w:type="dxa"/>
            <w:vAlign w:val="top"/>
          </w:tcPr>
          <w:p>
            <w:pPr>
              <w:spacing w:before="0" w:after="100" w:line="276" w:lineRule="auto"/>
            </w:pPr>
            <w:r>
              <w:rPr>
                <w:rFonts w:ascii="Calibri" w:hAnsi="Calibri" w:eastAsia="Calibri" w:cs="Calibri"/>
                <w:sz w:val="20"/>
                <w:szCs w:val="20"/>
              </w:rPr>
              <w:t>No demuestra adaptación integral en todos los dispositivos, pantallas y navegadores.</w:t>
            </w:r>
          </w:p>
        </w:tc>
      </w:tr>
      <w:tr>
        <w:tc>
          <w:tcPr>
            <w:tcW w:w="1153" w:type="dxa"/>
            <w:vAlign w:val="top"/>
          </w:tcPr>
          <w:p>
            <w:pPr>
              <w:spacing w:before="0" w:after="100" w:line="276" w:lineRule="auto"/>
            </w:pPr>
            <w:r>
              <w:rPr>
                <w:rFonts w:ascii="Calibri" w:hAnsi="Calibri" w:eastAsia="Calibri" w:cs="Calibri"/>
                <w:sz w:val="20"/>
                <w:szCs w:val="20"/>
              </w:rPr>
              <w:t>RNF05</w:t>
            </w:r>
          </w:p>
        </w:tc>
        <w:tc>
          <w:tcPr>
            <w:tcW w:w="3250" w:type="dxa"/>
            <w:vAlign w:val="top"/>
          </w:tcPr>
          <w:p>
            <w:pPr>
              <w:spacing w:before="0" w:after="100" w:line="276" w:lineRule="auto"/>
            </w:pPr>
            <w:r>
              <w:rPr>
                <w:rFonts w:ascii="Calibri" w:hAnsi="Calibri" w:eastAsia="Calibri" w:cs="Calibri"/>
                <w:sz w:val="20"/>
                <w:szCs w:val="20"/>
              </w:rPr>
              <w:t>Se probó funcionalmente el cotizador.</w:t>
            </w:r>
          </w:p>
        </w:tc>
        <w:tc>
          <w:tcPr>
            <w:tcW w:w="4101" w:type="dxa"/>
            <w:vAlign w:val="top"/>
          </w:tcPr>
          <w:p>
            <w:pPr>
              <w:spacing w:before="0" w:after="100" w:line="276" w:lineRule="auto"/>
            </w:pPr>
            <w:r>
              <w:rPr>
                <w:rFonts w:ascii="Calibri" w:hAnsi="Calibri" w:eastAsia="Calibri" w:cs="Calibri"/>
                <w:sz w:val="20"/>
                <w:szCs w:val="20"/>
              </w:rPr>
              <w:t>Sin instrumentación de duración: no se afirma que convierta en ≤3 s.</w:t>
            </w:r>
          </w:p>
        </w:tc>
      </w:tr>
      <w:tr>
        <w:tc>
          <w:tcPr>
            <w:tcW w:w="1153" w:type="dxa"/>
            <w:vAlign w:val="top"/>
          </w:tcPr>
          <w:p>
            <w:pPr>
              <w:spacing w:before="0" w:after="100" w:line="276" w:lineRule="auto"/>
            </w:pPr>
            <w:r>
              <w:rPr>
                <w:rFonts w:ascii="Calibri" w:hAnsi="Calibri" w:eastAsia="Calibri" w:cs="Calibri"/>
                <w:sz w:val="20"/>
                <w:szCs w:val="20"/>
              </w:rPr>
              <w:t>RNF06</w:t>
            </w:r>
          </w:p>
        </w:tc>
        <w:tc>
          <w:tcPr>
            <w:tcW w:w="3250" w:type="dxa"/>
            <w:vAlign w:val="top"/>
          </w:tcPr>
          <w:p>
            <w:pPr>
              <w:spacing w:before="0" w:after="100" w:line="276" w:lineRule="auto"/>
            </w:pPr>
            <w:r>
              <w:rPr>
                <w:rFonts w:ascii="Calibri" w:hAnsi="Calibri" w:eastAsia="Calibri" w:cs="Calibri"/>
                <w:sz w:val="20"/>
                <w:szCs w:val="20"/>
              </w:rPr>
              <w:t>No hay periodo de operación medido.</w:t>
            </w:r>
          </w:p>
        </w:tc>
        <w:tc>
          <w:tcPr>
            <w:tcW w:w="4101" w:type="dxa"/>
            <w:vAlign w:val="top"/>
          </w:tcPr>
          <w:p>
            <w:pPr>
              <w:spacing w:before="0" w:after="100" w:line="276" w:lineRule="auto"/>
            </w:pPr>
            <w:r>
              <w:rPr>
                <w:rFonts w:ascii="Calibri" w:hAnsi="Calibri" w:eastAsia="Calibri" w:cs="Calibri"/>
                <w:sz w:val="20"/>
                <w:szCs w:val="20"/>
              </w:rPr>
              <w:t>No se afirma disponibilidad del 99% mensual.</w:t>
            </w:r>
          </w:p>
        </w:tc>
      </w:tr>
      <w:tr>
        <w:tc>
          <w:tcPr>
            <w:tcW w:w="1153" w:type="dxa"/>
            <w:vAlign w:val="top"/>
          </w:tcPr>
          <w:p>
            <w:pPr>
              <w:spacing w:before="0" w:after="100" w:line="276" w:lineRule="auto"/>
            </w:pPr>
            <w:r>
              <w:rPr>
                <w:rFonts w:ascii="Calibri" w:hAnsi="Calibri" w:eastAsia="Calibri" w:cs="Calibri"/>
                <w:sz w:val="20"/>
                <w:szCs w:val="20"/>
              </w:rPr>
              <w:t>RNF07</w:t>
            </w:r>
          </w:p>
        </w:tc>
        <w:tc>
          <w:tcPr>
            <w:tcW w:w="3250" w:type="dxa"/>
            <w:vAlign w:val="top"/>
          </w:tcPr>
          <w:p>
            <w:pPr>
              <w:spacing w:before="0" w:after="100" w:line="276" w:lineRule="auto"/>
            </w:pPr>
            <w:r>
              <w:rPr>
                <w:rFonts w:ascii="Calibri" w:hAnsi="Calibri" w:eastAsia="Calibri" w:cs="Calibri"/>
                <w:sz w:val="20"/>
                <w:szCs w:val="20"/>
              </w:rPr>
              <w:t>Comprobaciones básicas de seguridad/autenticación reportadas.</w:t>
            </w:r>
          </w:p>
        </w:tc>
        <w:tc>
          <w:tcPr>
            <w:tcW w:w="4101" w:type="dxa"/>
            <w:vAlign w:val="top"/>
          </w:tcPr>
          <w:p>
            <w:pPr>
              <w:spacing w:before="0" w:after="100" w:line="276" w:lineRule="auto"/>
            </w:pPr>
            <w:r>
              <w:rPr>
                <w:rFonts w:ascii="Calibri" w:hAnsi="Calibri" w:eastAsia="Calibri" w:cs="Calibri"/>
                <w:sz w:val="20"/>
                <w:szCs w:val="20"/>
              </w:rPr>
              <w:t>Sin auditoría ni certificación formal; no se afirma cumplimiento total de permisos.</w:t>
            </w:r>
          </w:p>
        </w:tc>
      </w:tr>
      <w:tr>
        <w:tc>
          <w:tcPr>
            <w:tcW w:w="1153" w:type="dxa"/>
            <w:vAlign w:val="top"/>
          </w:tcPr>
          <w:p>
            <w:pPr>
              <w:spacing w:before="0" w:after="100" w:line="276" w:lineRule="auto"/>
            </w:pPr>
            <w:r>
              <w:rPr>
                <w:rFonts w:ascii="Calibri" w:hAnsi="Calibri" w:eastAsia="Calibri" w:cs="Calibri"/>
                <w:sz w:val="20"/>
                <w:szCs w:val="20"/>
              </w:rPr>
              <w:t>RNF09</w:t>
            </w:r>
          </w:p>
        </w:tc>
        <w:tc>
          <w:tcPr>
            <w:tcW w:w="3250" w:type="dxa"/>
            <w:vAlign w:val="top"/>
          </w:tcPr>
          <w:p>
            <w:pPr>
              <w:spacing w:before="0" w:after="100" w:line="276" w:lineRule="auto"/>
            </w:pPr>
            <w:r>
              <w:rPr>
                <w:rFonts w:ascii="Calibri" w:hAnsi="Calibri" w:eastAsia="Calibri" w:cs="Calibri"/>
                <w:sz w:val="20"/>
                <w:szCs w:val="20"/>
              </w:rPr>
              <w:t>Prueba funcional de conversión para cantidades 1, 144 y 200; IVA del ejemplo $4.536 sobre $21.600.</w:t>
            </w:r>
          </w:p>
        </w:tc>
        <w:tc>
          <w:tcPr>
            <w:tcW w:w="4101" w:type="dxa"/>
            <w:vAlign w:val="top"/>
          </w:tcPr>
          <w:p>
            <w:pPr>
              <w:spacing w:before="0" w:after="100" w:line="276" w:lineRule="auto"/>
            </w:pPr>
            <w:r>
              <w:rPr>
                <w:rFonts w:ascii="Calibri" w:hAnsi="Calibri" w:eastAsia="Calibri" w:cs="Calibri"/>
                <w:sz w:val="20"/>
                <w:szCs w:val="20"/>
              </w:rPr>
              <w:t>La conversión pasó en el caso probado; 100 pares = 200 unidades sigue siendo supuesto documental, no regla de negocio confirmada.</w:t>
            </w:r>
          </w:p>
        </w:tc>
      </w:tr>
      <w:tr>
        <w:tc>
          <w:tcPr>
            <w:tcW w:w="1153" w:type="dxa"/>
            <w:vAlign w:val="top"/>
          </w:tcPr>
          <w:p>
            <w:pPr>
              <w:spacing w:before="0" w:after="100" w:line="276" w:lineRule="auto"/>
            </w:pPr>
            <w:r>
              <w:rPr>
                <w:rFonts w:ascii="Calibri" w:hAnsi="Calibri" w:eastAsia="Calibri" w:cs="Calibri"/>
                <w:sz w:val="20"/>
                <w:szCs w:val="20"/>
              </w:rPr>
              <w:t>RNF14</w:t>
            </w:r>
          </w:p>
        </w:tc>
        <w:tc>
          <w:tcPr>
            <w:tcW w:w="3250" w:type="dxa"/>
            <w:vAlign w:val="top"/>
          </w:tcPr>
          <w:p>
            <w:pPr>
              <w:spacing w:before="0" w:after="100" w:line="276" w:lineRule="auto"/>
            </w:pPr>
            <w:r>
              <w:rPr>
                <w:rFonts w:ascii="Calibri" w:hAnsi="Calibri" w:eastAsia="Calibri" w:cs="Calibri"/>
                <w:sz w:val="20"/>
                <w:szCs w:val="20"/>
              </w:rPr>
              <w:t>Sin integración de facturación/ARCA.</w:t>
            </w:r>
          </w:p>
        </w:tc>
        <w:tc>
          <w:tcPr>
            <w:tcW w:w="4101" w:type="dxa"/>
            <w:vAlign w:val="top"/>
          </w:tcPr>
          <w:p>
            <w:pPr>
              <w:spacing w:before="0" w:after="100" w:line="276" w:lineRule="auto"/>
            </w:pPr>
            <w:r>
              <w:rPr>
                <w:rFonts w:ascii="Calibri" w:hAnsi="Calibri" w:eastAsia="Calibri" w:cs="Calibri"/>
                <w:sz w:val="20"/>
                <w:szCs w:val="20"/>
              </w:rPr>
              <w:t>Fuera de alcance.</w:t>
            </w:r>
          </w:p>
        </w:tc>
      </w:tr>
      <w:tr>
        <w:tc>
          <w:tcPr>
            <w:tcW w:w="1153" w:type="dxa"/>
            <w:vAlign w:val="top"/>
          </w:tcPr>
          <w:p>
            <w:pPr>
              <w:spacing w:before="0" w:after="100" w:line="276" w:lineRule="auto"/>
            </w:pPr>
            <w:r>
              <w:rPr>
                <w:rFonts w:ascii="Calibri" w:hAnsi="Calibri" w:eastAsia="Calibri" w:cs="Calibri"/>
                <w:sz w:val="20"/>
                <w:szCs w:val="20"/>
              </w:rPr>
              <w:t>RNF15</w:t>
            </w:r>
          </w:p>
        </w:tc>
        <w:tc>
          <w:tcPr>
            <w:tcW w:w="3250" w:type="dxa"/>
            <w:vAlign w:val="top"/>
          </w:tcPr>
          <w:p>
            <w:pPr>
              <w:spacing w:before="0" w:after="100" w:line="276" w:lineRule="auto"/>
            </w:pPr>
            <w:r>
              <w:rPr>
                <w:rFonts w:ascii="Calibri" w:hAnsi="Calibri" w:eastAsia="Calibri" w:cs="Calibri"/>
                <w:sz w:val="20"/>
                <w:szCs w:val="20"/>
              </w:rPr>
              <w:t>Consentimiento y portal de datos sintéticos se ejercitaron en demo.</w:t>
            </w:r>
          </w:p>
        </w:tc>
        <w:tc>
          <w:tcPr>
            <w:tcW w:w="4101" w:type="dxa"/>
            <w:vAlign w:val="top"/>
          </w:tcPr>
          <w:p>
            <w:pPr>
              <w:spacing w:before="0" w:after="100" w:line="276" w:lineRule="auto"/>
            </w:pPr>
            <w:r>
              <w:rPr>
                <w:rFonts w:ascii="Calibri" w:hAnsi="Calibri" w:eastAsia="Calibri" w:cs="Calibri"/>
                <w:sz w:val="20"/>
                <w:szCs w:val="20"/>
              </w:rPr>
              <w:t>No implica cumplimiento integral de Ley 25.326 ni revisión legal.</w:t>
            </w:r>
          </w:p>
        </w:tc>
      </w:tr>
    </w:tbl>
    <w:p>
      <w:pPr>
        <w:spacing w:before="170" w:after="120"/>
        <w:keepNext/>
      </w:pPr>
      <w:r>
        <w:rPr>
          <w:rFonts w:ascii="Calibri" w:hAnsi="Calibri" w:eastAsia="Calibri" w:cs="Calibri"/>
          <w:sz w:val="28"/>
          <w:szCs w:val="28"/>
          <w:b/>
          <w:bCs/>
        </w:rPr>
        <w:t>Matriz histórica de revisión documental inicial</w:t>
      </w:r>
    </w:p>
    <w:p>
      <w:pPr>
        <w:spacing w:before="0" w:after="100" w:line="276" w:lineRule="auto"/>
      </w:pPr>
      <w:r>
        <w:rPr>
          <w:rFonts w:ascii="Calibri" w:hAnsi="Calibri" w:eastAsia="Calibri" w:cs="Calibri"/>
          <w:sz w:val="22"/>
          <w:szCs w:val="22"/>
        </w:rPr>
        <w:t xml:space="preserve">La tabla siguiente mantiene la evidencia de lectura original para no confundirla con la corrida ejecutada. Sus resultados </w:t>
      </w:r>
      <w:r>
        <w:rPr>
          <w:rFonts w:ascii="Calibri" w:hAnsi="Calibri" w:eastAsia="Calibri" w:cs="Calibri"/>
          <w:sz w:val="22"/>
          <w:szCs w:val="22"/>
        </w:rPr>
        <w:t>DOC</w:t>
      </w:r>
      <w:r>
        <w:rPr>
          <w:rFonts w:ascii="Calibri" w:hAnsi="Calibri" w:eastAsia="Calibri" w:cs="Calibri"/>
          <w:sz w:val="22"/>
          <w:szCs w:val="22"/>
        </w:rPr>
        <w:t xml:space="preserve"> se refieren a requisitos y documentos; no sustituyen ni contradicen las verificaciones funcionales limitadas anteriores.</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849"/>
        <w:gridCol w:w="1333"/>
        <w:gridCol w:w="1463"/>
        <w:gridCol w:w="1221"/>
        <w:gridCol w:w="1817"/>
        <w:gridCol w:w="1821"/>
      </w:tblGrid>
      <w:tr>
        <w:trPr>
          <w:tblHeader w:val="true"/>
        </w:trPr>
        <w:tc>
          <w:tcPr>
            <w:tcW w:w="849" w:type="dxa"/>
            <w:shd w:val="clear" w:fill="EAF0F6"/>
            <w:vAlign w:val="top"/>
          </w:tcPr>
          <w:p>
            <w:pPr>
              <w:spacing w:before="0" w:after="30" w:line="230" w:lineRule="auto"/>
            </w:pPr>
            <w:r>
              <w:rPr>
                <w:rFonts w:ascii="Calibri" w:hAnsi="Calibri" w:eastAsia="Calibri" w:cs="Calibri"/>
                <w:sz w:val="18"/>
                <w:szCs w:val="18"/>
                <w:b/>
                <w:bCs/>
              </w:rPr>
              <w:t>ID Req</w:t>
            </w:r>
          </w:p>
        </w:tc>
        <w:tc>
          <w:tcPr>
            <w:tcW w:w="1333" w:type="dxa"/>
            <w:shd w:val="clear" w:fill="EAF0F6"/>
            <w:vAlign w:val="top"/>
          </w:tcPr>
          <w:p>
            <w:pPr>
              <w:spacing w:before="0" w:after="30" w:line="230" w:lineRule="auto"/>
            </w:pPr>
            <w:r>
              <w:rPr>
                <w:rFonts w:ascii="Calibri" w:hAnsi="Calibri" w:eastAsia="Calibri" w:cs="Calibri"/>
                <w:sz w:val="18"/>
                <w:szCs w:val="18"/>
                <w:b/>
                <w:bCs/>
              </w:rPr>
              <w:t>Descripción Req</w:t>
            </w:r>
          </w:p>
        </w:tc>
        <w:tc>
          <w:tcPr>
            <w:tcW w:w="1463" w:type="dxa"/>
            <w:shd w:val="clear" w:fill="EAF0F6"/>
            <w:vAlign w:val="top"/>
          </w:tcPr>
          <w:p>
            <w:pPr>
              <w:spacing w:before="0" w:after="30" w:line="230" w:lineRule="auto"/>
            </w:pPr>
            <w:r>
              <w:rPr>
                <w:rFonts w:ascii="Calibri" w:hAnsi="Calibri" w:eastAsia="Calibri" w:cs="Calibri"/>
                <w:sz w:val="18"/>
                <w:szCs w:val="18"/>
                <w:b/>
                <w:bCs/>
              </w:rPr>
              <w:t>Stakeholder (rol representado)</w:t>
            </w:r>
          </w:p>
        </w:tc>
        <w:tc>
          <w:tcPr>
            <w:tcW w:w="1221" w:type="dxa"/>
            <w:shd w:val="clear" w:fill="EAF0F6"/>
            <w:vAlign w:val="top"/>
          </w:tcPr>
          <w:p>
            <w:pPr>
              <w:spacing w:before="0" w:after="30" w:line="230" w:lineRule="auto"/>
            </w:pPr>
            <w:r>
              <w:rPr>
                <w:rFonts w:ascii="Calibri" w:hAnsi="Calibri" w:eastAsia="Calibri" w:cs="Calibri"/>
                <w:sz w:val="18"/>
                <w:szCs w:val="18"/>
                <w:b/>
                <w:bCs/>
              </w:rPr>
              <w:t>Técnica</w:t>
            </w:r>
          </w:p>
        </w:tc>
        <w:tc>
          <w:tcPr>
            <w:tcW w:w="1817" w:type="dxa"/>
            <w:shd w:val="clear" w:fill="EAF0F6"/>
            <w:vAlign w:val="top"/>
          </w:tcPr>
          <w:p>
            <w:pPr>
              <w:spacing w:before="0" w:after="30" w:line="230" w:lineRule="auto"/>
            </w:pPr>
            <w:r>
              <w:rPr>
                <w:rFonts w:ascii="Calibri" w:hAnsi="Calibri" w:eastAsia="Calibri" w:cs="Calibri"/>
                <w:sz w:val="18"/>
                <w:szCs w:val="18"/>
                <w:b/>
                <w:bCs/>
              </w:rPr>
              <w:t>Resultado</w:t>
            </w:r>
          </w:p>
        </w:tc>
        <w:tc>
          <w:tcPr>
            <w:tcW w:w="1821" w:type="dxa"/>
            <w:shd w:val="clear" w:fill="EAF0F6"/>
            <w:vAlign w:val="top"/>
          </w:tcPr>
          <w:p>
            <w:pPr>
              <w:spacing w:before="0" w:after="30" w:line="230" w:lineRule="auto"/>
            </w:pPr>
            <w:r>
              <w:rPr>
                <w:rFonts w:ascii="Calibri" w:hAnsi="Calibri" w:eastAsia="Calibri" w:cs="Calibri"/>
                <w:sz w:val="18"/>
                <w:szCs w:val="18"/>
                <w:b/>
                <w:bCs/>
              </w:rPr>
              <w:t>Acción</w:t>
            </w:r>
          </w:p>
        </w:tc>
      </w:tr>
      <w:tr>
        <w:tc>
          <w:tcPr>
            <w:tcW w:w="849" w:type="dxa"/>
            <w:vAlign w:val="top"/>
          </w:tcPr>
          <w:p>
            <w:pPr>
              <w:spacing w:before="0" w:after="30" w:line="230" w:lineRule="auto"/>
            </w:pPr>
            <w:r>
              <w:rPr>
                <w:rFonts w:ascii="Calibri" w:hAnsi="Calibri" w:eastAsia="Calibri" w:cs="Calibri"/>
                <w:sz w:val="18"/>
                <w:szCs w:val="18"/>
              </w:rPr>
              <w:t>RF01</w:t>
            </w:r>
          </w:p>
        </w:tc>
        <w:tc>
          <w:tcPr>
            <w:tcW w:w="1333" w:type="dxa"/>
            <w:vAlign w:val="top"/>
          </w:tcPr>
          <w:p>
            <w:pPr>
              <w:spacing w:before="0" w:after="30" w:line="230" w:lineRule="auto"/>
            </w:pPr>
            <w:r>
              <w:rPr>
                <w:rFonts w:ascii="Calibri" w:hAnsi="Calibri" w:eastAsia="Calibri" w:cs="Calibri"/>
                <w:sz w:val="18"/>
                <w:szCs w:val="18"/>
              </w:rPr>
              <w:t>Catálogo y unidad/equivalencia</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documental; E-01</w:t>
            </w:r>
          </w:p>
        </w:tc>
        <w:tc>
          <w:tcPr>
            <w:tcW w:w="1817" w:type="dxa"/>
            <w:vAlign w:val="top"/>
          </w:tcPr>
          <w:p>
            <w:pPr>
              <w:spacing w:before="0" w:after="30" w:line="230" w:lineRule="auto"/>
            </w:pPr>
            <w:r>
              <w:rPr>
                <w:rFonts w:ascii="Calibri" w:hAnsi="Calibri" w:eastAsia="Calibri" w:cs="Calibri"/>
                <w:sz w:val="18"/>
                <w:szCs w:val="18"/>
              </w:rPr>
              <w:t>DOC con CAM-01: 200 unidades/100 pares es supuesto académico; la corrida solo leyó el catálogo seed.</w:t>
            </w:r>
          </w:p>
        </w:tc>
        <w:tc>
          <w:tcPr>
            <w:tcW w:w="1821" w:type="dxa"/>
            <w:vAlign w:val="top"/>
          </w:tcPr>
          <w:p>
            <w:pPr>
              <w:spacing w:before="0" w:after="30" w:line="230" w:lineRule="auto"/>
            </w:pPr>
            <w:r>
              <w:rPr>
                <w:rFonts w:ascii="Calibri" w:hAnsi="Calibri" w:eastAsia="Calibri" w:cs="Calibri"/>
                <w:sz w:val="18"/>
                <w:szCs w:val="18"/>
              </w:rPr>
              <w:t>Confirmar conversión y ampliar pruebas de catálogo más allá de lectura seed/CRUD parcial.</w:t>
            </w:r>
          </w:p>
        </w:tc>
      </w:tr>
      <w:tr>
        <w:tc>
          <w:tcPr>
            <w:tcW w:w="849" w:type="dxa"/>
            <w:vAlign w:val="top"/>
          </w:tcPr>
          <w:p>
            <w:pPr>
              <w:spacing w:before="0" w:after="30" w:line="230" w:lineRule="auto"/>
            </w:pPr>
            <w:r>
              <w:rPr>
                <w:rFonts w:ascii="Calibri" w:hAnsi="Calibri" w:eastAsia="Calibri" w:cs="Calibri"/>
                <w:sz w:val="18"/>
                <w:szCs w:val="18"/>
              </w:rPr>
              <w:t>RF02</w:t>
            </w:r>
          </w:p>
        </w:tc>
        <w:tc>
          <w:tcPr>
            <w:tcW w:w="1333" w:type="dxa"/>
            <w:vAlign w:val="top"/>
          </w:tcPr>
          <w:p>
            <w:pPr>
              <w:spacing w:before="0" w:after="30" w:line="230" w:lineRule="auto"/>
            </w:pPr>
            <w:r>
              <w:rPr>
                <w:rFonts w:ascii="Calibri" w:hAnsi="Calibri" w:eastAsia="Calibri" w:cs="Calibri"/>
                <w:sz w:val="18"/>
                <w:szCs w:val="18"/>
              </w:rPr>
              <w:t>Ficha técnica y consumo</w:t>
            </w:r>
          </w:p>
        </w:tc>
        <w:tc>
          <w:tcPr>
            <w:tcW w:w="1463" w:type="dxa"/>
            <w:vAlign w:val="top"/>
          </w:tcPr>
          <w:p>
            <w:pPr>
              <w:spacing w:before="0" w:after="30" w:line="230" w:lineRule="auto"/>
            </w:pPr>
            <w:r>
              <w:rPr>
                <w:rFonts w:ascii="Calibri" w:hAnsi="Calibri" w:eastAsia="Calibri" w:cs="Calibri"/>
                <w:sz w:val="18"/>
                <w:szCs w:val="18"/>
              </w:rPr>
              <w:t>Socio Gerente / Operario (roles representados)</w:t>
            </w:r>
          </w:p>
        </w:tc>
        <w:tc>
          <w:tcPr>
            <w:tcW w:w="1221" w:type="dxa"/>
            <w:vAlign w:val="top"/>
          </w:tcPr>
          <w:p>
            <w:pPr>
              <w:spacing w:before="0" w:after="30" w:line="230" w:lineRule="auto"/>
            </w:pPr>
            <w:r>
              <w:rPr>
                <w:rFonts w:ascii="Calibri" w:hAnsi="Calibri" w:eastAsia="Calibri" w:cs="Calibri"/>
                <w:sz w:val="18"/>
                <w:szCs w:val="18"/>
              </w:rPr>
              <w:t>Revisión documental; E-01</w:t>
            </w:r>
          </w:p>
        </w:tc>
        <w:tc>
          <w:tcPr>
            <w:tcW w:w="1817" w:type="dxa"/>
            <w:vAlign w:val="top"/>
          </w:tcPr>
          <w:p>
            <w:pPr>
              <w:spacing w:before="0" w:after="30" w:line="230" w:lineRule="auto"/>
            </w:pPr>
            <w:r>
              <w:rPr>
                <w:rFonts w:ascii="Calibri" w:hAnsi="Calibri" w:eastAsia="Calibri" w:cs="Calibri"/>
                <w:sz w:val="18"/>
                <w:szCs w:val="18"/>
              </w:rPr>
              <w:t>DOC con CAM-01: normalizar consumo a unidad base; la corrida solo leyó datos seed.</w:t>
            </w:r>
          </w:p>
        </w:tc>
        <w:tc>
          <w:tcPr>
            <w:tcW w:w="1821" w:type="dxa"/>
            <w:vAlign w:val="top"/>
          </w:tcPr>
          <w:p>
            <w:pPr>
              <w:spacing w:before="0" w:after="30" w:line="230" w:lineRule="auto"/>
            </w:pPr>
            <w:r>
              <w:rPr>
                <w:rFonts w:ascii="Calibri" w:hAnsi="Calibri" w:eastAsia="Calibri" w:cs="Calibri"/>
                <w:sz w:val="18"/>
                <w:szCs w:val="18"/>
              </w:rPr>
              <w:t>Acordar unidad de consumo y ampliar cobertura de fichas/edición.</w:t>
            </w:r>
          </w:p>
        </w:tc>
      </w:tr>
      <w:tr>
        <w:tc>
          <w:tcPr>
            <w:tcW w:w="849" w:type="dxa"/>
            <w:vAlign w:val="top"/>
          </w:tcPr>
          <w:p>
            <w:pPr>
              <w:spacing w:before="0" w:after="30" w:line="230" w:lineRule="auto"/>
            </w:pPr>
            <w:r>
              <w:rPr>
                <w:rFonts w:ascii="Calibri" w:hAnsi="Calibri" w:eastAsia="Calibri" w:cs="Calibri"/>
                <w:sz w:val="18"/>
                <w:szCs w:val="18"/>
              </w:rPr>
              <w:t>RF03</w:t>
            </w:r>
          </w:p>
        </w:tc>
        <w:tc>
          <w:tcPr>
            <w:tcW w:w="1333" w:type="dxa"/>
            <w:vAlign w:val="top"/>
          </w:tcPr>
          <w:p>
            <w:pPr>
              <w:spacing w:before="0" w:after="30" w:line="230" w:lineRule="auto"/>
            </w:pPr>
            <w:r>
              <w:rPr>
                <w:rFonts w:ascii="Calibri" w:hAnsi="Calibri" w:eastAsia="Calibri" w:cs="Calibri"/>
                <w:sz w:val="18"/>
                <w:szCs w:val="18"/>
              </w:rPr>
              <w:t>Precio por proveedor, vigencia y dólar de referencia</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Revisión documental; E-04</w:t>
            </w:r>
          </w:p>
        </w:tc>
        <w:tc>
          <w:tcPr>
            <w:tcW w:w="1817" w:type="dxa"/>
            <w:vAlign w:val="top"/>
          </w:tcPr>
          <w:p>
            <w:pPr>
              <w:spacing w:before="0" w:after="30" w:line="230" w:lineRule="auto"/>
            </w:pPr>
            <w:r>
              <w:rPr>
                <w:rFonts w:ascii="Calibri" w:hAnsi="Calibri" w:eastAsia="Calibri" w:cs="Calibri"/>
                <w:sz w:val="18"/>
                <w:szCs w:val="18"/>
              </w:rPr>
              <w:t>DOC con CAM-01: sin fórmula cambiaria; advertencia &gt;15 días es precio de insumo. Datos reales pendientes.</w:t>
            </w:r>
          </w:p>
        </w:tc>
        <w:tc>
          <w:tcPr>
            <w:tcW w:w="1821" w:type="dxa"/>
            <w:vAlign w:val="top"/>
          </w:tcPr>
          <w:p>
            <w:pPr>
              <w:spacing w:before="0" w:after="30" w:line="230" w:lineRule="auto"/>
            </w:pPr>
            <w:r>
              <w:rPr>
                <w:rFonts w:ascii="Calibri" w:hAnsi="Calibri" w:eastAsia="Calibri" w:cs="Calibri"/>
                <w:sz w:val="18"/>
                <w:szCs w:val="18"/>
              </w:rPr>
              <w:t>Confirmar precio/unidad y vigencia con Administración.</w:t>
            </w:r>
          </w:p>
        </w:tc>
      </w:tr>
      <w:tr>
        <w:tc>
          <w:tcPr>
            <w:tcW w:w="849" w:type="dxa"/>
            <w:vAlign w:val="top"/>
          </w:tcPr>
          <w:p>
            <w:pPr>
              <w:spacing w:before="0" w:after="30" w:line="230" w:lineRule="auto"/>
            </w:pPr>
            <w:r>
              <w:rPr>
                <w:rFonts w:ascii="Calibri" w:hAnsi="Calibri" w:eastAsia="Calibri" w:cs="Calibri"/>
                <w:sz w:val="18"/>
                <w:szCs w:val="18"/>
              </w:rPr>
              <w:t>RF04</w:t>
            </w:r>
          </w:p>
        </w:tc>
        <w:tc>
          <w:tcPr>
            <w:tcW w:w="1333" w:type="dxa"/>
            <w:vAlign w:val="top"/>
          </w:tcPr>
          <w:p>
            <w:pPr>
              <w:spacing w:before="0" w:after="30" w:line="230" w:lineRule="auto"/>
            </w:pPr>
            <w:r>
              <w:rPr>
                <w:rFonts w:ascii="Calibri" w:hAnsi="Calibri" w:eastAsia="Calibri" w:cs="Calibri"/>
                <w:sz w:val="18"/>
                <w:szCs w:val="18"/>
              </w:rPr>
              <w:t>Calcular costo de producción</w:t>
            </w:r>
          </w:p>
        </w:tc>
        <w:tc>
          <w:tcPr>
            <w:tcW w:w="1463" w:type="dxa"/>
            <w:vAlign w:val="top"/>
          </w:tcPr>
          <w:p>
            <w:pPr>
              <w:spacing w:before="0" w:after="30" w:line="230" w:lineRule="auto"/>
            </w:pPr>
            <w:r>
              <w:rPr>
                <w:rFonts w:ascii="Calibri" w:hAnsi="Calibri" w:eastAsia="Calibri" w:cs="Calibri"/>
                <w:sz w:val="18"/>
                <w:szCs w:val="18"/>
              </w:rPr>
              <w:t>Socio Gerente / Administración (roles representados)</w:t>
            </w:r>
          </w:p>
        </w:tc>
        <w:tc>
          <w:tcPr>
            <w:tcW w:w="1221" w:type="dxa"/>
            <w:vAlign w:val="top"/>
          </w:tcPr>
          <w:p>
            <w:pPr>
              <w:spacing w:before="0" w:after="30" w:line="230" w:lineRule="auto"/>
            </w:pPr>
            <w:r>
              <w:rPr>
                <w:rFonts w:ascii="Calibri" w:hAnsi="Calibri" w:eastAsia="Calibri" w:cs="Calibri"/>
                <w:sz w:val="18"/>
                <w:szCs w:val="18"/>
              </w:rPr>
              <w:t>Revisión y cálculo sintético; E-01/E-04</w:t>
            </w:r>
          </w:p>
        </w:tc>
        <w:tc>
          <w:tcPr>
            <w:tcW w:w="1817" w:type="dxa"/>
            <w:vAlign w:val="top"/>
          </w:tcPr>
          <w:p>
            <w:pPr>
              <w:spacing w:before="0" w:after="30" w:line="230" w:lineRule="auto"/>
            </w:pPr>
            <w:r>
              <w:rPr>
                <w:rFonts w:ascii="Calibri" w:hAnsi="Calibri" w:eastAsia="Calibri" w:cs="Calibri"/>
                <w:sz w:val="18"/>
                <w:szCs w:val="18"/>
              </w:rPr>
              <w:t>DOC con CAM-01; fórmula ejemplificada, no costo real. La verificación funcional acotada consta en la tabla de ejecución anterior.</w:t>
            </w:r>
          </w:p>
        </w:tc>
        <w:tc>
          <w:tcPr>
            <w:tcW w:w="1821" w:type="dxa"/>
            <w:vAlign w:val="top"/>
          </w:tcPr>
          <w:p>
            <w:pPr>
              <w:spacing w:before="0" w:after="30" w:line="230" w:lineRule="auto"/>
            </w:pPr>
            <w:r>
              <w:rPr>
                <w:rFonts w:ascii="Calibri" w:hAnsi="Calibri" w:eastAsia="Calibri" w:cs="Calibri"/>
                <w:sz w:val="18"/>
                <w:szCs w:val="18"/>
              </w:rPr>
              <w:t>Confirmar componentes, merma e IVA de insumos; no extrapolar el ejemplo al costo real.</w:t>
            </w:r>
          </w:p>
        </w:tc>
      </w:tr>
      <w:tr>
        <w:tc>
          <w:tcPr>
            <w:tcW w:w="849" w:type="dxa"/>
            <w:vAlign w:val="top"/>
          </w:tcPr>
          <w:p>
            <w:pPr>
              <w:spacing w:before="0" w:after="30" w:line="230" w:lineRule="auto"/>
            </w:pPr>
            <w:r>
              <w:rPr>
                <w:rFonts w:ascii="Calibri" w:hAnsi="Calibri" w:eastAsia="Calibri" w:cs="Calibri"/>
                <w:sz w:val="18"/>
                <w:szCs w:val="18"/>
              </w:rPr>
              <w:t>RF05</w:t>
            </w:r>
          </w:p>
        </w:tc>
        <w:tc>
          <w:tcPr>
            <w:tcW w:w="1333" w:type="dxa"/>
            <w:vAlign w:val="top"/>
          </w:tcPr>
          <w:p>
            <w:pPr>
              <w:spacing w:before="0" w:after="30" w:line="230" w:lineRule="auto"/>
            </w:pPr>
            <w:r>
              <w:rPr>
                <w:rFonts w:ascii="Calibri" w:hAnsi="Calibri" w:eastAsia="Calibri" w:cs="Calibri"/>
                <w:sz w:val="18"/>
                <w:szCs w:val="18"/>
              </w:rPr>
              <w:t>Generar/enviar cotización con costo, margen y validez</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y walkthrough; E-02/E-03</w:t>
            </w:r>
          </w:p>
        </w:tc>
        <w:tc>
          <w:tcPr>
            <w:tcW w:w="1817" w:type="dxa"/>
            <w:vAlign w:val="top"/>
          </w:tcPr>
          <w:p>
            <w:pPr>
              <w:spacing w:before="0" w:after="30" w:line="230" w:lineRule="auto"/>
            </w:pPr>
            <w:r>
              <w:rPr>
                <w:rFonts w:ascii="Calibri" w:hAnsi="Calibri" w:eastAsia="Calibri" w:cs="Calibri"/>
                <w:sz w:val="18"/>
                <w:szCs w:val="18"/>
              </w:rPr>
              <w:t>DOC con CAM-02: recargo y margen separados; vigencia de cotización sin valor fuente. La corrida probó un flujo de demo; falta decisión de negocio.</w:t>
            </w:r>
          </w:p>
        </w:tc>
        <w:tc>
          <w:tcPr>
            <w:tcW w:w="1821" w:type="dxa"/>
            <w:vAlign w:val="top"/>
          </w:tcPr>
          <w:p>
            <w:pPr>
              <w:spacing w:before="0" w:after="30" w:line="230" w:lineRule="auto"/>
            </w:pPr>
            <w:r>
              <w:rPr>
                <w:rFonts w:ascii="Calibri" w:hAnsi="Calibri" w:eastAsia="Calibri" w:cs="Calibri"/>
                <w:sz w:val="18"/>
                <w:szCs w:val="18"/>
              </w:rPr>
              <w:t>Decidir fórmula/valor y vigencia; extender pruebas de casos y transiciones.</w:t>
            </w:r>
          </w:p>
        </w:tc>
      </w:tr>
      <w:tr>
        <w:tc>
          <w:tcPr>
            <w:tcW w:w="849" w:type="dxa"/>
            <w:vAlign w:val="top"/>
          </w:tcPr>
          <w:p>
            <w:pPr>
              <w:spacing w:before="0" w:after="30" w:line="230" w:lineRule="auto"/>
            </w:pPr>
            <w:r>
              <w:rPr>
                <w:rFonts w:ascii="Calibri" w:hAnsi="Calibri" w:eastAsia="Calibri" w:cs="Calibri"/>
                <w:sz w:val="18"/>
                <w:szCs w:val="18"/>
              </w:rPr>
              <w:t>RF07</w:t>
            </w:r>
          </w:p>
        </w:tc>
        <w:tc>
          <w:tcPr>
            <w:tcW w:w="1333" w:type="dxa"/>
            <w:vAlign w:val="top"/>
          </w:tcPr>
          <w:p>
            <w:pPr>
              <w:spacing w:before="0" w:after="30" w:line="230" w:lineRule="auto"/>
            </w:pPr>
            <w:r>
              <w:rPr>
                <w:rFonts w:ascii="Calibri" w:hAnsi="Calibri" w:eastAsia="Calibri" w:cs="Calibri"/>
                <w:sz w:val="18"/>
                <w:szCs w:val="18"/>
              </w:rPr>
              <w:t>Cotizador online y solicitud</w:t>
            </w:r>
          </w:p>
        </w:tc>
        <w:tc>
          <w:tcPr>
            <w:tcW w:w="1463" w:type="dxa"/>
            <w:vAlign w:val="top"/>
          </w:tcPr>
          <w:p>
            <w:pPr>
              <w:spacing w:before="0" w:after="30" w:line="230" w:lineRule="auto"/>
            </w:pPr>
            <w:r>
              <w:rPr>
                <w:rFonts w:ascii="Calibri" w:hAnsi="Calibri" w:eastAsia="Calibri" w:cs="Calibri"/>
                <w:sz w:val="18"/>
                <w:szCs w:val="18"/>
              </w:rPr>
              <w:t>Cliente / Tecnología (roles representados)</w:t>
            </w:r>
          </w:p>
        </w:tc>
        <w:tc>
          <w:tcPr>
            <w:tcW w:w="1221" w:type="dxa"/>
            <w:vAlign w:val="top"/>
          </w:tcPr>
          <w:p>
            <w:pPr>
              <w:spacing w:before="0" w:after="30" w:line="230" w:lineRule="auto"/>
            </w:pPr>
            <w:r>
              <w:rPr>
                <w:rFonts w:ascii="Calibri" w:hAnsi="Calibri" w:eastAsia="Calibri" w:cs="Calibri"/>
                <w:sz w:val="18"/>
                <w:szCs w:val="18"/>
              </w:rPr>
              <w:t>Revisión de CU/HU; E-12/E-13</w:t>
            </w:r>
          </w:p>
        </w:tc>
        <w:tc>
          <w:tcPr>
            <w:tcW w:w="1817" w:type="dxa"/>
            <w:vAlign w:val="top"/>
          </w:tcPr>
          <w:p>
            <w:pPr>
              <w:spacing w:before="0" w:after="30" w:line="230" w:lineRule="auto"/>
            </w:pPr>
            <w:r>
              <w:rPr>
                <w:rFonts w:ascii="Calibri" w:hAnsi="Calibri" w:eastAsia="Calibri" w:cs="Calibri"/>
                <w:sz w:val="18"/>
                <w:szCs w:val="18"/>
              </w:rPr>
              <w:t>DOC con CAM-03: desconocido sin equivalente → solicitud sin precio. La UI se probó en el flujo de demo; rendimiento y privacidad legal pendientes.</w:t>
            </w:r>
          </w:p>
        </w:tc>
        <w:tc>
          <w:tcPr>
            <w:tcW w:w="1821" w:type="dxa"/>
            <w:vAlign w:val="top"/>
          </w:tcPr>
          <w:p>
            <w:pPr>
              <w:spacing w:before="0" w:after="30" w:line="230" w:lineRule="auto"/>
            </w:pPr>
            <w:r>
              <w:rPr>
                <w:rFonts w:ascii="Calibri" w:hAnsi="Calibri" w:eastAsia="Calibri" w:cs="Calibri"/>
                <w:sz w:val="18"/>
                <w:szCs w:val="18"/>
              </w:rPr>
              <w:t>Acordar equivalencia y realizar validación futura con clientes.</w:t>
            </w:r>
          </w:p>
        </w:tc>
      </w:tr>
      <w:tr>
        <w:tc>
          <w:tcPr>
            <w:tcW w:w="849" w:type="dxa"/>
            <w:vAlign w:val="top"/>
          </w:tcPr>
          <w:p>
            <w:pPr>
              <w:spacing w:before="0" w:after="30" w:line="230" w:lineRule="auto"/>
            </w:pPr>
            <w:r>
              <w:rPr>
                <w:rFonts w:ascii="Calibri" w:hAnsi="Calibri" w:eastAsia="Calibri" w:cs="Calibri"/>
                <w:sz w:val="18"/>
                <w:szCs w:val="18"/>
              </w:rPr>
              <w:t>RF09</w:t>
            </w:r>
          </w:p>
        </w:tc>
        <w:tc>
          <w:tcPr>
            <w:tcW w:w="1333" w:type="dxa"/>
            <w:vAlign w:val="top"/>
          </w:tcPr>
          <w:p>
            <w:pPr>
              <w:spacing w:before="0" w:after="30" w:line="230" w:lineRule="auto"/>
            </w:pPr>
            <w:r>
              <w:rPr>
                <w:rFonts w:ascii="Calibri" w:hAnsi="Calibri" w:eastAsia="Calibri" w:cs="Calibri"/>
                <w:sz w:val="18"/>
                <w:szCs w:val="18"/>
              </w:rPr>
              <w:t>Historial y estados de cotización</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de requisito/CU; E-02/E-03/E-14</w:t>
            </w:r>
          </w:p>
        </w:tc>
        <w:tc>
          <w:tcPr>
            <w:tcW w:w="1817" w:type="dxa"/>
            <w:vAlign w:val="top"/>
          </w:tcPr>
          <w:p>
            <w:pPr>
              <w:spacing w:before="0" w:after="30" w:line="230" w:lineRule="auto"/>
            </w:pPr>
            <w:r>
              <w:rPr>
                <w:rFonts w:ascii="Calibri" w:hAnsi="Calibri" w:eastAsia="Calibri" w:cs="Calibri"/>
                <w:sz w:val="18"/>
                <w:szCs w:val="18"/>
              </w:rPr>
              <w:t>DOC: estados fuente conservados; sin vigencia de cotización fijada. Se probó el flujo de demo, no todas las transiciones.</w:t>
            </w:r>
          </w:p>
        </w:tc>
        <w:tc>
          <w:tcPr>
            <w:tcW w:w="1821" w:type="dxa"/>
            <w:vAlign w:val="top"/>
          </w:tcPr>
          <w:p>
            <w:pPr>
              <w:spacing w:before="0" w:after="30" w:line="230" w:lineRule="auto"/>
            </w:pPr>
            <w:r>
              <w:rPr>
                <w:rFonts w:ascii="Calibri" w:hAnsi="Calibri" w:eastAsia="Calibri" w:cs="Calibri"/>
                <w:sz w:val="18"/>
                <w:szCs w:val="18"/>
              </w:rPr>
              <w:t>Resolver duración y ampliar pruebas de historial/transiciones.</w:t>
            </w:r>
          </w:p>
        </w:tc>
      </w:tr>
      <w:tr>
        <w:tc>
          <w:tcPr>
            <w:tcW w:w="849" w:type="dxa"/>
            <w:vAlign w:val="top"/>
          </w:tcPr>
          <w:p>
            <w:pPr>
              <w:spacing w:before="0" w:after="30" w:line="230" w:lineRule="auto"/>
            </w:pPr>
            <w:r>
              <w:rPr>
                <w:rFonts w:ascii="Calibri" w:hAnsi="Calibri" w:eastAsia="Calibri" w:cs="Calibri"/>
                <w:sz w:val="18"/>
                <w:szCs w:val="18"/>
              </w:rPr>
              <w:t>RF10</w:t>
            </w:r>
          </w:p>
        </w:tc>
        <w:tc>
          <w:tcPr>
            <w:tcW w:w="1333" w:type="dxa"/>
            <w:vAlign w:val="top"/>
          </w:tcPr>
          <w:p>
            <w:pPr>
              <w:spacing w:before="0" w:after="30" w:line="230" w:lineRule="auto"/>
            </w:pPr>
            <w:r>
              <w:rPr>
                <w:rFonts w:ascii="Calibri" w:hAnsi="Calibri" w:eastAsia="Calibri" w:cs="Calibri"/>
                <w:sz w:val="18"/>
                <w:szCs w:val="18"/>
              </w:rPr>
              <w:t>Registrar pedido desde cotización o directo</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de CU; E-05/E-14</w:t>
            </w:r>
          </w:p>
        </w:tc>
        <w:tc>
          <w:tcPr>
            <w:tcW w:w="1817" w:type="dxa"/>
            <w:vAlign w:val="top"/>
          </w:tcPr>
          <w:p>
            <w:pPr>
              <w:spacing w:before="0" w:after="30" w:line="230" w:lineRule="auto"/>
            </w:pPr>
            <w:r>
              <w:rPr>
                <w:rFonts w:ascii="Calibri" w:hAnsi="Calibri" w:eastAsia="Calibri" w:cs="Calibri"/>
                <w:sz w:val="18"/>
                <w:szCs w:val="18"/>
              </w:rPr>
              <w:t>DOC: flujo directo usa lista de cliente; precio sin lista queda abierto. Conversión y reserva se reportan en la matriz de pruebas ejecutadas.</w:t>
            </w:r>
          </w:p>
        </w:tc>
        <w:tc>
          <w:tcPr>
            <w:tcW w:w="1821" w:type="dxa"/>
            <w:vAlign w:val="top"/>
          </w:tcPr>
          <w:p>
            <w:pPr>
              <w:spacing w:before="0" w:after="30" w:line="230" w:lineRule="auto"/>
            </w:pPr>
            <w:r>
              <w:rPr>
                <w:rFonts w:ascii="Calibri" w:hAnsi="Calibri" w:eastAsia="Calibri" w:cs="Calibri"/>
                <w:sz w:val="18"/>
                <w:szCs w:val="18"/>
              </w:rPr>
              <w:t>Confirmar precio directo y probar casos de pedido directo.</w:t>
            </w:r>
          </w:p>
        </w:tc>
      </w:tr>
      <w:tr>
        <w:tc>
          <w:tcPr>
            <w:tcW w:w="849" w:type="dxa"/>
            <w:vAlign w:val="top"/>
          </w:tcPr>
          <w:p>
            <w:pPr>
              <w:spacing w:before="0" w:after="30" w:line="230" w:lineRule="auto"/>
            </w:pPr>
            <w:r>
              <w:rPr>
                <w:rFonts w:ascii="Calibri" w:hAnsi="Calibri" w:eastAsia="Calibri" w:cs="Calibri"/>
                <w:sz w:val="18"/>
                <w:szCs w:val="18"/>
              </w:rPr>
              <w:t>RF11</w:t>
            </w:r>
          </w:p>
        </w:tc>
        <w:tc>
          <w:tcPr>
            <w:tcW w:w="1333" w:type="dxa"/>
            <w:vAlign w:val="top"/>
          </w:tcPr>
          <w:p>
            <w:pPr>
              <w:spacing w:before="0" w:after="30" w:line="230" w:lineRule="auto"/>
            </w:pPr>
            <w:r>
              <w:rPr>
                <w:rFonts w:ascii="Calibri" w:hAnsi="Calibri" w:eastAsia="Calibri" w:cs="Calibri"/>
                <w:sz w:val="18"/>
                <w:szCs w:val="18"/>
              </w:rPr>
              <w:t>Calcular insumos, verificar y reservar</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Walkthrough y cálculo; E-05/E-06/E-07</w:t>
            </w:r>
          </w:p>
        </w:tc>
        <w:tc>
          <w:tcPr>
            <w:tcW w:w="1817" w:type="dxa"/>
            <w:vAlign w:val="top"/>
          </w:tcPr>
          <w:p>
            <w:pPr>
              <w:spacing w:before="0" w:after="30" w:line="230" w:lineRule="auto"/>
            </w:pPr>
            <w:r>
              <w:rPr>
                <w:rFonts w:ascii="Calibri" w:hAnsi="Calibri" w:eastAsia="Calibri" w:cs="Calibri"/>
                <w:sz w:val="18"/>
                <w:szCs w:val="18"/>
              </w:rPr>
              <w:t>DOC con CAM-04: parcial sintético, faltante separado y sin doble conteo. La corrida automatizada incluye el caso de faltantes; la política real sigue pendiente.</w:t>
            </w:r>
          </w:p>
        </w:tc>
        <w:tc>
          <w:tcPr>
            <w:tcW w:w="1821" w:type="dxa"/>
            <w:vAlign w:val="top"/>
          </w:tcPr>
          <w:p>
            <w:pPr>
              <w:spacing w:before="0" w:after="30" w:line="230" w:lineRule="auto"/>
            </w:pPr>
            <w:r>
              <w:rPr>
                <w:rFonts w:ascii="Calibri" w:hAnsi="Calibri" w:eastAsia="Calibri" w:cs="Calibri"/>
                <w:sz w:val="18"/>
                <w:szCs w:val="18"/>
              </w:rPr>
              <w:t>Confirmar política de reserva y ampliar pruebas de casos límite.</w:t>
            </w:r>
          </w:p>
        </w:tc>
      </w:tr>
      <w:tr>
        <w:tc>
          <w:tcPr>
            <w:tcW w:w="849" w:type="dxa"/>
            <w:vAlign w:val="top"/>
          </w:tcPr>
          <w:p>
            <w:pPr>
              <w:spacing w:before="0" w:after="30" w:line="230" w:lineRule="auto"/>
            </w:pPr>
            <w:r>
              <w:rPr>
                <w:rFonts w:ascii="Calibri" w:hAnsi="Calibri" w:eastAsia="Calibri" w:cs="Calibri"/>
                <w:sz w:val="18"/>
                <w:szCs w:val="18"/>
              </w:rPr>
              <w:t>RF12</w:t>
            </w:r>
          </w:p>
        </w:tc>
        <w:tc>
          <w:tcPr>
            <w:tcW w:w="1333" w:type="dxa"/>
            <w:vAlign w:val="top"/>
          </w:tcPr>
          <w:p>
            <w:pPr>
              <w:spacing w:before="0" w:after="30" w:line="230" w:lineRule="auto"/>
            </w:pPr>
            <w:r>
              <w:rPr>
                <w:rFonts w:ascii="Calibri" w:hAnsi="Calibri" w:eastAsia="Calibri" w:cs="Calibri"/>
                <w:sz w:val="18"/>
                <w:szCs w:val="18"/>
              </w:rPr>
              <w:t>Asignar prioridad/máquina y formar cola</w:t>
            </w:r>
          </w:p>
        </w:tc>
        <w:tc>
          <w:tcPr>
            <w:tcW w:w="1463" w:type="dxa"/>
            <w:vAlign w:val="top"/>
          </w:tcPr>
          <w:p>
            <w:pPr>
              <w:spacing w:before="0" w:after="30" w:line="230" w:lineRule="auto"/>
            </w:pPr>
            <w:r>
              <w:rPr>
                <w:rFonts w:ascii="Calibri" w:hAnsi="Calibri" w:eastAsia="Calibri" w:cs="Calibri"/>
                <w:sz w:val="18"/>
                <w:szCs w:val="18"/>
              </w:rPr>
              <w:t>Socio Gerente / Operario (roles representados)</w:t>
            </w:r>
          </w:p>
        </w:tc>
        <w:tc>
          <w:tcPr>
            <w:tcW w:w="1221" w:type="dxa"/>
            <w:vAlign w:val="top"/>
          </w:tcPr>
          <w:p>
            <w:pPr>
              <w:spacing w:before="0" w:after="30" w:line="230" w:lineRule="auto"/>
            </w:pPr>
            <w:r>
              <w:rPr>
                <w:rFonts w:ascii="Calibri" w:hAnsi="Calibri" w:eastAsia="Calibri" w:cs="Calibri"/>
                <w:sz w:val="18"/>
                <w:szCs w:val="18"/>
              </w:rPr>
              <w:t>Revisión analítica; E-16</w:t>
            </w:r>
          </w:p>
        </w:tc>
        <w:tc>
          <w:tcPr>
            <w:tcW w:w="1817" w:type="dxa"/>
            <w:vAlign w:val="top"/>
          </w:tcPr>
          <w:p>
            <w:pPr>
              <w:spacing w:before="0" w:after="30" w:line="230" w:lineRule="auto"/>
            </w:pPr>
            <w:r>
              <w:rPr>
                <w:rFonts w:ascii="Calibri" w:hAnsi="Calibri" w:eastAsia="Calibri" w:cs="Calibri"/>
                <w:sz w:val="18"/>
                <w:szCs w:val="18"/>
              </w:rPr>
              <w:t>DOC con CAM-05: cola ilustrativa por prioridad/compatibilidad; algoritmo de capacidad pendiente.</w:t>
            </w:r>
          </w:p>
        </w:tc>
        <w:tc>
          <w:tcPr>
            <w:tcW w:w="1821" w:type="dxa"/>
            <w:vAlign w:val="top"/>
          </w:tcPr>
          <w:p>
            <w:pPr>
              <w:spacing w:before="0" w:after="30" w:line="230" w:lineRule="auto"/>
            </w:pPr>
            <w:r>
              <w:rPr>
                <w:rFonts w:ascii="Calibri" w:hAnsi="Calibri" w:eastAsia="Calibri" w:cs="Calibri"/>
                <w:sz w:val="18"/>
                <w:szCs w:val="18"/>
              </w:rPr>
              <w:t>Acordar capacidad y evaluar planificación; no se optimiza aquí.</w:t>
            </w:r>
          </w:p>
        </w:tc>
      </w:tr>
      <w:tr>
        <w:tc>
          <w:tcPr>
            <w:tcW w:w="849" w:type="dxa"/>
            <w:vAlign w:val="top"/>
          </w:tcPr>
          <w:p>
            <w:pPr>
              <w:spacing w:before="0" w:after="30" w:line="230" w:lineRule="auto"/>
            </w:pPr>
            <w:r>
              <w:rPr>
                <w:rFonts w:ascii="Calibri" w:hAnsi="Calibri" w:eastAsia="Calibri" w:cs="Calibri"/>
                <w:sz w:val="18"/>
                <w:szCs w:val="18"/>
              </w:rPr>
              <w:t>RF13</w:t>
            </w:r>
          </w:p>
        </w:tc>
        <w:tc>
          <w:tcPr>
            <w:tcW w:w="1333" w:type="dxa"/>
            <w:vAlign w:val="top"/>
          </w:tcPr>
          <w:p>
            <w:pPr>
              <w:spacing w:before="0" w:after="30" w:line="230" w:lineRule="auto"/>
            </w:pPr>
            <w:r>
              <w:rPr>
                <w:rFonts w:ascii="Calibri" w:hAnsi="Calibri" w:eastAsia="Calibri" w:cs="Calibri"/>
                <w:sz w:val="18"/>
                <w:szCs w:val="18"/>
              </w:rPr>
              <w:t>Actualizar estado del pedido</w:t>
            </w:r>
          </w:p>
        </w:tc>
        <w:tc>
          <w:tcPr>
            <w:tcW w:w="1463" w:type="dxa"/>
            <w:vAlign w:val="top"/>
          </w:tcPr>
          <w:p>
            <w:pPr>
              <w:spacing w:before="0" w:after="30" w:line="230" w:lineRule="auto"/>
            </w:pPr>
            <w:r>
              <w:rPr>
                <w:rFonts w:ascii="Calibri" w:hAnsi="Calibri" w:eastAsia="Calibri" w:cs="Calibri"/>
                <w:sz w:val="18"/>
                <w:szCs w:val="18"/>
              </w:rPr>
              <w:t>Socio Gerente / Administración (roles representados)</w:t>
            </w:r>
          </w:p>
        </w:tc>
        <w:tc>
          <w:tcPr>
            <w:tcW w:w="1221" w:type="dxa"/>
            <w:vAlign w:val="top"/>
          </w:tcPr>
          <w:p>
            <w:pPr>
              <w:spacing w:before="0" w:after="30" w:line="230" w:lineRule="auto"/>
            </w:pPr>
            <w:r>
              <w:rPr>
                <w:rFonts w:ascii="Calibri" w:hAnsi="Calibri" w:eastAsia="Calibri" w:cs="Calibri"/>
                <w:sz w:val="18"/>
                <w:szCs w:val="18"/>
              </w:rPr>
              <w:t>Revisión de CU y estados; E-08</w:t>
            </w:r>
          </w:p>
        </w:tc>
        <w:tc>
          <w:tcPr>
            <w:tcW w:w="1817" w:type="dxa"/>
            <w:vAlign w:val="top"/>
          </w:tcPr>
          <w:p>
            <w:pPr>
              <w:spacing w:before="0" w:after="30" w:line="230" w:lineRule="auto"/>
            </w:pPr>
            <w:r>
              <w:rPr>
                <w:rFonts w:ascii="Calibri" w:hAnsi="Calibri" w:eastAsia="Calibri" w:cs="Calibri"/>
                <w:sz w:val="18"/>
                <w:szCs w:val="18"/>
              </w:rPr>
              <w:t>DOC con CAM-05: se mantienen seis estados; Listo requiere cantidad completa y control. El flujo Listo se probó en el prototipo; no la totalidad de transiciones.</w:t>
            </w:r>
          </w:p>
        </w:tc>
        <w:tc>
          <w:tcPr>
            <w:tcW w:w="1821" w:type="dxa"/>
            <w:vAlign w:val="top"/>
          </w:tcPr>
          <w:p>
            <w:pPr>
              <w:spacing w:before="0" w:after="30" w:line="230" w:lineRule="auto"/>
            </w:pPr>
            <w:r>
              <w:rPr>
                <w:rFonts w:ascii="Calibri" w:hAnsi="Calibri" w:eastAsia="Calibri" w:cs="Calibri"/>
                <w:sz w:val="18"/>
                <w:szCs w:val="18"/>
              </w:rPr>
              <w:t>Confirmar transiciones/control con negocio y ampliar casos.</w:t>
            </w:r>
          </w:p>
        </w:tc>
      </w:tr>
      <w:tr>
        <w:tc>
          <w:tcPr>
            <w:tcW w:w="849" w:type="dxa"/>
            <w:vAlign w:val="top"/>
          </w:tcPr>
          <w:p>
            <w:pPr>
              <w:spacing w:before="0" w:after="30" w:line="230" w:lineRule="auto"/>
            </w:pPr>
            <w:r>
              <w:rPr>
                <w:rFonts w:ascii="Calibri" w:hAnsi="Calibri" w:eastAsia="Calibri" w:cs="Calibri"/>
                <w:sz w:val="18"/>
                <w:szCs w:val="18"/>
              </w:rPr>
              <w:t>RF14</w:t>
            </w:r>
          </w:p>
        </w:tc>
        <w:tc>
          <w:tcPr>
            <w:tcW w:w="1333" w:type="dxa"/>
            <w:vAlign w:val="top"/>
          </w:tcPr>
          <w:p>
            <w:pPr>
              <w:spacing w:before="0" w:after="30" w:line="230" w:lineRule="auto"/>
            </w:pPr>
            <w:r>
              <w:rPr>
                <w:rFonts w:ascii="Calibri" w:hAnsi="Calibri" w:eastAsia="Calibri" w:cs="Calibri"/>
                <w:sz w:val="18"/>
                <w:szCs w:val="18"/>
              </w:rPr>
              <w:t>Tablero con avance, fecha y alertas</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Walkthrough analítico; E-15</w:t>
            </w:r>
          </w:p>
        </w:tc>
        <w:tc>
          <w:tcPr>
            <w:tcW w:w="1817" w:type="dxa"/>
            <w:vAlign w:val="top"/>
          </w:tcPr>
          <w:p>
            <w:pPr>
              <w:spacing w:before="0" w:after="30" w:line="230" w:lineRule="auto"/>
            </w:pPr>
            <w:r>
              <w:rPr>
                <w:rFonts w:ascii="Calibri" w:hAnsi="Calibri" w:eastAsia="Calibri" w:cs="Calibri"/>
                <w:sz w:val="18"/>
                <w:szCs w:val="18"/>
              </w:rPr>
              <w:t>DOC con CAM-05: avance/alerta definidos solo para ejemplo. El tablero de demo se observa en las capturas, no demuestra una métrica operativa real.</w:t>
            </w:r>
          </w:p>
        </w:tc>
        <w:tc>
          <w:tcPr>
            <w:tcW w:w="1821" w:type="dxa"/>
            <w:vAlign w:val="top"/>
          </w:tcPr>
          <w:p>
            <w:pPr>
              <w:spacing w:before="0" w:after="30" w:line="230" w:lineRule="auto"/>
            </w:pPr>
            <w:r>
              <w:rPr>
                <w:rFonts w:ascii="Calibri" w:hAnsi="Calibri" w:eastAsia="Calibri" w:cs="Calibri"/>
                <w:sz w:val="18"/>
                <w:szCs w:val="18"/>
              </w:rPr>
              <w:t>Confirmar cálculo y criterios de alertas con negocio.</w:t>
            </w:r>
          </w:p>
        </w:tc>
      </w:tr>
      <w:tr>
        <w:tc>
          <w:tcPr>
            <w:tcW w:w="849" w:type="dxa"/>
            <w:vAlign w:val="top"/>
          </w:tcPr>
          <w:p>
            <w:pPr>
              <w:spacing w:before="0" w:after="30" w:line="230" w:lineRule="auto"/>
            </w:pPr>
            <w:r>
              <w:rPr>
                <w:rFonts w:ascii="Calibri" w:hAnsi="Calibri" w:eastAsia="Calibri" w:cs="Calibri"/>
                <w:sz w:val="18"/>
                <w:szCs w:val="18"/>
              </w:rPr>
              <w:t>RF15</w:t>
            </w:r>
          </w:p>
        </w:tc>
        <w:tc>
          <w:tcPr>
            <w:tcW w:w="1333" w:type="dxa"/>
            <w:vAlign w:val="top"/>
          </w:tcPr>
          <w:p>
            <w:pPr>
              <w:spacing w:before="0" w:after="30" w:line="230" w:lineRule="auto"/>
            </w:pPr>
            <w:r>
              <w:rPr>
                <w:rFonts w:ascii="Calibri" w:hAnsi="Calibri" w:eastAsia="Calibri" w:cs="Calibri"/>
                <w:sz w:val="18"/>
                <w:szCs w:val="18"/>
              </w:rPr>
              <w:t>Notificar cambios y fecha estimada</w:t>
            </w:r>
          </w:p>
        </w:tc>
        <w:tc>
          <w:tcPr>
            <w:tcW w:w="1463" w:type="dxa"/>
            <w:vAlign w:val="top"/>
          </w:tcPr>
          <w:p>
            <w:pPr>
              <w:spacing w:before="0" w:after="30" w:line="230" w:lineRule="auto"/>
            </w:pPr>
            <w:r>
              <w:rPr>
                <w:rFonts w:ascii="Calibri" w:hAnsi="Calibri" w:eastAsia="Calibri" w:cs="Calibri"/>
                <w:sz w:val="18"/>
                <w:szCs w:val="18"/>
              </w:rPr>
              <w:t>Cliente / Socio Gerente (roles representados)</w:t>
            </w:r>
          </w:p>
        </w:tc>
        <w:tc>
          <w:tcPr>
            <w:tcW w:w="1221" w:type="dxa"/>
            <w:vAlign w:val="top"/>
          </w:tcPr>
          <w:p>
            <w:pPr>
              <w:spacing w:before="0" w:after="30" w:line="230" w:lineRule="auto"/>
            </w:pPr>
            <w:r>
              <w:rPr>
                <w:rFonts w:ascii="Calibri" w:hAnsi="Calibri" w:eastAsia="Calibri" w:cs="Calibri"/>
                <w:sz w:val="18"/>
                <w:szCs w:val="18"/>
              </w:rPr>
              <w:t>Revisión RF/HU; E-10/E-11</w:t>
            </w:r>
          </w:p>
        </w:tc>
        <w:tc>
          <w:tcPr>
            <w:tcW w:w="1817" w:type="dxa"/>
            <w:vAlign w:val="top"/>
          </w:tcPr>
          <w:p>
            <w:pPr>
              <w:spacing w:before="0" w:after="30" w:line="230" w:lineRule="auto"/>
            </w:pPr>
            <w:r>
              <w:rPr>
                <w:rFonts w:ascii="Calibri" w:hAnsi="Calibri" w:eastAsia="Calibri" w:cs="Calibri"/>
                <w:sz w:val="18"/>
                <w:szCs w:val="18"/>
              </w:rPr>
              <w:t>DOC con CAM-06: tres estados HU03 + cambio de fecha; canal y estados financieros pendientes. No envío real.</w:t>
            </w:r>
          </w:p>
        </w:tc>
        <w:tc>
          <w:tcPr>
            <w:tcW w:w="1821" w:type="dxa"/>
            <w:vAlign w:val="top"/>
          </w:tcPr>
          <w:p>
            <w:pPr>
              <w:spacing w:before="0" w:after="30" w:line="230" w:lineRule="auto"/>
            </w:pPr>
            <w:r>
              <w:rPr>
                <w:rFonts w:ascii="Calibri" w:hAnsi="Calibri" w:eastAsia="Calibri" w:cs="Calibri"/>
                <w:sz w:val="18"/>
                <w:szCs w:val="18"/>
              </w:rPr>
              <w:t>Acordar eventos/canal y probar outbox futura.</w:t>
            </w:r>
          </w:p>
        </w:tc>
      </w:tr>
      <w:tr>
        <w:tc>
          <w:tcPr>
            <w:tcW w:w="849" w:type="dxa"/>
            <w:vAlign w:val="top"/>
          </w:tcPr>
          <w:p>
            <w:pPr>
              <w:spacing w:before="0" w:after="30" w:line="230" w:lineRule="auto"/>
            </w:pPr>
            <w:r>
              <w:rPr>
                <w:rFonts w:ascii="Calibri" w:hAnsi="Calibri" w:eastAsia="Calibri" w:cs="Calibri"/>
                <w:sz w:val="18"/>
                <w:szCs w:val="18"/>
              </w:rPr>
              <w:t>RF16</w:t>
            </w:r>
          </w:p>
        </w:tc>
        <w:tc>
          <w:tcPr>
            <w:tcW w:w="1333" w:type="dxa"/>
            <w:vAlign w:val="top"/>
          </w:tcPr>
          <w:p>
            <w:pPr>
              <w:spacing w:before="0" w:after="30" w:line="230" w:lineRule="auto"/>
            </w:pPr>
            <w:r>
              <w:rPr>
                <w:rFonts w:ascii="Calibri" w:hAnsi="Calibri" w:eastAsia="Calibri" w:cs="Calibri"/>
                <w:sz w:val="18"/>
                <w:szCs w:val="18"/>
              </w:rPr>
              <w:t>Cola de trabajo por máquina para operario</w:t>
            </w:r>
          </w:p>
        </w:tc>
        <w:tc>
          <w:tcPr>
            <w:tcW w:w="1463" w:type="dxa"/>
            <w:vAlign w:val="top"/>
          </w:tcPr>
          <w:p>
            <w:pPr>
              <w:spacing w:before="0" w:after="30" w:line="230" w:lineRule="auto"/>
            </w:pPr>
            <w:r>
              <w:rPr>
                <w:rFonts w:ascii="Calibri" w:hAnsi="Calibri" w:eastAsia="Calibri" w:cs="Calibri"/>
                <w:sz w:val="18"/>
                <w:szCs w:val="18"/>
              </w:rPr>
              <w:t>Operario (rol representado)</w:t>
            </w:r>
          </w:p>
        </w:tc>
        <w:tc>
          <w:tcPr>
            <w:tcW w:w="1221" w:type="dxa"/>
            <w:vAlign w:val="top"/>
          </w:tcPr>
          <w:p>
            <w:pPr>
              <w:spacing w:before="0" w:after="30" w:line="230" w:lineRule="auto"/>
            </w:pPr>
            <w:r>
              <w:rPr>
                <w:rFonts w:ascii="Calibri" w:hAnsi="Calibri" w:eastAsia="Calibri" w:cs="Calibri"/>
                <w:sz w:val="18"/>
                <w:szCs w:val="18"/>
              </w:rPr>
              <w:t>Revisión HU04; E-16</w:t>
            </w:r>
          </w:p>
        </w:tc>
        <w:tc>
          <w:tcPr>
            <w:tcW w:w="1817" w:type="dxa"/>
            <w:vAlign w:val="top"/>
          </w:tcPr>
          <w:p>
            <w:pPr>
              <w:spacing w:before="0" w:after="30" w:line="230" w:lineRule="auto"/>
            </w:pPr>
            <w:r>
              <w:rPr>
                <w:rFonts w:ascii="Calibri" w:hAnsi="Calibri" w:eastAsia="Calibri" w:cs="Calibri"/>
                <w:sz w:val="18"/>
                <w:szCs w:val="18"/>
              </w:rPr>
              <w:t>DOC sin cambio funcional; cola UI cubierta en la corrida automatizada, pero facilidad/uso humano no comprobados.</w:t>
            </w:r>
          </w:p>
        </w:tc>
        <w:tc>
          <w:tcPr>
            <w:tcW w:w="1821" w:type="dxa"/>
            <w:vAlign w:val="top"/>
          </w:tcPr>
          <w:p>
            <w:pPr>
              <w:spacing w:before="0" w:after="30" w:line="230" w:lineRule="auto"/>
            </w:pPr>
            <w:r>
              <w:rPr>
                <w:rFonts w:ascii="Calibri" w:hAnsi="Calibri" w:eastAsia="Calibri" w:cs="Calibri"/>
                <w:sz w:val="18"/>
                <w:szCs w:val="18"/>
              </w:rPr>
              <w:t>Probar tarea con operarios y registrar usabilidad.</w:t>
            </w:r>
          </w:p>
        </w:tc>
      </w:tr>
      <w:tr>
        <w:tc>
          <w:tcPr>
            <w:tcW w:w="849" w:type="dxa"/>
            <w:vAlign w:val="top"/>
          </w:tcPr>
          <w:p>
            <w:pPr>
              <w:spacing w:before="0" w:after="30" w:line="230" w:lineRule="auto"/>
            </w:pPr>
            <w:r>
              <w:rPr>
                <w:rFonts w:ascii="Calibri" w:hAnsi="Calibri" w:eastAsia="Calibri" w:cs="Calibri"/>
                <w:sz w:val="18"/>
                <w:szCs w:val="18"/>
              </w:rPr>
              <w:t>RF17</w:t>
            </w:r>
          </w:p>
        </w:tc>
        <w:tc>
          <w:tcPr>
            <w:tcW w:w="1333" w:type="dxa"/>
            <w:vAlign w:val="top"/>
          </w:tcPr>
          <w:p>
            <w:pPr>
              <w:spacing w:before="0" w:after="30" w:line="230" w:lineRule="auto"/>
            </w:pPr>
            <w:r>
              <w:rPr>
                <w:rFonts w:ascii="Calibri" w:hAnsi="Calibri" w:eastAsia="Calibri" w:cs="Calibri"/>
                <w:sz w:val="18"/>
                <w:szCs w:val="18"/>
              </w:rPr>
              <w:t>Inicio, finalización y cantidad producida</w:t>
            </w:r>
          </w:p>
        </w:tc>
        <w:tc>
          <w:tcPr>
            <w:tcW w:w="1463" w:type="dxa"/>
            <w:vAlign w:val="top"/>
          </w:tcPr>
          <w:p>
            <w:pPr>
              <w:spacing w:before="0" w:after="30" w:line="230" w:lineRule="auto"/>
            </w:pPr>
            <w:r>
              <w:rPr>
                <w:rFonts w:ascii="Calibri" w:hAnsi="Calibri" w:eastAsia="Calibri" w:cs="Calibri"/>
                <w:sz w:val="18"/>
                <w:szCs w:val="18"/>
              </w:rPr>
              <w:t>Operario (rol representado)</w:t>
            </w:r>
          </w:p>
        </w:tc>
        <w:tc>
          <w:tcPr>
            <w:tcW w:w="1221" w:type="dxa"/>
            <w:vAlign w:val="top"/>
          </w:tcPr>
          <w:p>
            <w:pPr>
              <w:spacing w:before="0" w:after="30" w:line="230" w:lineRule="auto"/>
            </w:pPr>
            <w:r>
              <w:rPr>
                <w:rFonts w:ascii="Calibri" w:hAnsi="Calibri" w:eastAsia="Calibri" w:cs="Calibri"/>
                <w:sz w:val="18"/>
                <w:szCs w:val="18"/>
              </w:rPr>
              <w:t>Revisión y cálculo sintético; E-07/E-16</w:t>
            </w:r>
          </w:p>
        </w:tc>
        <w:tc>
          <w:tcPr>
            <w:tcW w:w="1817" w:type="dxa"/>
            <w:vAlign w:val="top"/>
          </w:tcPr>
          <w:p>
            <w:pPr>
              <w:spacing w:before="0" w:after="30" w:line="230" w:lineRule="auto"/>
            </w:pPr>
            <w:r>
              <w:rPr>
                <w:rFonts w:ascii="Calibri" w:hAnsi="Calibri" w:eastAsia="Calibri" w:cs="Calibri"/>
                <w:sz w:val="18"/>
                <w:szCs w:val="18"/>
              </w:rPr>
              <w:t>DOC con CAM-05: cantidad ≤ pedido; consumo ligado a uso registrado; Listo requiere control.</w:t>
            </w:r>
          </w:p>
        </w:tc>
        <w:tc>
          <w:tcPr>
            <w:tcW w:w="1821" w:type="dxa"/>
            <w:vAlign w:val="top"/>
          </w:tcPr>
          <w:p>
            <w:pPr>
              <w:spacing w:before="0" w:after="30" w:line="230" w:lineRule="auto"/>
            </w:pPr>
            <w:r>
              <w:rPr>
                <w:rFonts w:ascii="Calibri" w:hAnsi="Calibri" w:eastAsia="Calibri" w:cs="Calibri"/>
                <w:sz w:val="18"/>
                <w:szCs w:val="18"/>
              </w:rPr>
              <w:t>Confirmar el flujo productivo y probar cantidad/avance.</w:t>
            </w:r>
          </w:p>
        </w:tc>
      </w:tr>
      <w:tr>
        <w:tc>
          <w:tcPr>
            <w:tcW w:w="849" w:type="dxa"/>
            <w:vAlign w:val="top"/>
          </w:tcPr>
          <w:p>
            <w:pPr>
              <w:spacing w:before="0" w:after="30" w:line="230" w:lineRule="auto"/>
            </w:pPr>
            <w:r>
              <w:rPr>
                <w:rFonts w:ascii="Calibri" w:hAnsi="Calibri" w:eastAsia="Calibri" w:cs="Calibri"/>
                <w:sz w:val="18"/>
                <w:szCs w:val="18"/>
              </w:rPr>
              <w:t>RF20</w:t>
            </w:r>
          </w:p>
        </w:tc>
        <w:tc>
          <w:tcPr>
            <w:tcW w:w="1333" w:type="dxa"/>
            <w:vAlign w:val="top"/>
          </w:tcPr>
          <w:p>
            <w:pPr>
              <w:spacing w:before="0" w:after="30" w:line="230" w:lineRule="auto"/>
            </w:pPr>
            <w:r>
              <w:rPr>
                <w:rFonts w:ascii="Calibri" w:hAnsi="Calibri" w:eastAsia="Calibri" w:cs="Calibri"/>
                <w:sz w:val="18"/>
                <w:szCs w:val="18"/>
              </w:rPr>
              <w:t>Ingresos, egresos y stock por tipo/color</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Walkthrough aritmético; E-05/E-07/E-17</w:t>
            </w:r>
          </w:p>
        </w:tc>
        <w:tc>
          <w:tcPr>
            <w:tcW w:w="1817" w:type="dxa"/>
            <w:vAlign w:val="top"/>
          </w:tcPr>
          <w:p>
            <w:pPr>
              <w:spacing w:before="0" w:after="30" w:line="230" w:lineRule="auto"/>
            </w:pPr>
            <w:r>
              <w:rPr>
                <w:rFonts w:ascii="Calibri" w:hAnsi="Calibri" w:eastAsia="Calibri" w:cs="Calibri"/>
                <w:sz w:val="18"/>
                <w:szCs w:val="18"/>
              </w:rPr>
              <w:t>DOC con CAM-04: consumo reduce físico y reserva por igual. Los movimientos del caso demo se cubrieron en la corrida, no es conciliación de inventario productivo.</w:t>
            </w:r>
          </w:p>
        </w:tc>
        <w:tc>
          <w:tcPr>
            <w:tcW w:w="1821" w:type="dxa"/>
            <w:vAlign w:val="top"/>
          </w:tcPr>
          <w:p>
            <w:pPr>
              <w:spacing w:before="0" w:after="30" w:line="230" w:lineRule="auto"/>
            </w:pPr>
            <w:r>
              <w:rPr>
                <w:rFonts w:ascii="Calibri" w:hAnsi="Calibri" w:eastAsia="Calibri" w:cs="Calibri"/>
                <w:sz w:val="18"/>
                <w:szCs w:val="18"/>
              </w:rPr>
              <w:t>Confirmar movimientos reales y ampliar pruebas de consistencia.</w:t>
            </w:r>
          </w:p>
        </w:tc>
      </w:tr>
      <w:tr>
        <w:tc>
          <w:tcPr>
            <w:tcW w:w="849" w:type="dxa"/>
            <w:vAlign w:val="top"/>
          </w:tcPr>
          <w:p>
            <w:pPr>
              <w:spacing w:before="0" w:after="30" w:line="230" w:lineRule="auto"/>
            </w:pPr>
            <w:r>
              <w:rPr>
                <w:rFonts w:ascii="Calibri" w:hAnsi="Calibri" w:eastAsia="Calibri" w:cs="Calibri"/>
                <w:sz w:val="18"/>
                <w:szCs w:val="18"/>
              </w:rPr>
              <w:t>RF21</w:t>
            </w:r>
          </w:p>
        </w:tc>
        <w:tc>
          <w:tcPr>
            <w:tcW w:w="1333" w:type="dxa"/>
            <w:vAlign w:val="top"/>
          </w:tcPr>
          <w:p>
            <w:pPr>
              <w:spacing w:before="0" w:after="30" w:line="230" w:lineRule="auto"/>
            </w:pPr>
            <w:r>
              <w:rPr>
                <w:rFonts w:ascii="Calibri" w:hAnsi="Calibri" w:eastAsia="Calibri" w:cs="Calibri"/>
                <w:sz w:val="18"/>
                <w:szCs w:val="18"/>
              </w:rPr>
              <w:t>Alerta de mínimo o insuficiencia para pedidos</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Revisión y cálculo; E-06/E-17</w:t>
            </w:r>
          </w:p>
        </w:tc>
        <w:tc>
          <w:tcPr>
            <w:tcW w:w="1817" w:type="dxa"/>
            <w:vAlign w:val="top"/>
          </w:tcPr>
          <w:p>
            <w:pPr>
              <w:spacing w:before="0" w:after="30" w:line="230" w:lineRule="auto"/>
            </w:pPr>
            <w:r>
              <w:rPr>
                <w:rFonts w:ascii="Calibri" w:hAnsi="Calibri" w:eastAsia="Calibri" w:cs="Calibri"/>
                <w:sz w:val="18"/>
                <w:szCs w:val="18"/>
              </w:rPr>
              <w:t>DOC con CAM-04: alerta de mínimo físico y faltante son distintos. Umbral real pendiente.</w:t>
            </w:r>
          </w:p>
        </w:tc>
        <w:tc>
          <w:tcPr>
            <w:tcW w:w="1821" w:type="dxa"/>
            <w:vAlign w:val="top"/>
          </w:tcPr>
          <w:p>
            <w:pPr>
              <w:spacing w:before="0" w:after="30" w:line="230" w:lineRule="auto"/>
            </w:pPr>
            <w:r>
              <w:rPr>
                <w:rFonts w:ascii="Calibri" w:hAnsi="Calibri" w:eastAsia="Calibri" w:cs="Calibri"/>
                <w:sz w:val="18"/>
                <w:szCs w:val="18"/>
              </w:rPr>
              <w:t>Definir base/umbral y probar alertas futuras.</w:t>
            </w:r>
          </w:p>
        </w:tc>
      </w:tr>
      <w:tr>
        <w:tc>
          <w:tcPr>
            <w:tcW w:w="849" w:type="dxa"/>
            <w:vAlign w:val="top"/>
          </w:tcPr>
          <w:p>
            <w:pPr>
              <w:spacing w:before="0" w:after="30" w:line="230" w:lineRule="auto"/>
            </w:pPr>
            <w:r>
              <w:rPr>
                <w:rFonts w:ascii="Calibri" w:hAnsi="Calibri" w:eastAsia="Calibri" w:cs="Calibri"/>
                <w:sz w:val="18"/>
                <w:szCs w:val="18"/>
              </w:rPr>
              <w:t>RF22</w:t>
            </w:r>
          </w:p>
        </w:tc>
        <w:tc>
          <w:tcPr>
            <w:tcW w:w="1333" w:type="dxa"/>
            <w:vAlign w:val="top"/>
          </w:tcPr>
          <w:p>
            <w:pPr>
              <w:spacing w:before="0" w:after="30" w:line="230" w:lineRule="auto"/>
            </w:pPr>
            <w:r>
              <w:rPr>
                <w:rFonts w:ascii="Calibri" w:hAnsi="Calibri" w:eastAsia="Calibri" w:cs="Calibri"/>
                <w:sz w:val="18"/>
                <w:szCs w:val="18"/>
              </w:rPr>
              <w:t>Lista de necesidades de compra</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Revisión HU05 y cálculo; E-06/E-17</w:t>
            </w:r>
          </w:p>
        </w:tc>
        <w:tc>
          <w:tcPr>
            <w:tcW w:w="1817" w:type="dxa"/>
            <w:vAlign w:val="top"/>
          </w:tcPr>
          <w:p>
            <w:pPr>
              <w:spacing w:before="0" w:after="30" w:line="230" w:lineRule="auto"/>
            </w:pPr>
            <w:r>
              <w:rPr>
                <w:rFonts w:ascii="Calibri" w:hAnsi="Calibri" w:eastAsia="Calibri" w:cs="Calibri"/>
                <w:sz w:val="18"/>
                <w:szCs w:val="18"/>
              </w:rPr>
              <w:t>DOC con CAM-04: necesidad se lista; tránsito informativo; OC es RF23 y queda fuera.</w:t>
            </w:r>
          </w:p>
        </w:tc>
        <w:tc>
          <w:tcPr>
            <w:tcW w:w="1821" w:type="dxa"/>
            <w:vAlign w:val="top"/>
          </w:tcPr>
          <w:p>
            <w:pPr>
              <w:spacing w:before="0" w:after="30" w:line="230" w:lineRule="auto"/>
            </w:pPr>
            <w:r>
              <w:rPr>
                <w:rFonts w:ascii="Calibri" w:hAnsi="Calibri" w:eastAsia="Calibri" w:cs="Calibri"/>
                <w:sz w:val="18"/>
                <w:szCs w:val="18"/>
              </w:rPr>
              <w:t>Confirmar campos/criterio; probar lista; no generar OC aquí.</w:t>
            </w:r>
          </w:p>
        </w:tc>
      </w:tr>
      <w:tr>
        <w:tc>
          <w:tcPr>
            <w:tcW w:w="849" w:type="dxa"/>
            <w:vAlign w:val="top"/>
          </w:tcPr>
          <w:p>
            <w:pPr>
              <w:spacing w:before="0" w:after="30" w:line="230" w:lineRule="auto"/>
            </w:pPr>
            <w:r>
              <w:rPr>
                <w:rFonts w:ascii="Calibri" w:hAnsi="Calibri" w:eastAsia="Calibri" w:cs="Calibri"/>
                <w:sz w:val="18"/>
                <w:szCs w:val="18"/>
              </w:rPr>
              <w:t>RF26</w:t>
            </w:r>
          </w:p>
        </w:tc>
        <w:tc>
          <w:tcPr>
            <w:tcW w:w="1333" w:type="dxa"/>
            <w:vAlign w:val="top"/>
          </w:tcPr>
          <w:p>
            <w:pPr>
              <w:spacing w:before="0" w:after="30" w:line="230" w:lineRule="auto"/>
            </w:pPr>
            <w:r>
              <w:rPr>
                <w:rFonts w:ascii="Calibri" w:hAnsi="Calibri" w:eastAsia="Calibri" w:cs="Calibri"/>
                <w:sz w:val="18"/>
                <w:szCs w:val="18"/>
              </w:rPr>
              <w:t>Usuarios y perfiles</w:t>
            </w:r>
          </w:p>
        </w:tc>
        <w:tc>
          <w:tcPr>
            <w:tcW w:w="1463" w:type="dxa"/>
            <w:vAlign w:val="top"/>
          </w:tcPr>
          <w:p>
            <w:pPr>
              <w:spacing w:before="0" w:after="30" w:line="230" w:lineRule="auto"/>
            </w:pPr>
            <w:r>
              <w:rPr>
                <w:rFonts w:ascii="Calibri" w:hAnsi="Calibri" w:eastAsia="Calibri" w:cs="Calibri"/>
                <w:sz w:val="18"/>
                <w:szCs w:val="18"/>
              </w:rPr>
              <w:t>Tecnología / Socio Gerente (roles representados)</w:t>
            </w:r>
          </w:p>
        </w:tc>
        <w:tc>
          <w:tcPr>
            <w:tcW w:w="1221" w:type="dxa"/>
            <w:vAlign w:val="top"/>
          </w:tcPr>
          <w:p>
            <w:pPr>
              <w:spacing w:before="0" w:after="30" w:line="230" w:lineRule="auto"/>
            </w:pPr>
            <w:r>
              <w:rPr>
                <w:rFonts w:ascii="Calibri" w:hAnsi="Calibri" w:eastAsia="Calibri" w:cs="Calibri"/>
                <w:sz w:val="18"/>
                <w:szCs w:val="18"/>
              </w:rPr>
              <w:t>Revisión RF26/3.2/RNF07; E-09</w:t>
            </w:r>
          </w:p>
        </w:tc>
        <w:tc>
          <w:tcPr>
            <w:tcW w:w="1817" w:type="dxa"/>
            <w:vAlign w:val="top"/>
          </w:tcPr>
          <w:p>
            <w:pPr>
              <w:spacing w:before="0" w:after="30" w:line="230" w:lineRule="auto"/>
            </w:pPr>
            <w:r>
              <w:rPr>
                <w:rFonts w:ascii="Calibri" w:hAnsi="Calibri" w:eastAsia="Calibri" w:cs="Calibri"/>
                <w:sz w:val="18"/>
                <w:szCs w:val="18"/>
              </w:rPr>
              <w:t>DOC con CAM-07: Tecnología separado en propuesta; se reportan pruebas básicas de login/perfiles, no auditoría exhaustiva.</w:t>
            </w:r>
          </w:p>
        </w:tc>
        <w:tc>
          <w:tcPr>
            <w:tcW w:w="1821" w:type="dxa"/>
            <w:vAlign w:val="top"/>
          </w:tcPr>
          <w:p>
            <w:pPr>
              <w:spacing w:before="0" w:after="30" w:line="230" w:lineRule="auto"/>
            </w:pPr>
            <w:r>
              <w:rPr>
                <w:rFonts w:ascii="Calibri" w:hAnsi="Calibri" w:eastAsia="Calibri" w:cs="Calibri"/>
                <w:sz w:val="18"/>
                <w:szCs w:val="18"/>
              </w:rPr>
              <w:t>Confirmar roles y ampliar pruebas de autorización/seguridad.</w:t>
            </w:r>
          </w:p>
        </w:tc>
      </w:tr>
    </w:tbl>
    <w:p>
      <w:pPr>
        <w:spacing w:before="170" w:after="120"/>
        <w:keepNext/>
      </w:pPr>
      <w:r>
        <w:rPr>
          <w:rFonts w:ascii="Calibri" w:hAnsi="Calibri" w:eastAsia="Calibri" w:cs="Calibri"/>
          <w:sz w:val="28"/>
          <w:szCs w:val="28"/>
          <w:b/>
          <w:bCs/>
        </w:rPr>
        <w:t>Evidencia RNF seleccionada</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840"/>
        <w:gridCol w:w="1525"/>
        <w:gridCol w:w="1437"/>
        <w:gridCol w:w="1262"/>
        <w:gridCol w:w="1754"/>
        <w:gridCol w:w="1686"/>
      </w:tblGrid>
      <w:tr>
        <w:trPr>
          <w:tblHeader w:val="true"/>
        </w:trPr>
        <w:tc>
          <w:tcPr>
            <w:tcW w:w="840" w:type="dxa"/>
            <w:shd w:val="clear" w:fill="EAF0F6"/>
            <w:vAlign w:val="top"/>
          </w:tcPr>
          <w:p>
            <w:pPr>
              <w:spacing w:before="0" w:after="30" w:line="230" w:lineRule="auto"/>
            </w:pPr>
            <w:r>
              <w:rPr>
                <w:rFonts w:ascii="Calibri" w:hAnsi="Calibri" w:eastAsia="Calibri" w:cs="Calibri"/>
                <w:sz w:val="18"/>
                <w:szCs w:val="18"/>
                <w:b/>
                <w:bCs/>
              </w:rPr>
              <w:t>ID Req</w:t>
            </w:r>
          </w:p>
        </w:tc>
        <w:tc>
          <w:tcPr>
            <w:tcW w:w="1525" w:type="dxa"/>
            <w:shd w:val="clear" w:fill="EAF0F6"/>
            <w:vAlign w:val="top"/>
          </w:tcPr>
          <w:p>
            <w:pPr>
              <w:spacing w:before="0" w:after="30" w:line="230" w:lineRule="auto"/>
            </w:pPr>
            <w:r>
              <w:rPr>
                <w:rFonts w:ascii="Calibri" w:hAnsi="Calibri" w:eastAsia="Calibri" w:cs="Calibri"/>
                <w:sz w:val="18"/>
                <w:szCs w:val="18"/>
                <w:b/>
                <w:bCs/>
              </w:rPr>
              <w:t>Descripción Req</w:t>
            </w:r>
          </w:p>
        </w:tc>
        <w:tc>
          <w:tcPr>
            <w:tcW w:w="1437" w:type="dxa"/>
            <w:shd w:val="clear" w:fill="EAF0F6"/>
            <w:vAlign w:val="top"/>
          </w:tcPr>
          <w:p>
            <w:pPr>
              <w:spacing w:before="0" w:after="30" w:line="230" w:lineRule="auto"/>
            </w:pPr>
            <w:r>
              <w:rPr>
                <w:rFonts w:ascii="Calibri" w:hAnsi="Calibri" w:eastAsia="Calibri" w:cs="Calibri"/>
                <w:sz w:val="18"/>
                <w:szCs w:val="18"/>
                <w:b/>
                <w:bCs/>
              </w:rPr>
              <w:t>Stakeholder (rol representado)</w:t>
            </w:r>
          </w:p>
        </w:tc>
        <w:tc>
          <w:tcPr>
            <w:tcW w:w="1262" w:type="dxa"/>
            <w:shd w:val="clear" w:fill="EAF0F6"/>
            <w:vAlign w:val="top"/>
          </w:tcPr>
          <w:p>
            <w:pPr>
              <w:spacing w:before="0" w:after="30" w:line="230" w:lineRule="auto"/>
            </w:pPr>
            <w:r>
              <w:rPr>
                <w:rFonts w:ascii="Calibri" w:hAnsi="Calibri" w:eastAsia="Calibri" w:cs="Calibri"/>
                <w:sz w:val="18"/>
                <w:szCs w:val="18"/>
                <w:b/>
                <w:bCs/>
              </w:rPr>
              <w:t>Técnica</w:t>
            </w:r>
          </w:p>
        </w:tc>
        <w:tc>
          <w:tcPr>
            <w:tcW w:w="1754" w:type="dxa"/>
            <w:shd w:val="clear" w:fill="EAF0F6"/>
            <w:vAlign w:val="top"/>
          </w:tcPr>
          <w:p>
            <w:pPr>
              <w:spacing w:before="0" w:after="30" w:line="230" w:lineRule="auto"/>
            </w:pPr>
            <w:r>
              <w:rPr>
                <w:rFonts w:ascii="Calibri" w:hAnsi="Calibri" w:eastAsia="Calibri" w:cs="Calibri"/>
                <w:sz w:val="18"/>
                <w:szCs w:val="18"/>
                <w:b/>
                <w:bCs/>
              </w:rPr>
              <w:t>Resultado</w:t>
            </w:r>
          </w:p>
        </w:tc>
        <w:tc>
          <w:tcPr>
            <w:tcW w:w="1686" w:type="dxa"/>
            <w:shd w:val="clear" w:fill="EAF0F6"/>
            <w:vAlign w:val="top"/>
          </w:tcPr>
          <w:p>
            <w:pPr>
              <w:spacing w:before="0" w:after="30" w:line="230" w:lineRule="auto"/>
            </w:pPr>
            <w:r>
              <w:rPr>
                <w:rFonts w:ascii="Calibri" w:hAnsi="Calibri" w:eastAsia="Calibri" w:cs="Calibri"/>
                <w:sz w:val="18"/>
                <w:szCs w:val="18"/>
                <w:b/>
                <w:bCs/>
              </w:rPr>
              <w:t>Acción</w:t>
            </w:r>
          </w:p>
        </w:tc>
      </w:tr>
      <w:tr>
        <w:tc>
          <w:tcPr>
            <w:tcW w:w="840" w:type="dxa"/>
            <w:vAlign w:val="top"/>
          </w:tcPr>
          <w:p>
            <w:pPr>
              <w:spacing w:before="0" w:after="30" w:line="230" w:lineRule="auto"/>
            </w:pPr>
            <w:r>
              <w:rPr>
                <w:rFonts w:ascii="Calibri" w:hAnsi="Calibri" w:eastAsia="Calibri" w:cs="Calibri"/>
                <w:sz w:val="18"/>
                <w:szCs w:val="18"/>
              </w:rPr>
              <w:t>RNF01</w:t>
            </w:r>
          </w:p>
        </w:tc>
        <w:tc>
          <w:tcPr>
            <w:tcW w:w="1525" w:type="dxa"/>
            <w:vAlign w:val="top"/>
          </w:tcPr>
          <w:p>
            <w:pPr>
              <w:spacing w:before="0" w:after="30" w:line="230" w:lineRule="auto"/>
            </w:pPr>
            <w:r>
              <w:rPr>
                <w:rFonts w:ascii="Calibri" w:hAnsi="Calibri" w:eastAsia="Calibri" w:cs="Calibri"/>
                <w:sz w:val="18"/>
                <w:szCs w:val="18"/>
              </w:rPr>
              <w:t>Vista operario simple; avance/parada en no más de tres toques</w:t>
            </w:r>
          </w:p>
        </w:tc>
        <w:tc>
          <w:tcPr>
            <w:tcW w:w="1437" w:type="dxa"/>
            <w:vAlign w:val="top"/>
          </w:tcPr>
          <w:p>
            <w:pPr>
              <w:spacing w:before="0" w:after="30" w:line="230" w:lineRule="auto"/>
            </w:pPr>
            <w:r>
              <w:rPr>
                <w:rFonts w:ascii="Calibri" w:hAnsi="Calibri" w:eastAsia="Calibri" w:cs="Calibri"/>
                <w:sz w:val="18"/>
                <w:szCs w:val="18"/>
              </w:rPr>
              <w:t>Operario (rol representado)</w:t>
            </w:r>
          </w:p>
        </w:tc>
        <w:tc>
          <w:tcPr>
            <w:tcW w:w="1262" w:type="dxa"/>
            <w:vAlign w:val="top"/>
          </w:tcPr>
          <w:p>
            <w:pPr>
              <w:spacing w:before="0" w:after="30" w:line="230" w:lineRule="auto"/>
            </w:pPr>
            <w:r>
              <w:rPr>
                <w:rFonts w:ascii="Calibri" w:hAnsi="Calibri" w:eastAsia="Calibri" w:cs="Calibri"/>
                <w:sz w:val="18"/>
                <w:szCs w:val="18"/>
              </w:rPr>
              <w:t>Revisión documental y E2E acotada</w:t>
            </w:r>
          </w:p>
        </w:tc>
        <w:tc>
          <w:tcPr>
            <w:tcW w:w="1754" w:type="dxa"/>
            <w:vAlign w:val="top"/>
          </w:tcPr>
          <w:p>
            <w:pPr>
              <w:spacing w:before="0" w:after="30" w:line="230" w:lineRule="auto"/>
            </w:pPr>
            <w:r>
              <w:rPr>
                <w:rFonts w:ascii="Calibri" w:hAnsi="Calibri" w:eastAsia="Calibri" w:cs="Calibri"/>
                <w:sz w:val="18"/>
                <w:szCs w:val="18"/>
              </w:rPr>
              <w:t>UI automatizada probada; no se contaron toques ni se probó con operarios.</w:t>
            </w:r>
          </w:p>
        </w:tc>
        <w:tc>
          <w:tcPr>
            <w:tcW w:w="1686" w:type="dxa"/>
            <w:vAlign w:val="top"/>
          </w:tcPr>
          <w:p>
            <w:pPr>
              <w:spacing w:before="0" w:after="30" w:line="230" w:lineRule="auto"/>
            </w:pPr>
            <w:r>
              <w:rPr>
                <w:rFonts w:ascii="Calibri" w:hAnsi="Calibri" w:eastAsia="Calibri" w:cs="Calibri"/>
                <w:sz w:val="18"/>
                <w:szCs w:val="18"/>
              </w:rPr>
              <w:t>Medir tarea real en prototipo/dispositivo con participantes.</w:t>
            </w:r>
          </w:p>
        </w:tc>
      </w:tr>
      <w:tr>
        <w:tc>
          <w:tcPr>
            <w:tcW w:w="840" w:type="dxa"/>
            <w:vAlign w:val="top"/>
          </w:tcPr>
          <w:p>
            <w:pPr>
              <w:spacing w:before="0" w:after="30" w:line="230" w:lineRule="auto"/>
            </w:pPr>
            <w:r>
              <w:rPr>
                <w:rFonts w:ascii="Calibri" w:hAnsi="Calibri" w:eastAsia="Calibri" w:cs="Calibri"/>
                <w:sz w:val="18"/>
                <w:szCs w:val="18"/>
              </w:rPr>
              <w:t>RNF02</w:t>
            </w:r>
          </w:p>
        </w:tc>
        <w:tc>
          <w:tcPr>
            <w:tcW w:w="1525" w:type="dxa"/>
            <w:vAlign w:val="top"/>
          </w:tcPr>
          <w:p>
            <w:pPr>
              <w:spacing w:before="0" w:after="30" w:line="230" w:lineRule="auto"/>
            </w:pPr>
            <w:r>
              <w:rPr>
                <w:rFonts w:ascii="Calibri" w:hAnsi="Calibri" w:eastAsia="Calibri" w:cs="Calibri"/>
                <w:sz w:val="18"/>
                <w:szCs w:val="18"/>
              </w:rPr>
              <w:t>Uso tras capacitación de hasta dos horas</w:t>
            </w:r>
          </w:p>
        </w:tc>
        <w:tc>
          <w:tcPr>
            <w:tcW w:w="1437" w:type="dxa"/>
            <w:vAlign w:val="top"/>
          </w:tcPr>
          <w:p>
            <w:pPr>
              <w:spacing w:before="0" w:after="30" w:line="230" w:lineRule="auto"/>
            </w:pPr>
            <w:r>
              <w:rPr>
                <w:rFonts w:ascii="Calibri" w:hAnsi="Calibri" w:eastAsia="Calibri" w:cs="Calibri"/>
                <w:sz w:val="18"/>
                <w:szCs w:val="18"/>
              </w:rPr>
              <w:t>Operario (rol representado)</w:t>
            </w:r>
          </w:p>
        </w:tc>
        <w:tc>
          <w:tcPr>
            <w:tcW w:w="1262" w:type="dxa"/>
            <w:vAlign w:val="top"/>
          </w:tcPr>
          <w:p>
            <w:pPr>
              <w:spacing w:before="0" w:after="30" w:line="230" w:lineRule="auto"/>
            </w:pPr>
            <w:r>
              <w:rPr>
                <w:rFonts w:ascii="Calibri" w:hAnsi="Calibri" w:eastAsia="Calibri" w:cs="Calibri"/>
                <w:sz w:val="18"/>
                <w:szCs w:val="18"/>
              </w:rPr>
              <w:t>Revisión documental</w:t>
            </w:r>
          </w:p>
        </w:tc>
        <w:tc>
          <w:tcPr>
            <w:tcW w:w="1754" w:type="dxa"/>
            <w:vAlign w:val="top"/>
          </w:tcPr>
          <w:p>
            <w:pPr>
              <w:spacing w:before="0" w:after="30" w:line="230" w:lineRule="auto"/>
            </w:pPr>
            <w:r>
              <w:rPr>
                <w:rFonts w:ascii="Calibri" w:hAnsi="Calibri" w:eastAsia="Calibri" w:cs="Calibri"/>
                <w:sz w:val="18"/>
                <w:szCs w:val="18"/>
              </w:rPr>
              <w:t>Pendiente de capacitación/observación; no medido.</w:t>
            </w:r>
          </w:p>
        </w:tc>
        <w:tc>
          <w:tcPr>
            <w:tcW w:w="1686" w:type="dxa"/>
            <w:vAlign w:val="top"/>
          </w:tcPr>
          <w:p>
            <w:pPr>
              <w:spacing w:before="0" w:after="30" w:line="230" w:lineRule="auto"/>
            </w:pPr>
            <w:r>
              <w:rPr>
                <w:rFonts w:ascii="Calibri" w:hAnsi="Calibri" w:eastAsia="Calibri" w:cs="Calibri"/>
                <w:sz w:val="18"/>
                <w:szCs w:val="18"/>
              </w:rPr>
              <w:t>Registrar sesión y desempeño con participantes.</w:t>
            </w:r>
          </w:p>
        </w:tc>
      </w:tr>
      <w:tr>
        <w:tc>
          <w:tcPr>
            <w:tcW w:w="840" w:type="dxa"/>
            <w:vAlign w:val="top"/>
          </w:tcPr>
          <w:p>
            <w:pPr>
              <w:spacing w:before="0" w:after="30" w:line="230" w:lineRule="auto"/>
            </w:pPr>
            <w:r>
              <w:rPr>
                <w:rFonts w:ascii="Calibri" w:hAnsi="Calibri" w:eastAsia="Calibri" w:cs="Calibri"/>
                <w:sz w:val="18"/>
                <w:szCs w:val="18"/>
              </w:rPr>
              <w:t>RNF03</w:t>
            </w:r>
          </w:p>
        </w:tc>
        <w:tc>
          <w:tcPr>
            <w:tcW w:w="1525" w:type="dxa"/>
            <w:vAlign w:val="top"/>
          </w:tcPr>
          <w:p>
            <w:pPr>
              <w:spacing w:before="0" w:after="30" w:line="230" w:lineRule="auto"/>
            </w:pPr>
            <w:r>
              <w:rPr>
                <w:rFonts w:ascii="Calibri" w:hAnsi="Calibri" w:eastAsia="Calibri" w:cs="Calibri"/>
                <w:sz w:val="18"/>
                <w:szCs w:val="18"/>
              </w:rPr>
              <w:t>Cada dato se carga una vez y se reutiliza en el circuito</w:t>
            </w:r>
          </w:p>
        </w:tc>
        <w:tc>
          <w:tcPr>
            <w:tcW w:w="1437" w:type="dxa"/>
            <w:vAlign w:val="top"/>
          </w:tcPr>
          <w:p>
            <w:pPr>
              <w:spacing w:before="0" w:after="30" w:line="230" w:lineRule="auto"/>
            </w:pPr>
            <w:r>
              <w:rPr>
                <w:rFonts w:ascii="Calibri" w:hAnsi="Calibri" w:eastAsia="Calibri" w:cs="Calibri"/>
                <w:sz w:val="18"/>
                <w:szCs w:val="18"/>
              </w:rPr>
              <w:t>Socio Gerente / Administración (roles representados)</w:t>
            </w:r>
          </w:p>
        </w:tc>
        <w:tc>
          <w:tcPr>
            <w:tcW w:w="1262" w:type="dxa"/>
            <w:vAlign w:val="top"/>
          </w:tcPr>
          <w:p>
            <w:pPr>
              <w:spacing w:before="0" w:after="30" w:line="230" w:lineRule="auto"/>
            </w:pPr>
            <w:r>
              <w:rPr>
                <w:rFonts w:ascii="Calibri" w:hAnsi="Calibri" w:eastAsia="Calibri" w:cs="Calibri"/>
                <w:sz w:val="18"/>
                <w:szCs w:val="18"/>
              </w:rPr>
              <w:t>Revisión de alcance/trazabilidad</w:t>
            </w:r>
          </w:p>
        </w:tc>
        <w:tc>
          <w:tcPr>
            <w:tcW w:w="1754" w:type="dxa"/>
            <w:vAlign w:val="top"/>
          </w:tcPr>
          <w:p>
            <w:pPr>
              <w:spacing w:before="0" w:after="30" w:line="230" w:lineRule="auto"/>
            </w:pPr>
            <w:r>
              <w:rPr>
                <w:rFonts w:ascii="Calibri" w:hAnsi="Calibri" w:eastAsia="Calibri" w:cs="Calibri"/>
                <w:sz w:val="18"/>
                <w:szCs w:val="18"/>
              </w:rPr>
              <w:t>Reutilización observada en parte del flujo; RF24/RF25 quedan fuera y no se valida ciclo completo.</w:t>
            </w:r>
          </w:p>
        </w:tc>
        <w:tc>
          <w:tcPr>
            <w:tcW w:w="1686" w:type="dxa"/>
            <w:vAlign w:val="top"/>
          </w:tcPr>
          <w:p>
            <w:pPr>
              <w:spacing w:before="0" w:after="30" w:line="230" w:lineRule="auto"/>
            </w:pPr>
            <w:r>
              <w:rPr>
                <w:rFonts w:ascii="Calibri" w:hAnsi="Calibri" w:eastAsia="Calibri" w:cs="Calibri"/>
                <w:sz w:val="18"/>
                <w:szCs w:val="18"/>
              </w:rPr>
              <w:t>Revisar flujo integrado en etapa posterior.</w:t>
            </w:r>
          </w:p>
        </w:tc>
      </w:tr>
      <w:tr>
        <w:tc>
          <w:tcPr>
            <w:tcW w:w="840" w:type="dxa"/>
            <w:vAlign w:val="top"/>
          </w:tcPr>
          <w:p>
            <w:pPr>
              <w:spacing w:before="0" w:after="30" w:line="230" w:lineRule="auto"/>
            </w:pPr>
            <w:r>
              <w:rPr>
                <w:rFonts w:ascii="Calibri" w:hAnsi="Calibri" w:eastAsia="Calibri" w:cs="Calibri"/>
                <w:sz w:val="18"/>
                <w:szCs w:val="18"/>
              </w:rPr>
              <w:t>RNF04</w:t>
            </w:r>
          </w:p>
        </w:tc>
        <w:tc>
          <w:tcPr>
            <w:tcW w:w="1525" w:type="dxa"/>
            <w:vAlign w:val="top"/>
          </w:tcPr>
          <w:p>
            <w:pPr>
              <w:spacing w:before="0" w:after="30" w:line="230" w:lineRule="auto"/>
            </w:pPr>
            <w:r>
              <w:rPr>
                <w:rFonts w:ascii="Calibri" w:hAnsi="Calibri" w:eastAsia="Calibri" w:cs="Calibri"/>
                <w:sz w:val="18"/>
                <w:szCs w:val="18"/>
              </w:rPr>
              <w:t>Aplicación web adaptable a PC, tablet y celular</w:t>
            </w:r>
          </w:p>
        </w:tc>
        <w:tc>
          <w:tcPr>
            <w:tcW w:w="1437" w:type="dxa"/>
            <w:vAlign w:val="top"/>
          </w:tcPr>
          <w:p>
            <w:pPr>
              <w:spacing w:before="0" w:after="30" w:line="230" w:lineRule="auto"/>
            </w:pPr>
            <w:r>
              <w:rPr>
                <w:rFonts w:ascii="Calibri" w:hAnsi="Calibri" w:eastAsia="Calibri" w:cs="Calibri"/>
                <w:sz w:val="18"/>
                <w:szCs w:val="18"/>
              </w:rPr>
              <w:t>Operario / Socio Gerente (roles representados)</w:t>
            </w:r>
          </w:p>
        </w:tc>
        <w:tc>
          <w:tcPr>
            <w:tcW w:w="1262" w:type="dxa"/>
            <w:vAlign w:val="top"/>
          </w:tcPr>
          <w:p>
            <w:pPr>
              <w:spacing w:before="0" w:after="30" w:line="230" w:lineRule="auto"/>
            </w:pPr>
            <w:r>
              <w:rPr>
                <w:rFonts w:ascii="Calibri" w:hAnsi="Calibri" w:eastAsia="Calibri" w:cs="Calibri"/>
                <w:sz w:val="18"/>
                <w:szCs w:val="18"/>
              </w:rPr>
              <w:t>Revisión inicial; viewport de login/portal probado</w:t>
            </w:r>
          </w:p>
        </w:tc>
        <w:tc>
          <w:tcPr>
            <w:tcW w:w="1754" w:type="dxa"/>
            <w:vAlign w:val="top"/>
          </w:tcPr>
          <w:p>
            <w:pPr>
              <w:spacing w:before="0" w:after="30" w:line="230" w:lineRule="auto"/>
            </w:pPr>
            <w:r>
              <w:rPr>
                <w:rFonts w:ascii="Calibri" w:hAnsi="Calibri" w:eastAsia="Calibri" w:cs="Calibri"/>
                <w:sz w:val="18"/>
                <w:szCs w:val="18"/>
              </w:rPr>
              <w:t>Login/portal revisados en configuración 390 × 844 px; cobertura responsive integral pendiente.</w:t>
            </w:r>
          </w:p>
        </w:tc>
        <w:tc>
          <w:tcPr>
            <w:tcW w:w="1686" w:type="dxa"/>
            <w:vAlign w:val="top"/>
          </w:tcPr>
          <w:p>
            <w:pPr>
              <w:spacing w:before="0" w:after="30" w:line="230" w:lineRule="auto"/>
            </w:pPr>
            <w:r>
              <w:rPr>
                <w:rFonts w:ascii="Calibri" w:hAnsi="Calibri" w:eastAsia="Calibri" w:cs="Calibri"/>
                <w:sz w:val="18"/>
                <w:szCs w:val="18"/>
              </w:rPr>
              <w:t>Ejecutar prueba responsive en más vistas/dispositivos.</w:t>
            </w:r>
          </w:p>
        </w:tc>
      </w:tr>
      <w:tr>
        <w:tc>
          <w:tcPr>
            <w:tcW w:w="840" w:type="dxa"/>
            <w:vAlign w:val="top"/>
          </w:tcPr>
          <w:p>
            <w:pPr>
              <w:spacing w:before="0" w:after="30" w:line="230" w:lineRule="auto"/>
            </w:pPr>
            <w:r>
              <w:rPr>
                <w:rFonts w:ascii="Calibri" w:hAnsi="Calibri" w:eastAsia="Calibri" w:cs="Calibri"/>
                <w:sz w:val="18"/>
                <w:szCs w:val="18"/>
              </w:rPr>
              <w:t>RNF05</w:t>
            </w:r>
          </w:p>
        </w:tc>
        <w:tc>
          <w:tcPr>
            <w:tcW w:w="1525" w:type="dxa"/>
            <w:vAlign w:val="top"/>
          </w:tcPr>
          <w:p>
            <w:pPr>
              <w:spacing w:before="0" w:after="30" w:line="230" w:lineRule="auto"/>
            </w:pPr>
            <w:r>
              <w:rPr>
                <w:rFonts w:ascii="Calibri" w:hAnsi="Calibri" w:eastAsia="Calibri" w:cs="Calibri"/>
                <w:sz w:val="18"/>
                <w:szCs w:val="18"/>
              </w:rPr>
              <w:t>Precio estimado en no más de tres segundos</w:t>
            </w:r>
          </w:p>
        </w:tc>
        <w:tc>
          <w:tcPr>
            <w:tcW w:w="1437" w:type="dxa"/>
            <w:vAlign w:val="top"/>
          </w:tcPr>
          <w:p>
            <w:pPr>
              <w:spacing w:before="0" w:after="30" w:line="230" w:lineRule="auto"/>
            </w:pPr>
            <w:r>
              <w:rPr>
                <w:rFonts w:ascii="Calibri" w:hAnsi="Calibri" w:eastAsia="Calibri" w:cs="Calibri"/>
                <w:sz w:val="18"/>
                <w:szCs w:val="18"/>
              </w:rPr>
              <w:t>Cliente / Tecnología (roles representados)</w:t>
            </w:r>
          </w:p>
        </w:tc>
        <w:tc>
          <w:tcPr>
            <w:tcW w:w="1262" w:type="dxa"/>
            <w:vAlign w:val="top"/>
          </w:tcPr>
          <w:p>
            <w:pPr>
              <w:spacing w:before="0" w:after="30" w:line="230" w:lineRule="auto"/>
            </w:pPr>
            <w:r>
              <w:rPr>
                <w:rFonts w:ascii="Calibri" w:hAnsi="Calibri" w:eastAsia="Calibri" w:cs="Calibri"/>
                <w:sz w:val="18"/>
                <w:szCs w:val="18"/>
              </w:rPr>
              <w:t>Revisión del criterio; sin instrumentación</w:t>
            </w:r>
          </w:p>
        </w:tc>
        <w:tc>
          <w:tcPr>
            <w:tcW w:w="1754" w:type="dxa"/>
            <w:vAlign w:val="top"/>
          </w:tcPr>
          <w:p>
            <w:pPr>
              <w:spacing w:before="0" w:after="30" w:line="230" w:lineRule="auto"/>
            </w:pPr>
            <w:r>
              <w:rPr>
                <w:rFonts w:ascii="Calibri" w:hAnsi="Calibri" w:eastAsia="Calibri" w:cs="Calibri"/>
                <w:sz w:val="18"/>
                <w:szCs w:val="18"/>
              </w:rPr>
              <w:t>No se registró tiempo aunque el cotizador fue probado funcionalmente.</w:t>
            </w:r>
          </w:p>
        </w:tc>
        <w:tc>
          <w:tcPr>
            <w:tcW w:w="1686" w:type="dxa"/>
            <w:vAlign w:val="top"/>
          </w:tcPr>
          <w:p>
            <w:pPr>
              <w:spacing w:before="0" w:after="30" w:line="230" w:lineRule="auto"/>
            </w:pPr>
            <w:r>
              <w:rPr>
                <w:rFonts w:ascii="Calibri" w:hAnsi="Calibri" w:eastAsia="Calibri" w:cs="Calibri"/>
                <w:sz w:val="18"/>
                <w:szCs w:val="18"/>
              </w:rPr>
              <w:t>Medir desde solicitud válida bajo condiciones acordadas.</w:t>
            </w:r>
          </w:p>
        </w:tc>
      </w:tr>
      <w:tr>
        <w:tc>
          <w:tcPr>
            <w:tcW w:w="840" w:type="dxa"/>
            <w:vAlign w:val="top"/>
          </w:tcPr>
          <w:p>
            <w:pPr>
              <w:spacing w:before="0" w:after="30" w:line="230" w:lineRule="auto"/>
            </w:pPr>
            <w:r>
              <w:rPr>
                <w:rFonts w:ascii="Calibri" w:hAnsi="Calibri" w:eastAsia="Calibri" w:cs="Calibri"/>
                <w:sz w:val="18"/>
                <w:szCs w:val="18"/>
              </w:rPr>
              <w:t>RNF06</w:t>
            </w:r>
          </w:p>
        </w:tc>
        <w:tc>
          <w:tcPr>
            <w:tcW w:w="1525" w:type="dxa"/>
            <w:vAlign w:val="top"/>
          </w:tcPr>
          <w:p>
            <w:pPr>
              <w:spacing w:before="0" w:after="30" w:line="230" w:lineRule="auto"/>
            </w:pPr>
            <w:r>
              <w:rPr>
                <w:rFonts w:ascii="Calibri" w:hAnsi="Calibri" w:eastAsia="Calibri" w:cs="Calibri"/>
                <w:sz w:val="18"/>
                <w:szCs w:val="18"/>
              </w:rPr>
              <w:t>Disponibilidad 24 h y 99% mensual</w:t>
            </w:r>
          </w:p>
        </w:tc>
        <w:tc>
          <w:tcPr>
            <w:tcW w:w="1437" w:type="dxa"/>
            <w:vAlign w:val="top"/>
          </w:tcPr>
          <w:p>
            <w:pPr>
              <w:spacing w:before="0" w:after="30" w:line="230" w:lineRule="auto"/>
            </w:pPr>
            <w:r>
              <w:rPr>
                <w:rFonts w:ascii="Calibri" w:hAnsi="Calibri" w:eastAsia="Calibri" w:cs="Calibri"/>
                <w:sz w:val="18"/>
                <w:szCs w:val="18"/>
              </w:rPr>
              <w:t>Cliente / Tecnología (roles representados)</w:t>
            </w:r>
          </w:p>
        </w:tc>
        <w:tc>
          <w:tcPr>
            <w:tcW w:w="1262" w:type="dxa"/>
            <w:vAlign w:val="top"/>
          </w:tcPr>
          <w:p>
            <w:pPr>
              <w:spacing w:before="0" w:after="30" w:line="230" w:lineRule="auto"/>
            </w:pPr>
            <w:r>
              <w:rPr>
                <w:rFonts w:ascii="Calibri" w:hAnsi="Calibri" w:eastAsia="Calibri" w:cs="Calibri"/>
                <w:sz w:val="18"/>
                <w:szCs w:val="18"/>
              </w:rPr>
              <w:t>Revisión de verificabilidad</w:t>
            </w:r>
          </w:p>
        </w:tc>
        <w:tc>
          <w:tcPr>
            <w:tcW w:w="1754" w:type="dxa"/>
            <w:vAlign w:val="top"/>
          </w:tcPr>
          <w:p>
            <w:pPr>
              <w:spacing w:before="0" w:after="30" w:line="230" w:lineRule="auto"/>
            </w:pPr>
            <w:r>
              <w:rPr>
                <w:rFonts w:ascii="Calibri" w:hAnsi="Calibri" w:eastAsia="Calibri" w:cs="Calibri"/>
                <w:sz w:val="18"/>
                <w:szCs w:val="18"/>
              </w:rPr>
              <w:t>Pendiente operativo; una sesión local no acredita disponibilidad mensual.</w:t>
            </w:r>
          </w:p>
        </w:tc>
        <w:tc>
          <w:tcPr>
            <w:tcW w:w="1686" w:type="dxa"/>
            <w:vAlign w:val="top"/>
          </w:tcPr>
          <w:p>
            <w:pPr>
              <w:spacing w:before="0" w:after="30" w:line="230" w:lineRule="auto"/>
            </w:pPr>
            <w:r>
              <w:rPr>
                <w:rFonts w:ascii="Calibri" w:hAnsi="Calibri" w:eastAsia="Calibri" w:cs="Calibri"/>
                <w:sz w:val="18"/>
                <w:szCs w:val="18"/>
              </w:rPr>
              <w:t>Instrumentar y medir un servicio en operación durante un mes.</w:t>
            </w:r>
          </w:p>
        </w:tc>
      </w:tr>
      <w:tr>
        <w:tc>
          <w:tcPr>
            <w:tcW w:w="840" w:type="dxa"/>
            <w:vAlign w:val="top"/>
          </w:tcPr>
          <w:p>
            <w:pPr>
              <w:spacing w:before="0" w:after="30" w:line="230" w:lineRule="auto"/>
            </w:pPr>
            <w:r>
              <w:rPr>
                <w:rFonts w:ascii="Calibri" w:hAnsi="Calibri" w:eastAsia="Calibri" w:cs="Calibri"/>
                <w:sz w:val="18"/>
                <w:szCs w:val="18"/>
              </w:rPr>
              <w:t>RNF07</w:t>
            </w:r>
          </w:p>
        </w:tc>
        <w:tc>
          <w:tcPr>
            <w:tcW w:w="1525" w:type="dxa"/>
            <w:vAlign w:val="top"/>
          </w:tcPr>
          <w:p>
            <w:pPr>
              <w:spacing w:before="0" w:after="30" w:line="230" w:lineRule="auto"/>
            </w:pPr>
            <w:r>
              <w:rPr>
                <w:rFonts w:ascii="Calibri" w:hAnsi="Calibri" w:eastAsia="Calibri" w:cs="Calibri"/>
                <w:sz w:val="18"/>
                <w:szCs w:val="18"/>
              </w:rPr>
              <w:t>Login y permisos; cliente solo ve lo propio; operario no ve costos/precios</w:t>
            </w:r>
          </w:p>
        </w:tc>
        <w:tc>
          <w:tcPr>
            <w:tcW w:w="1437" w:type="dxa"/>
            <w:vAlign w:val="top"/>
          </w:tcPr>
          <w:p>
            <w:pPr>
              <w:spacing w:before="0" w:after="30" w:line="230" w:lineRule="auto"/>
            </w:pPr>
            <w:r>
              <w:rPr>
                <w:rFonts w:ascii="Calibri" w:hAnsi="Calibri" w:eastAsia="Calibri" w:cs="Calibri"/>
                <w:sz w:val="18"/>
                <w:szCs w:val="18"/>
              </w:rPr>
              <w:t>Tecnología / Operario / Cliente (roles representados)</w:t>
            </w:r>
          </w:p>
        </w:tc>
        <w:tc>
          <w:tcPr>
            <w:tcW w:w="1262" w:type="dxa"/>
            <w:vAlign w:val="top"/>
          </w:tcPr>
          <w:p>
            <w:pPr>
              <w:spacing w:before="0" w:after="30" w:line="230" w:lineRule="auto"/>
            </w:pPr>
            <w:r>
              <w:rPr>
                <w:rFonts w:ascii="Calibri" w:hAnsi="Calibri" w:eastAsia="Calibri" w:cs="Calibri"/>
                <w:sz w:val="18"/>
                <w:szCs w:val="18"/>
              </w:rPr>
              <w:t>Revisión inicial; comprobaciones básicas posteriores</w:t>
            </w:r>
          </w:p>
        </w:tc>
        <w:tc>
          <w:tcPr>
            <w:tcW w:w="1754" w:type="dxa"/>
            <w:vAlign w:val="top"/>
          </w:tcPr>
          <w:p>
            <w:pPr>
              <w:spacing w:before="0" w:after="30" w:line="230" w:lineRule="auto"/>
            </w:pPr>
            <w:r>
              <w:rPr>
                <w:rFonts w:ascii="Calibri" w:hAnsi="Calibri" w:eastAsia="Calibri" w:cs="Calibri"/>
                <w:sz w:val="18"/>
                <w:szCs w:val="18"/>
              </w:rPr>
              <w:t>Se probaron aspectos básicos de autenticación/perfiles; no hay auditoría ni cobertura formal exhaustiva.</w:t>
            </w:r>
          </w:p>
        </w:tc>
        <w:tc>
          <w:tcPr>
            <w:tcW w:w="1686" w:type="dxa"/>
            <w:vAlign w:val="top"/>
          </w:tcPr>
          <w:p>
            <w:pPr>
              <w:spacing w:before="0" w:after="30" w:line="230" w:lineRule="auto"/>
            </w:pPr>
            <w:r>
              <w:rPr>
                <w:rFonts w:ascii="Calibri" w:hAnsi="Calibri" w:eastAsia="Calibri" w:cs="Calibri"/>
                <w:sz w:val="18"/>
                <w:szCs w:val="18"/>
              </w:rPr>
              <w:t>Probar autorización en operaciones/datos y revisar seguridad.</w:t>
            </w:r>
          </w:p>
        </w:tc>
      </w:tr>
      <w:tr>
        <w:tc>
          <w:tcPr>
            <w:tcW w:w="840" w:type="dxa"/>
            <w:vAlign w:val="top"/>
          </w:tcPr>
          <w:p>
            <w:pPr>
              <w:spacing w:before="0" w:after="30" w:line="230" w:lineRule="auto"/>
            </w:pPr>
            <w:r>
              <w:rPr>
                <w:rFonts w:ascii="Calibri" w:hAnsi="Calibri" w:eastAsia="Calibri" w:cs="Calibri"/>
                <w:sz w:val="18"/>
                <w:szCs w:val="18"/>
              </w:rPr>
              <w:t>RNF09</w:t>
            </w:r>
          </w:p>
        </w:tc>
        <w:tc>
          <w:tcPr>
            <w:tcW w:w="1525" w:type="dxa"/>
            <w:vAlign w:val="top"/>
          </w:tcPr>
          <w:p>
            <w:pPr>
              <w:spacing w:before="0" w:after="30" w:line="230" w:lineRule="auto"/>
            </w:pPr>
            <w:r>
              <w:rPr>
                <w:rFonts w:ascii="Calibri" w:hAnsi="Calibri" w:eastAsia="Calibri" w:cs="Calibri"/>
                <w:sz w:val="18"/>
                <w:szCs w:val="18"/>
              </w:rPr>
              <w:t>Pesos, IVA 21% discriminado y conversión de unidades</w:t>
            </w:r>
          </w:p>
        </w:tc>
        <w:tc>
          <w:tcPr>
            <w:tcW w:w="1437" w:type="dxa"/>
            <w:vAlign w:val="top"/>
          </w:tcPr>
          <w:p>
            <w:pPr>
              <w:spacing w:before="0" w:after="30" w:line="230" w:lineRule="auto"/>
            </w:pPr>
            <w:r>
              <w:rPr>
                <w:rFonts w:ascii="Calibri" w:hAnsi="Calibri" w:eastAsia="Calibri" w:cs="Calibri"/>
                <w:sz w:val="18"/>
                <w:szCs w:val="18"/>
              </w:rPr>
              <w:t>Administración (rol representado)</w:t>
            </w:r>
          </w:p>
        </w:tc>
        <w:tc>
          <w:tcPr>
            <w:tcW w:w="1262" w:type="dxa"/>
            <w:vAlign w:val="top"/>
          </w:tcPr>
          <w:p>
            <w:pPr>
              <w:spacing w:before="0" w:after="30" w:line="230" w:lineRule="auto"/>
            </w:pPr>
            <w:r>
              <w:rPr>
                <w:rFonts w:ascii="Calibri" w:hAnsi="Calibri" w:eastAsia="Calibri" w:cs="Calibri"/>
                <w:sz w:val="18"/>
                <w:szCs w:val="18"/>
              </w:rPr>
              <w:t>Revisión aritmética y conversión funcional</w:t>
            </w:r>
          </w:p>
        </w:tc>
        <w:tc>
          <w:tcPr>
            <w:tcW w:w="1754" w:type="dxa"/>
            <w:vAlign w:val="top"/>
          </w:tcPr>
          <w:p>
            <w:pPr>
              <w:spacing w:before="0" w:after="30" w:line="230" w:lineRule="auto"/>
            </w:pPr>
            <w:r>
              <w:rPr>
                <w:rFonts w:ascii="Calibri" w:hAnsi="Calibri" w:eastAsia="Calibri" w:cs="Calibri"/>
                <w:sz w:val="18"/>
                <w:szCs w:val="18"/>
              </w:rPr>
              <w:t>Conversión probada con valores 1, 144 y 200; 100 pares=200 unidades sigue como supuesto, no fuente.</w:t>
            </w:r>
          </w:p>
        </w:tc>
        <w:tc>
          <w:tcPr>
            <w:tcW w:w="1686" w:type="dxa"/>
            <w:vAlign w:val="top"/>
          </w:tcPr>
          <w:p>
            <w:pPr>
              <w:spacing w:before="0" w:after="30" w:line="230" w:lineRule="auto"/>
            </w:pPr>
            <w:r>
              <w:rPr>
                <w:rFonts w:ascii="Calibri" w:hAnsi="Calibri" w:eastAsia="Calibri" w:cs="Calibri"/>
                <w:sz w:val="18"/>
                <w:szCs w:val="18"/>
              </w:rPr>
              <w:t>Confirmar equivalencia y reglas reales de implementación.</w:t>
            </w:r>
          </w:p>
        </w:tc>
      </w:tr>
      <w:tr>
        <w:tc>
          <w:tcPr>
            <w:tcW w:w="840" w:type="dxa"/>
            <w:vAlign w:val="top"/>
          </w:tcPr>
          <w:p>
            <w:pPr>
              <w:spacing w:before="0" w:after="30" w:line="230" w:lineRule="auto"/>
            </w:pPr>
            <w:r>
              <w:rPr>
                <w:rFonts w:ascii="Calibri" w:hAnsi="Calibri" w:eastAsia="Calibri" w:cs="Calibri"/>
                <w:sz w:val="18"/>
                <w:szCs w:val="18"/>
              </w:rPr>
              <w:t>RNF14</w:t>
            </w:r>
          </w:p>
        </w:tc>
        <w:tc>
          <w:tcPr>
            <w:tcW w:w="1525" w:type="dxa"/>
            <w:vAlign w:val="top"/>
          </w:tcPr>
          <w:p>
            <w:pPr>
              <w:spacing w:before="0" w:after="30" w:line="230" w:lineRule="auto"/>
            </w:pPr>
            <w:r>
              <w:rPr>
                <w:rFonts w:ascii="Calibri" w:hAnsi="Calibri" w:eastAsia="Calibri" w:cs="Calibri"/>
                <w:sz w:val="18"/>
                <w:szCs w:val="18"/>
              </w:rPr>
              <w:t>Integración de facturación conforme a ARCA sin reemplazar sistema actual</w:t>
            </w:r>
          </w:p>
        </w:tc>
        <w:tc>
          <w:tcPr>
            <w:tcW w:w="1437" w:type="dxa"/>
            <w:vAlign w:val="top"/>
          </w:tcPr>
          <w:p>
            <w:pPr>
              <w:spacing w:before="0" w:after="30" w:line="230" w:lineRule="auto"/>
            </w:pPr>
            <w:r>
              <w:rPr>
                <w:rFonts w:ascii="Calibri" w:hAnsi="Calibri" w:eastAsia="Calibri" w:cs="Calibri"/>
                <w:sz w:val="18"/>
                <w:szCs w:val="18"/>
              </w:rPr>
              <w:t>Administración / Tecnología (roles representados)</w:t>
            </w:r>
          </w:p>
        </w:tc>
        <w:tc>
          <w:tcPr>
            <w:tcW w:w="1262" w:type="dxa"/>
            <w:vAlign w:val="top"/>
          </w:tcPr>
          <w:p>
            <w:pPr>
              <w:spacing w:before="0" w:after="30" w:line="230" w:lineRule="auto"/>
            </w:pPr>
            <w:r>
              <w:rPr>
                <w:rFonts w:ascii="Calibri" w:hAnsi="Calibri" w:eastAsia="Calibri" w:cs="Calibri"/>
                <w:sz w:val="18"/>
                <w:szCs w:val="18"/>
              </w:rPr>
              <w:t>Revisión de alcance</w:t>
            </w:r>
          </w:p>
        </w:tc>
        <w:tc>
          <w:tcPr>
            <w:tcW w:w="1754" w:type="dxa"/>
            <w:vAlign w:val="top"/>
          </w:tcPr>
          <w:p>
            <w:pPr>
              <w:spacing w:before="0" w:after="30" w:line="230" w:lineRule="auto"/>
            </w:pPr>
            <w:r>
              <w:rPr>
                <w:rFonts w:ascii="Calibri" w:hAnsi="Calibri" w:eastAsia="Calibri" w:cs="Calibri"/>
                <w:sz w:val="18"/>
                <w:szCs w:val="18"/>
              </w:rPr>
              <w:t>Sin validación; RF25 e integración excluidos.</w:t>
            </w:r>
          </w:p>
        </w:tc>
        <w:tc>
          <w:tcPr>
            <w:tcW w:w="1686" w:type="dxa"/>
            <w:vAlign w:val="top"/>
          </w:tcPr>
          <w:p>
            <w:pPr>
              <w:spacing w:before="0" w:after="30" w:line="230" w:lineRule="auto"/>
            </w:pPr>
            <w:r>
              <w:rPr>
                <w:rFonts w:ascii="Calibri" w:hAnsi="Calibri" w:eastAsia="Calibri" w:cs="Calibri"/>
                <w:sz w:val="18"/>
                <w:szCs w:val="18"/>
              </w:rPr>
              <w:t>Tratar en fase posterior con revisión normativa/técnica.</w:t>
            </w:r>
          </w:p>
        </w:tc>
      </w:tr>
      <w:tr>
        <w:tc>
          <w:tcPr>
            <w:tcW w:w="840" w:type="dxa"/>
            <w:vAlign w:val="top"/>
          </w:tcPr>
          <w:p>
            <w:pPr>
              <w:spacing w:before="0" w:after="30" w:line="230" w:lineRule="auto"/>
            </w:pPr>
            <w:r>
              <w:rPr>
                <w:rFonts w:ascii="Calibri" w:hAnsi="Calibri" w:eastAsia="Calibri" w:cs="Calibri"/>
                <w:sz w:val="18"/>
                <w:szCs w:val="18"/>
              </w:rPr>
              <w:t>RNF15</w:t>
            </w:r>
          </w:p>
        </w:tc>
        <w:tc>
          <w:tcPr>
            <w:tcW w:w="1525" w:type="dxa"/>
            <w:vAlign w:val="top"/>
          </w:tcPr>
          <w:p>
            <w:pPr>
              <w:spacing w:before="0" w:after="30" w:line="230" w:lineRule="auto"/>
            </w:pPr>
            <w:r>
              <w:rPr>
                <w:rFonts w:ascii="Calibri" w:hAnsi="Calibri" w:eastAsia="Calibri" w:cs="Calibri"/>
                <w:sz w:val="18"/>
                <w:szCs w:val="18"/>
              </w:rPr>
              <w:t>Tratamiento de datos conforme Ley 25.326</w:t>
            </w:r>
          </w:p>
        </w:tc>
        <w:tc>
          <w:tcPr>
            <w:tcW w:w="1437" w:type="dxa"/>
            <w:vAlign w:val="top"/>
          </w:tcPr>
          <w:p>
            <w:pPr>
              <w:spacing w:before="0" w:after="30" w:line="230" w:lineRule="auto"/>
            </w:pPr>
            <w:r>
              <w:rPr>
                <w:rFonts w:ascii="Calibri" w:hAnsi="Calibri" w:eastAsia="Calibri" w:cs="Calibri"/>
                <w:sz w:val="18"/>
                <w:szCs w:val="18"/>
              </w:rPr>
              <w:t>Cliente / Tecnología (roles representados)</w:t>
            </w:r>
          </w:p>
        </w:tc>
        <w:tc>
          <w:tcPr>
            <w:tcW w:w="1262" w:type="dxa"/>
            <w:vAlign w:val="top"/>
          </w:tcPr>
          <w:p>
            <w:pPr>
              <w:spacing w:before="0" w:after="30" w:line="230" w:lineRule="auto"/>
            </w:pPr>
            <w:r>
              <w:rPr>
                <w:rFonts w:ascii="Calibri" w:hAnsi="Calibri" w:eastAsia="Calibri" w:cs="Calibri"/>
                <w:sz w:val="18"/>
                <w:szCs w:val="18"/>
              </w:rPr>
              <w:t>Revisión de diseño/limitaciones</w:t>
            </w:r>
          </w:p>
        </w:tc>
        <w:tc>
          <w:tcPr>
            <w:tcW w:w="1754" w:type="dxa"/>
            <w:vAlign w:val="top"/>
          </w:tcPr>
          <w:p>
            <w:pPr>
              <w:spacing w:before="0" w:after="30" w:line="230" w:lineRule="auto"/>
            </w:pPr>
            <w:r>
              <w:rPr>
                <w:rFonts w:ascii="Calibri" w:hAnsi="Calibri" w:eastAsia="Calibri" w:cs="Calibri"/>
                <w:sz w:val="18"/>
                <w:szCs w:val="18"/>
              </w:rPr>
              <w:t>DOC con CAM-08; consentimiento no prueba cumplimiento; revisión legal pendiente.</w:t>
            </w:r>
          </w:p>
        </w:tc>
        <w:tc>
          <w:tcPr>
            <w:tcW w:w="1686" w:type="dxa"/>
            <w:vAlign w:val="top"/>
          </w:tcPr>
          <w:p>
            <w:pPr>
              <w:spacing w:before="0" w:after="30" w:line="230" w:lineRule="auto"/>
            </w:pPr>
            <w:r>
              <w:rPr>
                <w:rFonts w:ascii="Calibri" w:hAnsi="Calibri" w:eastAsia="Calibri" w:cs="Calibri"/>
                <w:sz w:val="18"/>
                <w:szCs w:val="18"/>
              </w:rPr>
              <w:t>Definir retención/controles y solicitar revisión competente.</w:t>
            </w:r>
          </w:p>
        </w:tc>
      </w:tr>
    </w:tbl>
    <w:p>
      <w:pPr>
        <w:spacing w:before="0" w:after="100" w:line="276" w:lineRule="auto"/>
      </w:pPr>
      <w:r>
        <w:rPr>
          <w:rFonts w:ascii="Calibri" w:hAnsi="Calibri" w:eastAsia="Calibri" w:cs="Calibri"/>
          <w:sz w:val="22"/>
          <w:szCs w:val="22"/>
          <w:b/>
          <w:bCs/>
        </w:rPr>
        <w:t>Evidencia disponible:</w:t>
      </w:r>
      <w:r>
        <w:rPr>
          <w:rFonts w:ascii="Calibri" w:hAnsi="Calibri" w:eastAsia="Calibri" w:cs="Calibri"/>
          <w:sz w:val="22"/>
          <w:szCs w:val="22"/>
        </w:rPr>
        <w:t xml:space="preserve"> fuentes documentales contrastadas, matriz suplementaria y escenarios sintéticos E-01–E-18; corrida del prototipo con 33/33 pruebas backend/API, 5/5 E2E Playwright y build TypeScript/Vite aprobado; siete capturas PNG reales en </w:t>
      </w:r>
      <w:r>
        <w:rPr>
          <w:rFonts w:ascii="Calibri" w:hAnsi="Calibri" w:eastAsia="Calibri" w:cs="Calibri"/>
          <w:sz w:val="22"/>
          <w:szCs w:val="22"/>
        </w:rPr>
        <w:t>evidencias/prototipo/</w:t>
      </w:r>
      <w:r>
        <w:rPr>
          <w:rFonts w:ascii="Calibri" w:hAnsi="Calibri" w:eastAsia="Calibri" w:cs="Calibri"/>
          <w:sz w:val="22"/>
          <w:szCs w:val="22"/>
        </w:rPr>
        <w:t xml:space="preserve">; y acceso local mientras el servicio esté iniciado. El detalle de resultados y datos observados está en </w:t>
      </w:r>
      <w:r>
        <w:rPr>
          <w:rFonts w:ascii="Calibri" w:hAnsi="Calibri" w:eastAsia="Calibri" w:cs="Calibri"/>
          <w:sz w:val="22"/>
          <w:szCs w:val="22"/>
        </w:rPr>
        <w:t>documentacion/evidencias-prototipo.md</w:t>
      </w:r>
      <w:r>
        <w:rPr>
          <w:rFonts w:ascii="Calibri" w:hAnsi="Calibri" w:eastAsia="Calibri" w:cs="Calibri"/>
          <w:sz w:val="22"/>
          <w:szCs w:val="22"/>
        </w:rPr>
        <w:t xml:space="preserve"> y en el anexo visual del DOCX. </w:t>
      </w:r>
      <w:r>
        <w:rPr>
          <w:rFonts w:ascii="Calibri" w:hAnsi="Calibri" w:eastAsia="Calibri" w:cs="Calibri"/>
          <w:sz w:val="22"/>
          <w:szCs w:val="22"/>
          <w:b/>
          <w:bCs/>
        </w:rPr>
        <w:t>Evidencia aún no disponible:</w:t>
      </w:r>
      <w:r>
        <w:rPr>
          <w:rFonts w:ascii="Calibri" w:hAnsi="Calibri" w:eastAsia="Calibri" w:cs="Calibri"/>
          <w:sz w:val="22"/>
          <w:szCs w:val="22"/>
        </w:rPr>
        <w:t xml:space="preserve"> participación/aceptación real, pruebas de usabilidad con usuarios, mediciones temporales, disponibilidad mensual, auditoría/certificación de seguridad o dictamen legal. La URL es local, no pública.</w:t>
      </w:r>
    </w:p>
    <w:p>
      <w:pPr>
        <w:spacing w:before="0" w:after="100" w:line="276" w:lineRule="auto"/>
      </w:pPr>
      <w:r>
        <w:rPr>
          <w:rFonts w:ascii="Calibri" w:hAnsi="Calibri" w:eastAsia="Calibri" w:cs="Calibri"/>
          <w:sz w:val="22"/>
          <w:szCs w:val="22"/>
          <w:b/>
          <w:bCs/>
        </w:rPr>
        <w:t>Fin del Capítulo 4.</w:t>
      </w:r>
      <w:r>
        <w:rPr>
          <w:rFonts w:ascii="Calibri" w:hAnsi="Calibri" w:eastAsia="Calibri" w:cs="Calibri"/>
          <w:sz w:val="22"/>
          <w:szCs w:val="22"/>
        </w:rPr>
        <w:t xml:space="preserve"> Una próxima validación con negocio deberá registrar fecha, participantes, versión de prototipo/dataset, resultado observado, evidencia y decisiones efectivamente acordadas. Las pruebas automatizadas aquí registradas no sustituyen esa instancia; no reutilizar las expectativas sintéticas como resultados observados.</w:t>
      </w:r>
    </w:p>
    <w:p>
      <w:pPr>
        <w:spacing w:before="170" w:after="120"/>
        <w:keepNext/>
      </w:pPr>
      <w:r>
        <w:rPr>
          <w:rFonts w:ascii="Calibri" w:hAnsi="Calibri" w:eastAsia="Calibri" w:cs="Calibri"/>
          <w:sz w:val="28"/>
          <w:szCs w:val="28"/>
          <w:b/>
          <w:bCs/>
        </w:rPr>
        <w:t>Adenda posterior al cierre técnico — 2026-10-30 UTC</w:t>
      </w:r>
    </w:p>
    <w:p>
      <w:pPr>
        <w:spacing w:before="0" w:after="100" w:line="276" w:lineRule="auto"/>
      </w:pPr>
      <w:r>
        <w:rPr>
          <w:rFonts w:ascii="Calibri" w:hAnsi="Calibri" w:eastAsia="Calibri" w:cs="Calibri"/>
          <w:sz w:val="22"/>
          <w:szCs w:val="22"/>
        </w:rPr>
        <w:t xml:space="preserve">Esta adenda se agrega sin borrar ni reescribir el historial de 4.5–4.6. La cifra de </w:t>
      </w:r>
      <w:r>
        <w:rPr>
          <w:rFonts w:ascii="Calibri" w:hAnsi="Calibri" w:eastAsia="Calibri" w:cs="Calibri"/>
          <w:sz w:val="22"/>
          <w:szCs w:val="22"/>
          <w:b/>
          <w:bCs/>
        </w:rPr>
        <w:t>33/33 backend/API y 5/5 E2E</w:t>
      </w:r>
      <w:r>
        <w:rPr>
          <w:rFonts w:ascii="Calibri" w:hAnsi="Calibri" w:eastAsia="Calibri" w:cs="Calibri"/>
          <w:sz w:val="22"/>
          <w:szCs w:val="22"/>
        </w:rPr>
        <w:t xml:space="preserve"> que figura en los apartados anteriores describe la corrida reportada el 2026-10-27. El cierre posterior aceptado por coordinación informa </w:t>
      </w:r>
      <w:r>
        <w:rPr>
          <w:rFonts w:ascii="Calibri" w:hAnsi="Calibri" w:eastAsia="Calibri" w:cs="Calibri"/>
          <w:sz w:val="22"/>
          <w:szCs w:val="22"/>
          <w:b/>
          <w:bCs/>
        </w:rPr>
        <w:t>48/48 backend/API</w:t>
      </w:r>
      <w:r>
        <w:rPr>
          <w:rFonts w:ascii="Calibri" w:hAnsi="Calibri" w:eastAsia="Calibri" w:cs="Calibri"/>
          <w:sz w:val="22"/>
          <w:szCs w:val="22"/>
        </w:rPr>
        <w:t xml:space="preserve">, </w:t>
      </w:r>
      <w:r>
        <w:rPr>
          <w:rFonts w:ascii="Calibri" w:hAnsi="Calibri" w:eastAsia="Calibri" w:cs="Calibri"/>
          <w:sz w:val="22"/>
          <w:szCs w:val="22"/>
          <w:b/>
          <w:bCs/>
        </w:rPr>
        <w:t>build TypeScript/Vite correcto (1594 módulos)</w:t>
      </w:r>
      <w:r>
        <w:rPr>
          <w:rFonts w:ascii="Calibri" w:hAnsi="Calibri" w:eastAsia="Calibri" w:cs="Calibri"/>
          <w:sz w:val="22"/>
          <w:szCs w:val="22"/>
        </w:rPr>
        <w:t xml:space="preserve">, </w:t>
      </w:r>
      <w:r>
        <w:rPr>
          <w:rFonts w:ascii="Calibri" w:hAnsi="Calibri" w:eastAsia="Calibri" w:cs="Calibri"/>
          <w:sz w:val="22"/>
          <w:szCs w:val="22"/>
          <w:b/>
          <w:bCs/>
        </w:rPr>
        <w:t>50/50 E2E</w:t>
      </w:r>
      <w:r>
        <w:rPr>
          <w:rFonts w:ascii="Calibri" w:hAnsi="Calibri" w:eastAsia="Calibri" w:cs="Calibri"/>
          <w:sz w:val="22"/>
          <w:szCs w:val="22"/>
        </w:rPr>
        <w:t xml:space="preserve"> (27 navegador/UI y 23 API-only) y </w:t>
      </w:r>
      <w:r>
        <w:rPr>
          <w:rFonts w:ascii="Calibri" w:hAnsi="Calibri" w:eastAsia="Calibri" w:cs="Calibri"/>
          <w:sz w:val="22"/>
          <w:szCs w:val="22"/>
          <w:b/>
          <w:bCs/>
        </w:rPr>
        <w:t>3/3 harness</w:t>
      </w:r>
      <w:r>
        <w:rPr>
          <w:rFonts w:ascii="Calibri" w:hAnsi="Calibri" w:eastAsia="Calibri" w:cs="Calibri"/>
          <w:sz w:val="22"/>
          <w:szCs w:val="22"/>
        </w:rPr>
        <w:t xml:space="preserve">; la corrida completa documentada usó el puerto 3182 y una base temporal privada. Coordinación comunicó además una repetición posterior de </w:t>
      </w:r>
      <w:r>
        <w:rPr>
          <w:rFonts w:ascii="Calibri" w:hAnsi="Calibri" w:eastAsia="Calibri" w:cs="Calibri"/>
          <w:sz w:val="22"/>
          <w:szCs w:val="22"/>
          <w:b/>
          <w:bCs/>
        </w:rPr>
        <w:t>50/50 en el puerto 3183</w:t>
      </w:r>
      <w:r>
        <w:rPr>
          <w:rFonts w:ascii="Calibri" w:hAnsi="Calibri" w:eastAsia="Calibri" w:cs="Calibri"/>
          <w:sz w:val="22"/>
          <w:szCs w:val="22"/>
        </w:rPr>
        <w:t xml:space="preserve">, que aquí se registra como reporte de coordinación y no como una ejecución independiente. Esta etapa documental no volvió a ejecutar la aplicación. El detalle y las limitaciones permanecen en </w:t>
      </w:r>
      <w:r>
        <w:rPr>
          <w:rFonts w:ascii="Calibri" w:hAnsi="Calibri" w:eastAsia="Calibri" w:cs="Calibri"/>
          <w:sz w:val="22"/>
          <w:szCs w:val="22"/>
        </w:rPr>
        <w:t>documentacion/qa-final.md</w:t>
      </w:r>
      <w:r>
        <w:rPr>
          <w:rFonts w:ascii="Calibri" w:hAnsi="Calibri" w:eastAsia="Calibri" w:cs="Calibri"/>
          <w:sz w:val="22"/>
          <w:szCs w:val="22"/>
        </w:rPr>
        <w:t>; el JSON y los resultados históricos no se modifican.</w:t>
      </w:r>
    </w:p>
    <w:p>
      <w:pPr>
        <w:spacing w:before="170" w:after="120"/>
        <w:keepNext/>
      </w:pPr>
      <w:r>
        <w:rPr>
          <w:rFonts w:ascii="Calibri" w:hAnsi="Calibri" w:eastAsia="Calibri" w:cs="Calibri"/>
          <w:sz w:val="28"/>
          <w:szCs w:val="28"/>
          <w:b/>
          <w:bCs/>
        </w:rPr>
        <w:t>Observaciones técnicas puntuales de F17 y F18</w:t>
      </w:r>
    </w:p>
    <w:p>
      <w:pPr>
        <w:spacing w:before="0" w:after="100" w:line="276" w:lineRule="auto"/>
      </w:pPr>
      <w:r>
        <w:rPr>
          <w:rFonts w:ascii="Calibri" w:hAnsi="Calibri" w:eastAsia="Calibri" w:cs="Calibri"/>
          <w:sz w:val="22"/>
          <w:szCs w:val="22"/>
        </w:rPr>
        <w:t xml:space="preserve">La fila F17 de la matriz histórica de pruebas ejecutadas informaba que la suite no tenía una aserción específica de la métrica de demora del Dashboard. Como seguimiento puntual fuera de la suite, coordinación reportó para F17 una instancia privada temporal de </w:t>
      </w:r>
      <w:r>
        <w:rPr>
          <w:rFonts w:ascii="Calibri" w:hAnsi="Calibri" w:eastAsia="Calibri" w:cs="Calibri"/>
          <w:sz w:val="22"/>
          <w:szCs w:val="22"/>
        </w:rPr>
        <w:t>createApp</w:t>
      </w:r>
      <w:r>
        <w:rPr>
          <w:rFonts w:ascii="Calibri" w:hAnsi="Calibri" w:eastAsia="Calibri" w:cs="Calibri"/>
          <w:sz w:val="22"/>
          <w:szCs w:val="22"/>
        </w:rPr>
        <w:t xml:space="preserve"> con SQLite temporal y un pedido con fecha de entrega de </w:t>
      </w:r>
      <w:r>
        <w:rPr>
          <w:rFonts w:ascii="Calibri" w:hAnsi="Calibri" w:eastAsia="Calibri" w:cs="Calibri"/>
          <w:sz w:val="22"/>
          <w:szCs w:val="22"/>
          <w:b/>
          <w:bCs/>
        </w:rPr>
        <w:t>ayer</w:t>
      </w:r>
      <w:r>
        <w:rPr>
          <w:rFonts w:ascii="Calibri" w:hAnsi="Calibri" w:eastAsia="Calibri" w:cs="Calibri"/>
          <w:sz w:val="22"/>
          <w:szCs w:val="22"/>
        </w:rPr>
        <w:t xml:space="preserve">, preparado </w:t>
      </w:r>
      <w:r>
        <w:rPr>
          <w:rFonts w:ascii="Calibri" w:hAnsi="Calibri" w:eastAsia="Calibri" w:cs="Calibri"/>
          <w:sz w:val="22"/>
          <w:szCs w:val="22"/>
          <w:b/>
          <w:bCs/>
        </w:rPr>
        <w:t>solo mediante fixture automatizada</w:t>
      </w:r>
      <w:r>
        <w:rPr>
          <w:rFonts w:ascii="Calibri" w:hAnsi="Calibri" w:eastAsia="Calibri" w:cs="Calibri"/>
          <w:sz w:val="22"/>
          <w:szCs w:val="22"/>
        </w:rPr>
        <w:t xml:space="preserve">. En Chromium headless, login </w:t>
      </w:r>
      <w:r>
        <w:rPr>
          <w:rFonts w:ascii="Calibri" w:hAnsi="Calibri" w:eastAsia="Calibri" w:cs="Calibri"/>
          <w:sz w:val="22"/>
          <w:szCs w:val="22"/>
        </w:rPr>
        <w:t>lorena</w:t>
      </w:r>
      <w:r>
        <w:rPr>
          <w:rFonts w:ascii="Calibri" w:hAnsi="Calibri" w:eastAsia="Calibri" w:cs="Calibri"/>
          <w:sz w:val="22"/>
          <w:szCs w:val="22"/>
        </w:rPr>
        <w:t xml:space="preserve"> → Resumen presentó </w:t>
      </w:r>
      <w:r>
        <w:rPr>
          <w:rFonts w:ascii="Calibri" w:hAnsi="Calibri" w:eastAsia="Calibri" w:cs="Calibri"/>
          <w:sz w:val="22"/>
          <w:szCs w:val="22"/>
        </w:rPr>
        <w:t>Pedidos demorados</w:t>
      </w:r>
      <w:r>
        <w:rPr>
          <w:rFonts w:ascii="Calibri" w:hAnsi="Calibri" w:eastAsia="Calibri" w:cs="Calibri"/>
          <w:sz w:val="22"/>
          <w:szCs w:val="22"/>
        </w:rPr>
        <w:t xml:space="preserve"> con </w:t>
      </w:r>
      <w:r>
        <w:rPr>
          <w:rFonts w:ascii="Calibri" w:hAnsi="Calibri" w:eastAsia="Calibri" w:cs="Calibri"/>
          <w:sz w:val="22"/>
          <w:szCs w:val="22"/>
        </w:rPr>
        <w:t>metric-value</w:t>
      </w:r>
      <w:r>
        <w:rPr>
          <w:rFonts w:ascii="Calibri" w:hAnsi="Calibri" w:eastAsia="Calibri" w:cs="Calibri"/>
          <w:sz w:val="22"/>
          <w:szCs w:val="22"/>
        </w:rPr>
        <w:t xml:space="preserve"> igual a </w:t>
      </w:r>
      <w:r>
        <w:rPr>
          <w:rFonts w:ascii="Calibri" w:hAnsi="Calibri" w:eastAsia="Calibri" w:cs="Calibri"/>
          <w:sz w:val="22"/>
          <w:szCs w:val="22"/>
          <w:b/>
          <w:bCs/>
        </w:rPr>
        <w:t>1</w:t>
      </w:r>
      <w:r>
        <w:rPr>
          <w:rFonts w:ascii="Calibri" w:hAnsi="Calibri" w:eastAsia="Calibri" w:cs="Calibri"/>
          <w:sz w:val="22"/>
          <w:szCs w:val="22"/>
        </w:rPr>
        <w:t xml:space="preserve"> y detalle </w:t>
      </w:r>
      <w:r>
        <w:rPr>
          <w:rFonts w:ascii="Calibri" w:hAnsi="Calibri" w:eastAsia="Calibri" w:cs="Calibri"/>
          <w:sz w:val="22"/>
          <w:szCs w:val="22"/>
          <w:b/>
          <w:bCs/>
        </w:rPr>
        <w:t>fecha vencida</w:t>
      </w:r>
      <w:r>
        <w:rPr>
          <w:rFonts w:ascii="Calibri" w:hAnsi="Calibri" w:eastAsia="Calibri" w:cs="Calibri"/>
          <w:sz w:val="22"/>
          <w:szCs w:val="22"/>
        </w:rPr>
        <w:t xml:space="preserve">; la comprobación API </w:t>
      </w:r>
      <w:r>
        <w:rPr>
          <w:rFonts w:ascii="Calibri" w:hAnsi="Calibri" w:eastAsia="Calibri" w:cs="Calibri"/>
          <w:sz w:val="22"/>
          <w:szCs w:val="22"/>
        </w:rPr>
        <w:t>orders.filter(delayed).length</w:t>
      </w:r>
      <w:r>
        <w:rPr>
          <w:rFonts w:ascii="Calibri" w:hAnsi="Calibri" w:eastAsia="Calibri" w:cs="Calibri"/>
          <w:sz w:val="22"/>
          <w:szCs w:val="22"/>
        </w:rPr>
        <w:t xml:space="preserve"> también fue </w:t>
      </w:r>
      <w:r>
        <w:rPr>
          <w:rFonts w:ascii="Calibri" w:hAnsi="Calibri" w:eastAsia="Calibri" w:cs="Calibri"/>
          <w:sz w:val="22"/>
          <w:szCs w:val="22"/>
          <w:b/>
          <w:bCs/>
        </w:rPr>
        <w:t>1</w:t>
      </w:r>
      <w:r>
        <w:rPr>
          <w:rFonts w:ascii="Calibri" w:hAnsi="Calibri" w:eastAsia="Calibri" w:cs="Calibri"/>
          <w:sz w:val="22"/>
          <w:szCs w:val="22"/>
        </w:rPr>
        <w:t>. Se reportaron cero errores JavaScript (</w:t>
      </w:r>
      <w:r>
        <w:rPr>
          <w:rFonts w:ascii="Calibri" w:hAnsi="Calibri" w:eastAsia="Calibri" w:cs="Calibri"/>
          <w:sz w:val="22"/>
          <w:szCs w:val="22"/>
        </w:rPr>
        <w:t>pageerror</w:t>
      </w:r>
      <w:r>
        <w:rPr>
          <w:rFonts w:ascii="Calibri" w:hAnsi="Calibri" w:eastAsia="Calibri" w:cs="Calibri"/>
          <w:sz w:val="22"/>
          <w:szCs w:val="22"/>
        </w:rPr>
        <w:t>) y limpieza completa. No se aportó captura. Este resultado puntual no constituye un caso E2E persistente ni reemplaza la limitación de cobertura de la suite.</w:t>
      </w:r>
    </w:p>
    <w:p>
      <w:pPr>
        <w:spacing w:before="0" w:after="100" w:line="276" w:lineRule="auto"/>
      </w:pPr>
      <w:r>
        <w:rPr>
          <w:rFonts w:ascii="Calibri" w:hAnsi="Calibri" w:eastAsia="Calibri" w:cs="Calibri"/>
          <w:sz w:val="22"/>
          <w:szCs w:val="22"/>
        </w:rPr>
        <w:t xml:space="preserve">La observación puntual F18 del catálogo, comunicada por coordinación, queda asimismo separada del conteo: Chromium headless con </w:t>
      </w:r>
      <w:r>
        <w:rPr>
          <w:rFonts w:ascii="Calibri" w:hAnsi="Calibri" w:eastAsia="Calibri" w:cs="Calibri"/>
          <w:sz w:val="22"/>
          <w:szCs w:val="22"/>
        </w:rPr>
        <w:t>createApp</w:t>
      </w:r>
      <w:r>
        <w:rPr>
          <w:rFonts w:ascii="Calibri" w:hAnsi="Calibri" w:eastAsia="Calibri" w:cs="Calibri"/>
          <w:sz w:val="22"/>
          <w:szCs w:val="22"/>
        </w:rPr>
        <w:t xml:space="preserve">, SQLite </w:t>
      </w:r>
      <w:r>
        <w:rPr>
          <w:rFonts w:ascii="Calibri" w:hAnsi="Calibri" w:eastAsia="Calibri" w:cs="Calibri"/>
          <w:sz w:val="22"/>
          <w:szCs w:val="22"/>
        </w:rPr>
        <w:t>:memory:</w:t>
      </w:r>
      <w:r>
        <w:rPr>
          <w:rFonts w:ascii="Calibri" w:hAnsi="Calibri" w:eastAsia="Calibri" w:cs="Calibri"/>
          <w:sz w:val="22"/>
          <w:szCs w:val="22"/>
        </w:rPr>
        <w:t xml:space="preserve"> y </w:t>
      </w:r>
      <w:r>
        <w:rPr>
          <w:rFonts w:ascii="Calibri" w:hAnsi="Calibri" w:eastAsia="Calibri" w:cs="Calibri"/>
          <w:sz w:val="22"/>
          <w:szCs w:val="22"/>
        </w:rPr>
        <w:t>listen(0)</w:t>
      </w:r>
      <w:r>
        <w:rPr>
          <w:rFonts w:ascii="Calibri" w:hAnsi="Calibri" w:eastAsia="Calibri" w:cs="Calibri"/>
          <w:sz w:val="22"/>
          <w:szCs w:val="22"/>
        </w:rPr>
        <w:t xml:space="preserve"> mostró tres tarjetas; al filtrar ART-001 quedó una (costo 60 y BOM de 2 g de hilado negro), una búsqueda sin coincidencias mostró el estado vacío y limpiar filtros restauró las tres. Se reportaron cero </w:t>
      </w:r>
      <w:r>
        <w:rPr>
          <w:rFonts w:ascii="Calibri" w:hAnsi="Calibri" w:eastAsia="Calibri" w:cs="Calibri"/>
          <w:sz w:val="22"/>
          <w:szCs w:val="22"/>
        </w:rPr>
        <w:t>pageerror</w:t>
      </w:r>
      <w:r>
        <w:rPr>
          <w:rFonts w:ascii="Calibri" w:hAnsi="Calibri" w:eastAsia="Calibri" w:cs="Calibri"/>
          <w:sz w:val="22"/>
          <w:szCs w:val="22"/>
        </w:rPr>
        <w:t xml:space="preserve"> y limpieza completa, sin captura ni test E2E permanente.</w:t>
      </w:r>
    </w:p>
    <w:p>
      <w:pPr>
        <w:spacing w:before="0" w:after="100" w:line="276" w:lineRule="auto"/>
      </w:pPr>
      <w:r>
        <w:rPr>
          <w:rFonts w:ascii="Calibri" w:hAnsi="Calibri" w:eastAsia="Calibri" w:cs="Calibri"/>
          <w:sz w:val="22"/>
          <w:szCs w:val="22"/>
        </w:rPr>
        <w:t xml:space="preserve">Ambas observaciones son reportes técnicos acotados, no evidencia de aceptación de RF por JACSA ni evaluación con usuarios. La evidencia por flujo y su procedencia se amplían en la adenda de </w:t>
      </w:r>
      <w:r>
        <w:rPr>
          <w:rFonts w:ascii="Calibri" w:hAnsi="Calibri" w:eastAsia="Calibri" w:cs="Calibri"/>
          <w:sz w:val="22"/>
          <w:szCs w:val="22"/>
        </w:rPr>
        <w:t>documentacion/matriz-validacion-flujos.md</w:t>
      </w:r>
      <w:r>
        <w:rPr>
          <w:rFonts w:ascii="Calibri" w:hAnsi="Calibri" w:eastAsia="Calibri" w:cs="Calibri"/>
          <w:sz w:val="22"/>
          <w:szCs w:val="22"/>
        </w:rPr>
        <w:t xml:space="preserve"> y en </w:t>
      </w:r>
      <w:r>
        <w:rPr>
          <w:rFonts w:ascii="Calibri" w:hAnsi="Calibri" w:eastAsia="Calibri" w:cs="Calibri"/>
          <w:sz w:val="22"/>
          <w:szCs w:val="22"/>
        </w:rPr>
        <w:t>documentacion/evidencias-prototipo.md</w:t>
      </w:r>
      <w:r>
        <w:rPr>
          <w:rFonts w:ascii="Calibri" w:hAnsi="Calibri" w:eastAsia="Calibri" w:cs="Calibri"/>
          <w:sz w:val="22"/>
          <w:szCs w:val="22"/>
        </w:rPr>
        <w:t xml:space="preserve">; no se altera </w:t>
      </w:r>
      <w:r>
        <w:rPr>
          <w:rFonts w:ascii="Calibri" w:hAnsi="Calibri" w:eastAsia="Calibri" w:cs="Calibri"/>
          <w:sz w:val="22"/>
          <w:szCs w:val="22"/>
        </w:rPr>
        <w:t>evidencias/qa-final/validation.json</w:t>
      </w:r>
      <w:r>
        <w:rPr>
          <w:rFonts w:ascii="Calibri" w:hAnsi="Calibri" w:eastAsia="Calibri" w:cs="Calibri"/>
          <w:sz w:val="22"/>
          <w:szCs w:val="22"/>
        </w:rPr>
        <w:t>.</w:t>
      </w:r>
    </w:p>
    <w:p>
      <w:r>
        <w:br w:type="page"/>
      </w:r>
    </w:p>
    <w:p>
      <w:pPr>
        <w:spacing w:before="260" w:after="120"/>
        <w:keepNext/>
      </w:pPr>
      <w:r>
        <w:rPr>
          <w:rFonts w:ascii="Calibri" w:hAnsi="Calibri" w:eastAsia="Calibri" w:cs="Calibri"/>
          <w:sz w:val="28"/>
          <w:szCs w:val="28"/>
          <w:b/>
          <w:bCs/>
        </w:rPr>
        <w:t>Adenda académica de ajustes mínimos al punto 3</w:t>
      </w:r>
    </w:p>
    <w:p>
      <w:pPr>
        <w:spacing w:before="0" w:after="100" w:line="276" w:lineRule="auto"/>
      </w:pPr>
      <w:r>
        <w:rPr>
          <w:rFonts w:ascii="Calibri" w:hAnsi="Calibri" w:eastAsia="Calibri" w:cs="Calibri"/>
          <w:sz w:val="22"/>
          <w:szCs w:val="22"/>
          <w:b/>
          <w:bCs/>
        </w:rPr>
        <w:t>Proyecto:</w:t>
      </w:r>
      <w:r>
        <w:rPr>
          <w:rFonts w:ascii="Calibri" w:hAnsi="Calibri" w:eastAsia="Calibri" w:cs="Calibri"/>
          <w:sz w:val="22"/>
          <w:szCs w:val="22"/>
        </w:rPr>
        <w:t xml:space="preserve"> JACSA S.R.L. — Sistema de Gestión de Pedidos </w:t>
      </w:r>
      <w:r>
        <w:rPr>
          <w:rFonts w:ascii="Calibri" w:hAnsi="Calibri" w:eastAsia="Calibri" w:cs="Calibri"/>
          <w:sz w:val="22"/>
          <w:szCs w:val="22"/>
          <w:b/>
          <w:bCs/>
        </w:rPr>
        <w:t>Estado:</w:t>
      </w:r>
      <w:r>
        <w:rPr>
          <w:rFonts w:ascii="Calibri" w:hAnsi="Calibri" w:eastAsia="Calibri" w:cs="Calibri"/>
          <w:sz w:val="22"/>
          <w:szCs w:val="22"/>
        </w:rPr>
        <w:t xml:space="preserve"> propuesta para integrar después del punto 3.5; no sustituye el TPO General ni declara aprobación de JACSA. </w:t>
      </w:r>
      <w:r>
        <w:rPr>
          <w:rFonts w:ascii="Calibri" w:hAnsi="Calibri" w:eastAsia="Calibri" w:cs="Calibri"/>
          <w:sz w:val="22"/>
          <w:szCs w:val="22"/>
          <w:b/>
          <w:bCs/>
        </w:rPr>
        <w:t>Alcance:</w:t>
      </w:r>
      <w:r>
        <w:rPr>
          <w:rFonts w:ascii="Calibri" w:hAnsi="Calibri" w:eastAsia="Calibri" w:cs="Calibri"/>
          <w:sz w:val="22"/>
          <w:szCs w:val="22"/>
        </w:rPr>
        <w:t xml:space="preserve"> once decisiones acotadas para eliminar contradicciones que afectan la lectura del Capítulo 4. Los textos sustitutorios breves y la matriz íntegra RF–CU–HU están en </w:t>
      </w:r>
      <w:r>
        <w:rPr>
          <w:rFonts w:ascii="Calibri" w:hAnsi="Calibri" w:eastAsia="Calibri" w:cs="Calibri"/>
          <w:sz w:val="22"/>
          <w:szCs w:val="22"/>
        </w:rPr>
        <w:t>cambios-trazabilidad.md</w:t>
      </w:r>
      <w:r>
        <w:rPr>
          <w:rFonts w:ascii="Calibri" w:hAnsi="Calibri" w:eastAsia="Calibri" w:cs="Calibri"/>
          <w:sz w:val="22"/>
          <w:szCs w:val="22"/>
        </w:rPr>
        <w:t>.</w:t>
      </w:r>
    </w:p>
    <w:p>
      <w:pPr>
        <w:spacing w:before="0" w:after="100" w:line="276" w:lineRule="auto"/>
        <w:ind w:left="360"/>
      </w:pPr>
      <w:r>
        <w:rPr>
          <w:rFonts w:ascii="Calibri" w:hAnsi="Calibri" w:eastAsia="Calibri" w:cs="Calibri"/>
          <w:sz w:val="22"/>
          <w:szCs w:val="22"/>
          <w:i/>
          <w:iCs/>
        </w:rPr>
        <w:t xml:space="preserve">Los datos y reglas que siguen son </w:t>
      </w:r>
      <w:r>
        <w:rPr>
          <w:rFonts w:ascii="Calibri" w:hAnsi="Calibri" w:eastAsia="Calibri" w:cs="Calibri"/>
          <w:sz w:val="22"/>
          <w:szCs w:val="22"/>
          <w:b/>
          <w:bCs/>
          <w:i/>
          <w:iCs/>
        </w:rPr>
        <w:t>supuestos académicos</w:t>
      </w:r>
      <w:r>
        <w:rPr>
          <w:rFonts w:ascii="Calibri" w:hAnsi="Calibri" w:eastAsia="Calibri" w:cs="Calibri"/>
          <w:sz w:val="22"/>
          <w:szCs w:val="22"/>
          <w:i/>
          <w:iCs/>
        </w:rPr>
        <w:t>, elegidos para permitir una revisión reproducible. No son reglas de negocio confirmadas. Los originales permanecen intactos; integrar esta adenda requiere que el grupo revise y apruebe el texto antes de copiarlo al Word.</w:t>
      </w:r>
    </w:p>
    <w:p>
      <w:pPr>
        <w:spacing w:before="170" w:after="120"/>
        <w:keepNext/>
      </w:pPr>
      <w:r>
        <w:rPr>
          <w:rFonts w:ascii="Calibri" w:hAnsi="Calibri" w:eastAsia="Calibri" w:cs="Calibri"/>
          <w:sz w:val="28"/>
          <w:szCs w:val="28"/>
          <w:b/>
          <w:bCs/>
        </w:rPr>
        <w:t>A. Propuesta de inserción 3.6 — Técnicas de análisis y priorización</w:t>
      </w:r>
    </w:p>
    <w:p>
      <w:pPr>
        <w:spacing w:before="170" w:after="120"/>
        <w:keepNext/>
      </w:pPr>
      <w:r>
        <w:rPr>
          <w:rFonts w:ascii="Calibri" w:hAnsi="Calibri" w:eastAsia="Calibri" w:cs="Calibri"/>
          <w:sz w:val="28"/>
          <w:szCs w:val="28"/>
          <w:b/>
          <w:bCs/>
        </w:rPr>
        <w:t>Técnica y horizonte</w:t>
      </w:r>
    </w:p>
    <w:p>
      <w:pPr>
        <w:spacing w:before="0" w:after="100" w:line="276" w:lineRule="auto"/>
      </w:pPr>
      <w:r>
        <w:rPr>
          <w:rFonts w:ascii="Calibri" w:hAnsi="Calibri" w:eastAsia="Calibri" w:cs="Calibri"/>
          <w:sz w:val="22"/>
          <w:szCs w:val="22"/>
        </w:rPr>
        <w:t xml:space="preserve">Para esta etapa se aplica una </w:t>
      </w:r>
      <w:r>
        <w:rPr>
          <w:rFonts w:ascii="Calibri" w:hAnsi="Calibri" w:eastAsia="Calibri" w:cs="Calibri"/>
          <w:sz w:val="22"/>
          <w:szCs w:val="22"/>
          <w:b/>
          <w:bCs/>
        </w:rPr>
        <w:t>revisión documental simulada</w:t>
      </w:r>
      <w:r>
        <w:rPr>
          <w:rFonts w:ascii="Calibri" w:hAnsi="Calibri" w:eastAsia="Calibri" w:cs="Calibri"/>
          <w:sz w:val="22"/>
          <w:szCs w:val="22"/>
        </w:rPr>
        <w:t xml:space="preserve">: lectura de TPO General y TEMPLATE; reconstrucción de la trazabilidad; contraste RF–CU–HU–RNF; y walkthrough analítico con escenarios y datos sintéticos. No incluye entrevista, encuesta, prototipo, prueba de interfaz ni aceptación de usuarios. MoSCoW clasifica lo que se revisa en este horizonte académico; </w:t>
      </w:r>
      <w:r>
        <w:rPr>
          <w:rFonts w:ascii="Calibri" w:hAnsi="Calibri" w:eastAsia="Calibri" w:cs="Calibri"/>
          <w:sz w:val="22"/>
          <w:szCs w:val="22"/>
          <w:b/>
          <w:bCs/>
        </w:rPr>
        <w:t>no altera</w:t>
      </w:r>
      <w:r>
        <w:rPr>
          <w:rFonts w:ascii="Calibri" w:hAnsi="Calibri" w:eastAsia="Calibri" w:cs="Calibri"/>
          <w:sz w:val="22"/>
          <w:szCs w:val="22"/>
        </w:rPr>
        <w:t xml:space="preserve"> el orden de prioridades de producto registrado en 3.1: (1) catálogo/cotización, (2) pedidos/producción/stock y (3) facturación.</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00"/>
        <w:gridCol w:w="3701"/>
        <w:gridCol w:w="3703"/>
      </w:tblGrid>
      <w:tr>
        <w:trPr>
          <w:tblHeader w:val="true"/>
        </w:trPr>
        <w:tc>
          <w:tcPr>
            <w:tcW w:w="1100" w:type="dxa"/>
            <w:shd w:val="clear" w:fill="EAF0F6"/>
            <w:vAlign w:val="top"/>
          </w:tcPr>
          <w:p>
            <w:pPr>
              <w:spacing w:before="0" w:after="100" w:line="276" w:lineRule="auto"/>
            </w:pPr>
            <w:r>
              <w:rPr>
                <w:rFonts w:ascii="Calibri" w:hAnsi="Calibri" w:eastAsia="Calibri" w:cs="Calibri"/>
                <w:sz w:val="20"/>
                <w:szCs w:val="20"/>
                <w:b/>
                <w:bCs/>
              </w:rPr>
              <w:t>Prioridad MoSCoW para esta actividad</w:t>
            </w:r>
          </w:p>
        </w:tc>
        <w:tc>
          <w:tcPr>
            <w:tcW w:w="3701" w:type="dxa"/>
            <w:shd w:val="clear" w:fill="EAF0F6"/>
            <w:vAlign w:val="top"/>
          </w:tcPr>
          <w:p>
            <w:pPr>
              <w:spacing w:before="0" w:after="100" w:line="276" w:lineRule="auto"/>
            </w:pPr>
            <w:r>
              <w:rPr>
                <w:rFonts w:ascii="Calibri" w:hAnsi="Calibri" w:eastAsia="Calibri" w:cs="Calibri"/>
                <w:sz w:val="20"/>
                <w:szCs w:val="20"/>
                <w:b/>
                <w:bCs/>
              </w:rPr>
              <w:t>Elementos</w:t>
            </w:r>
          </w:p>
        </w:tc>
        <w:tc>
          <w:tcPr>
            <w:tcW w:w="3703" w:type="dxa"/>
            <w:shd w:val="clear" w:fill="EAF0F6"/>
            <w:vAlign w:val="top"/>
          </w:tcPr>
          <w:p>
            <w:pPr>
              <w:spacing w:before="0" w:after="100" w:line="276" w:lineRule="auto"/>
            </w:pPr>
            <w:r>
              <w:rPr>
                <w:rFonts w:ascii="Calibri" w:hAnsi="Calibri" w:eastAsia="Calibri" w:cs="Calibri"/>
                <w:sz w:val="20"/>
                <w:szCs w:val="20"/>
                <w:b/>
                <w:bCs/>
              </w:rPr>
              <w:t>Alcance de la clasificación</w:t>
            </w:r>
          </w:p>
        </w:tc>
      </w:tr>
      <w:tr>
        <w:tc>
          <w:tcPr>
            <w:tcW w:w="1100" w:type="dxa"/>
            <w:vAlign w:val="top"/>
          </w:tcPr>
          <w:p>
            <w:pPr>
              <w:spacing w:before="0" w:after="100" w:line="276" w:lineRule="auto"/>
            </w:pPr>
            <w:r>
              <w:rPr>
                <w:rFonts w:ascii="Calibri" w:hAnsi="Calibri" w:eastAsia="Calibri" w:cs="Calibri"/>
                <w:sz w:val="20"/>
                <w:szCs w:val="20"/>
                <w:b/>
                <w:bCs/>
              </w:rPr>
              <w:t>Must</w:t>
            </w:r>
          </w:p>
        </w:tc>
        <w:tc>
          <w:tcPr>
            <w:tcW w:w="3701" w:type="dxa"/>
            <w:vAlign w:val="top"/>
          </w:tcPr>
          <w:p>
            <w:pPr>
              <w:spacing w:before="0" w:after="100" w:line="276" w:lineRule="auto"/>
            </w:pPr>
            <w:r>
              <w:rPr>
                <w:rFonts w:ascii="Calibri" w:hAnsi="Calibri" w:eastAsia="Calibri" w:cs="Calibri"/>
                <w:sz w:val="20"/>
                <w:szCs w:val="20"/>
              </w:rPr>
              <w:t>RF04, RF05, RF07, RF09, RF10, RF11, RF13, RF14, RF15, RF16, RF17, RF20, RF21, RF22; dependencias RF01, RF02, RF03, RF12 y RF26</w:t>
            </w:r>
          </w:p>
        </w:tc>
        <w:tc>
          <w:tcPr>
            <w:tcW w:w="3703" w:type="dxa"/>
            <w:vAlign w:val="top"/>
          </w:tcPr>
          <w:p>
            <w:pPr>
              <w:spacing w:before="0" w:after="100" w:line="276" w:lineRule="auto"/>
            </w:pPr>
            <w:r>
              <w:rPr>
                <w:rFonts w:ascii="Calibri" w:hAnsi="Calibri" w:eastAsia="Calibri" w:cs="Calibri"/>
                <w:sz w:val="20"/>
                <w:szCs w:val="20"/>
              </w:rPr>
              <w:t>Contraste documental necesario para cubrir las prioridades 1 y 2 y sus habilitadores. “Must” significa incluir en esta revisión, no implementar ni dar por aceptado.</w:t>
            </w:r>
          </w:p>
        </w:tc>
      </w:tr>
      <w:tr>
        <w:tc>
          <w:tcPr>
            <w:tcW w:w="1100" w:type="dxa"/>
            <w:vAlign w:val="top"/>
          </w:tcPr>
          <w:p>
            <w:pPr>
              <w:spacing w:before="0" w:after="100" w:line="276" w:lineRule="auto"/>
            </w:pPr>
            <w:r>
              <w:rPr>
                <w:rFonts w:ascii="Calibri" w:hAnsi="Calibri" w:eastAsia="Calibri" w:cs="Calibri"/>
                <w:sz w:val="20"/>
                <w:szCs w:val="20"/>
                <w:b/>
                <w:bCs/>
              </w:rPr>
              <w:t>Should</w:t>
            </w:r>
          </w:p>
        </w:tc>
        <w:tc>
          <w:tcPr>
            <w:tcW w:w="3701" w:type="dxa"/>
            <w:vAlign w:val="top"/>
          </w:tcPr>
          <w:p>
            <w:pPr>
              <w:spacing w:before="0" w:after="100" w:line="276" w:lineRule="auto"/>
            </w:pPr>
            <w:r>
              <w:rPr>
                <w:rFonts w:ascii="Calibri" w:hAnsi="Calibri" w:eastAsia="Calibri" w:cs="Calibri"/>
                <w:sz w:val="20"/>
                <w:szCs w:val="20"/>
              </w:rPr>
              <w:t>RNF01, RNF02, RNF03, RNF04, RNF05, RNF06, RNF07, RNF09, RNF14 y RNF15</w:t>
            </w:r>
          </w:p>
        </w:tc>
        <w:tc>
          <w:tcPr>
            <w:tcW w:w="3703" w:type="dxa"/>
            <w:vAlign w:val="top"/>
          </w:tcPr>
          <w:p>
            <w:pPr>
              <w:spacing w:before="0" w:after="100" w:line="276" w:lineRule="auto"/>
            </w:pPr>
            <w:r>
              <w:rPr>
                <w:rFonts w:ascii="Calibri" w:hAnsi="Calibri" w:eastAsia="Calibri" w:cs="Calibri"/>
                <w:sz w:val="20"/>
                <w:szCs w:val="20"/>
              </w:rPr>
              <w:t>Analizar su relevancia y método de comprobación; cuando dependen de personas, prototipo, operación o revisión legal, dejar el resultado técnico pendiente.</w:t>
            </w:r>
          </w:p>
        </w:tc>
      </w:tr>
      <w:tr>
        <w:tc>
          <w:tcPr>
            <w:tcW w:w="1100" w:type="dxa"/>
            <w:vAlign w:val="top"/>
          </w:tcPr>
          <w:p>
            <w:pPr>
              <w:spacing w:before="0" w:after="100" w:line="276" w:lineRule="auto"/>
            </w:pPr>
            <w:r>
              <w:rPr>
                <w:rFonts w:ascii="Calibri" w:hAnsi="Calibri" w:eastAsia="Calibri" w:cs="Calibri"/>
                <w:sz w:val="20"/>
                <w:szCs w:val="20"/>
                <w:b/>
                <w:bCs/>
              </w:rPr>
              <w:t>Could</w:t>
            </w:r>
          </w:p>
        </w:tc>
        <w:tc>
          <w:tcPr>
            <w:tcW w:w="3701" w:type="dxa"/>
            <w:vAlign w:val="top"/>
          </w:tcPr>
          <w:p>
            <w:pPr>
              <w:spacing w:before="0" w:after="100" w:line="276" w:lineRule="auto"/>
            </w:pPr>
            <w:r>
              <w:rPr>
                <w:rFonts w:ascii="Calibri" w:hAnsi="Calibri" w:eastAsia="Calibri" w:cs="Calibri"/>
                <w:sz w:val="20"/>
                <w:szCs w:val="20"/>
              </w:rPr>
              <w:t>RF06, RF08, RF18, RF19</w:t>
            </w:r>
          </w:p>
        </w:tc>
        <w:tc>
          <w:tcPr>
            <w:tcW w:w="3703" w:type="dxa"/>
            <w:vAlign w:val="top"/>
          </w:tcPr>
          <w:p>
            <w:pPr>
              <w:spacing w:before="0" w:after="100" w:line="276" w:lineRule="auto"/>
            </w:pPr>
            <w:r>
              <w:rPr>
                <w:rFonts w:ascii="Calibri" w:hAnsi="Calibri" w:eastAsia="Calibri" w:cs="Calibri"/>
                <w:sz w:val="20"/>
                <w:szCs w:val="20"/>
              </w:rPr>
              <w:t>Considerarlos en un horizonte posterior de análisis, si se amplía la actividad. No se los elimina del producto ni se los declara de menor valor para JACSA.</w:t>
            </w:r>
          </w:p>
        </w:tc>
      </w:tr>
      <w:tr>
        <w:tc>
          <w:tcPr>
            <w:tcW w:w="1100" w:type="dxa"/>
            <w:vAlign w:val="top"/>
          </w:tcPr>
          <w:p>
            <w:pPr>
              <w:spacing w:before="0" w:after="100" w:line="276" w:lineRule="auto"/>
            </w:pPr>
            <w:r>
              <w:rPr>
                <w:rFonts w:ascii="Calibri" w:hAnsi="Calibri" w:eastAsia="Calibri" w:cs="Calibri"/>
                <w:sz w:val="20"/>
                <w:szCs w:val="20"/>
                <w:b/>
                <w:bCs/>
              </w:rPr>
              <w:t>Won’t en este horizonte</w:t>
            </w:r>
          </w:p>
        </w:tc>
        <w:tc>
          <w:tcPr>
            <w:tcW w:w="3701" w:type="dxa"/>
            <w:vAlign w:val="top"/>
          </w:tcPr>
          <w:p>
            <w:pPr>
              <w:spacing w:before="0" w:after="100" w:line="276" w:lineRule="auto"/>
            </w:pPr>
            <w:r>
              <w:rPr>
                <w:rFonts w:ascii="Calibri" w:hAnsi="Calibri" w:eastAsia="Calibri" w:cs="Calibri"/>
                <w:sz w:val="20"/>
                <w:szCs w:val="20"/>
              </w:rPr>
              <w:t>RF23, RF24, RF25 y RF27; construcción de prototipo, pantallas, URL y pruebas UI</w:t>
            </w:r>
          </w:p>
        </w:tc>
        <w:tc>
          <w:tcPr>
            <w:tcW w:w="3703" w:type="dxa"/>
            <w:vAlign w:val="top"/>
          </w:tcPr>
          <w:p>
            <w:pPr>
              <w:spacing w:before="0" w:after="100" w:line="276" w:lineRule="auto"/>
            </w:pPr>
            <w:r>
              <w:rPr>
                <w:rFonts w:ascii="Calibri" w:hAnsi="Calibri" w:eastAsia="Calibri" w:cs="Calibri"/>
                <w:sz w:val="20"/>
                <w:szCs w:val="20"/>
              </w:rPr>
              <w:t>No se implementan ni validan en esta actividad. Su situación como alcance del producto se conserva según el TPO; la exclusión es temporal y académica.</w:t>
            </w:r>
          </w:p>
        </w:tc>
      </w:tr>
    </w:tbl>
    <w:p>
      <w:pPr>
        <w:spacing w:before="170" w:after="120"/>
        <w:keepNext/>
      </w:pPr>
      <w:r>
        <w:rPr>
          <w:rFonts w:ascii="Calibri" w:hAnsi="Calibri" w:eastAsia="Calibri" w:cs="Calibri"/>
          <w:sz w:val="28"/>
          <w:szCs w:val="28"/>
          <w:b/>
          <w:bCs/>
        </w:rPr>
        <w:t>Técnicas</w:t>
      </w:r>
    </w:p>
    <w:p>
      <w:pPr>
        <w:spacing w:before="0" w:after="100" w:line="276" w:lineRule="auto"/>
        <w:ind w:left="360" w:hanging="180"/>
      </w:pPr>
      <w:r>
        <w:rPr>
          <w:rFonts w:ascii="Calibri" w:hAnsi="Calibri" w:eastAsia="Calibri" w:cs="Calibri"/>
          <w:sz w:val="22"/>
          <w:szCs w:val="22"/>
        </w:rPr>
        <w:t xml:space="preserve">1. </w:t>
      </w:r>
      <w:r>
        <w:rPr>
          <w:rFonts w:ascii="Calibri" w:hAnsi="Calibri" w:eastAsia="Calibri" w:cs="Calibri"/>
          <w:sz w:val="22"/>
          <w:szCs w:val="22"/>
          <w:b/>
          <w:bCs/>
        </w:rPr>
        <w:t>Revisión de trazabilidad:</w:t>
      </w:r>
      <w:r>
        <w:rPr>
          <w:rFonts w:ascii="Calibri" w:hAnsi="Calibri" w:eastAsia="Calibri" w:cs="Calibri"/>
          <w:sz w:val="22"/>
          <w:szCs w:val="22"/>
        </w:rPr>
        <w:t xml:space="preserve"> lectura de las matrices 3.3 y 3.5 y reconstrucción suplementaria RF–CU–HU, incluyendo ausencia de HU sin tratarla como defecto.</w:t>
      </w:r>
    </w:p>
    <w:p>
      <w:pPr>
        <w:spacing w:before="0" w:after="100" w:line="276" w:lineRule="auto"/>
        <w:ind w:left="360" w:hanging="180"/>
      </w:pPr>
      <w:r>
        <w:rPr>
          <w:rFonts w:ascii="Calibri" w:hAnsi="Calibri" w:eastAsia="Calibri" w:cs="Calibri"/>
          <w:sz w:val="22"/>
          <w:szCs w:val="22"/>
        </w:rPr>
        <w:t xml:space="preserve">2. </w:t>
      </w:r>
      <w:r>
        <w:rPr>
          <w:rFonts w:ascii="Calibri" w:hAnsi="Calibri" w:eastAsia="Calibri" w:cs="Calibri"/>
          <w:sz w:val="22"/>
          <w:szCs w:val="22"/>
          <w:b/>
          <w:bCs/>
        </w:rPr>
        <w:t>Revisión de consistencia:</w:t>
      </w:r>
      <w:r>
        <w:rPr>
          <w:rFonts w:ascii="Calibri" w:hAnsi="Calibri" w:eastAsia="Calibri" w:cs="Calibri"/>
          <w:sz w:val="22"/>
          <w:szCs w:val="22"/>
        </w:rPr>
        <w:t xml:space="preserve"> contraste entre el enunciado de RF, el CU relacionado, las HU seleccionadas, los RNF aplicables y el alcance de 3.1.</w:t>
      </w:r>
    </w:p>
    <w:p>
      <w:pPr>
        <w:spacing w:before="0" w:after="100" w:line="276" w:lineRule="auto"/>
        <w:ind w:left="360" w:hanging="180"/>
      </w:pPr>
      <w:r>
        <w:rPr>
          <w:rFonts w:ascii="Calibri" w:hAnsi="Calibri" w:eastAsia="Calibri" w:cs="Calibri"/>
          <w:sz w:val="22"/>
          <w:szCs w:val="22"/>
        </w:rPr>
        <w:t xml:space="preserve">3. </w:t>
      </w:r>
      <w:r>
        <w:rPr>
          <w:rFonts w:ascii="Calibri" w:hAnsi="Calibri" w:eastAsia="Calibri" w:cs="Calibri"/>
          <w:sz w:val="22"/>
          <w:szCs w:val="22"/>
          <w:b/>
          <w:bCs/>
        </w:rPr>
        <w:t>Walkthrough analítico:</w:t>
      </w:r>
      <w:r>
        <w:rPr>
          <w:rFonts w:ascii="Calibri" w:hAnsi="Calibri" w:eastAsia="Calibri" w:cs="Calibri"/>
          <w:sz w:val="22"/>
          <w:szCs w:val="22"/>
        </w:rPr>
        <w:t xml:space="preserve"> aplicación de los escenarios E-01–E-17 a reglas y datos sintéticos. Sus resultados son expectativas calculadas, no observaciones de software.</w:t>
      </w:r>
    </w:p>
    <w:p>
      <w:pPr>
        <w:spacing w:before="0" w:after="100" w:line="276" w:lineRule="auto"/>
        <w:ind w:left="360" w:hanging="180"/>
      </w:pPr>
      <w:r>
        <w:rPr>
          <w:rFonts w:ascii="Calibri" w:hAnsi="Calibri" w:eastAsia="Calibri" w:cs="Calibri"/>
          <w:sz w:val="22"/>
          <w:szCs w:val="22"/>
        </w:rPr>
        <w:t xml:space="preserve">4. </w:t>
      </w:r>
      <w:r>
        <w:rPr>
          <w:rFonts w:ascii="Calibri" w:hAnsi="Calibri" w:eastAsia="Calibri" w:cs="Calibri"/>
          <w:sz w:val="22"/>
          <w:szCs w:val="22"/>
          <w:b/>
          <w:bCs/>
        </w:rPr>
        <w:t>Registro de hallazgos:</w:t>
      </w:r>
      <w:r>
        <w:rPr>
          <w:rFonts w:ascii="Calibri" w:hAnsi="Calibri" w:eastAsia="Calibri" w:cs="Calibri"/>
          <w:sz w:val="22"/>
          <w:szCs w:val="22"/>
        </w:rPr>
        <w:t xml:space="preserve"> cada ambigüedad lleva fuente, resolución académica, CAM correspondiente y asunto que sigue pendiente para una consulta real.</w:t>
      </w:r>
    </w:p>
    <w:p>
      <w:pPr>
        <w:spacing w:before="0" w:after="100" w:line="276" w:lineRule="auto"/>
      </w:pPr>
      <w:r>
        <w:rPr>
          <w:rFonts w:ascii="Calibri" w:hAnsi="Calibri" w:eastAsia="Calibri" w:cs="Calibri"/>
          <w:sz w:val="22"/>
          <w:szCs w:val="22"/>
        </w:rPr>
        <w:t>El TPO General finaliza su sección de análisis en 3.5 y no contiene una sección 3.6. Esta propuesta completa la estructura que pide TEMPLATE sin alterar el orden de las prioridades de negocio ni afirmar que los profesores o stakeholders la aprobaron.</w:t>
      </w:r>
    </w:p>
    <w:p>
      <w:pPr>
        <w:spacing w:before="170" w:after="120"/>
        <w:keepNext/>
      </w:pPr>
      <w:r>
        <w:rPr>
          <w:rFonts w:ascii="Calibri" w:hAnsi="Calibri" w:eastAsia="Calibri" w:cs="Calibri"/>
          <w:sz w:val="28"/>
          <w:szCs w:val="28"/>
          <w:b/>
          <w:bCs/>
        </w:rPr>
        <w:t>B. Decisiones académicas mínimas para interpretar 3.1–3.5</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692"/>
        <w:gridCol w:w="3405"/>
        <w:gridCol w:w="3407"/>
      </w:tblGrid>
      <w:tr>
        <w:trPr>
          <w:tblHeader w:val="true"/>
        </w:trPr>
        <w:tc>
          <w:tcPr>
            <w:tcW w:w="1692" w:type="dxa"/>
            <w:shd w:val="clear" w:fill="EAF0F6"/>
            <w:vAlign w:val="top"/>
          </w:tcPr>
          <w:p>
            <w:pPr>
              <w:spacing w:before="0" w:after="100" w:line="276" w:lineRule="auto"/>
            </w:pPr>
            <w:r>
              <w:rPr>
                <w:rFonts w:ascii="Calibri" w:hAnsi="Calibri" w:eastAsia="Calibri" w:cs="Calibri"/>
                <w:sz w:val="20"/>
                <w:szCs w:val="20"/>
                <w:b/>
                <w:bCs/>
              </w:rPr>
              <w:t>CAM</w:t>
            </w:r>
          </w:p>
        </w:tc>
        <w:tc>
          <w:tcPr>
            <w:tcW w:w="3405" w:type="dxa"/>
            <w:shd w:val="clear" w:fill="EAF0F6"/>
            <w:vAlign w:val="top"/>
          </w:tcPr>
          <w:p>
            <w:pPr>
              <w:spacing w:before="0" w:after="100" w:line="276" w:lineRule="auto"/>
            </w:pPr>
            <w:r>
              <w:rPr>
                <w:rFonts w:ascii="Calibri" w:hAnsi="Calibri" w:eastAsia="Calibri" w:cs="Calibri"/>
                <w:sz w:val="20"/>
                <w:szCs w:val="20"/>
                <w:b/>
                <w:bCs/>
              </w:rPr>
              <w:t>Decisión académica que puede implementarse sin contradicción</w:t>
            </w:r>
          </w:p>
        </w:tc>
        <w:tc>
          <w:tcPr>
            <w:tcW w:w="3407" w:type="dxa"/>
            <w:shd w:val="clear" w:fill="EAF0F6"/>
            <w:vAlign w:val="top"/>
          </w:tcPr>
          <w:p>
            <w:pPr>
              <w:spacing w:before="0" w:after="100" w:line="276" w:lineRule="auto"/>
            </w:pPr>
            <w:r>
              <w:rPr>
                <w:rFonts w:ascii="Calibri" w:hAnsi="Calibri" w:eastAsia="Calibri" w:cs="Calibri"/>
                <w:sz w:val="20"/>
                <w:szCs w:val="20"/>
                <w:b/>
                <w:bCs/>
              </w:rPr>
              <w:t>Límite / decisión real pendiente</w:t>
            </w:r>
          </w:p>
        </w:tc>
      </w:tr>
      <w:tr>
        <w:tc>
          <w:tcPr>
            <w:tcW w:w="1692" w:type="dxa"/>
            <w:vAlign w:val="top"/>
          </w:tcPr>
          <w:p>
            <w:pPr>
              <w:spacing w:before="0" w:after="100" w:line="276" w:lineRule="auto"/>
            </w:pPr>
            <w:r>
              <w:rPr>
                <w:rFonts w:ascii="Calibri" w:hAnsi="Calibri" w:eastAsia="Calibri" w:cs="Calibri"/>
                <w:sz w:val="20"/>
                <w:szCs w:val="20"/>
                <w:b/>
                <w:bCs/>
              </w:rPr>
              <w:t>CAM-01 — Unidad y costos</w:t>
            </w:r>
          </w:p>
        </w:tc>
        <w:tc>
          <w:tcPr>
            <w:tcW w:w="3405" w:type="dxa"/>
            <w:vAlign w:val="top"/>
          </w:tcPr>
          <w:p>
            <w:pPr>
              <w:spacing w:before="0" w:after="100" w:line="276" w:lineRule="auto"/>
            </w:pPr>
            <w:r>
              <w:rPr>
                <w:rFonts w:ascii="Calibri" w:hAnsi="Calibri" w:eastAsia="Calibri" w:cs="Calibri"/>
                <w:sz w:val="20"/>
                <w:szCs w:val="20"/>
              </w:rPr>
              <w:t>Usar unidad de cordón como base; gruesa = 144 unidades; para los ejemplos asumir 100 pares = 200 unidades (dos cordones por par). Ficha y consumo se normalizan a unidad base. Costo directo sintético: insumos + horas de máquina + otros directos; merma 0 solo en ejemplos; precios de insumo sin IVA; cotización del dólar se guarda como referencia y no indexa automáticamente el costo.</w:t>
            </w:r>
          </w:p>
        </w:tc>
        <w:tc>
          <w:tcPr>
            <w:tcW w:w="3407" w:type="dxa"/>
            <w:vAlign w:val="top"/>
          </w:tcPr>
          <w:p>
            <w:pPr>
              <w:spacing w:before="0" w:after="100" w:line="276" w:lineRule="auto"/>
            </w:pPr>
            <w:r>
              <w:rPr>
                <w:rFonts w:ascii="Calibri" w:hAnsi="Calibri" w:eastAsia="Calibri" w:cs="Calibri"/>
                <w:sz w:val="20"/>
                <w:szCs w:val="20"/>
              </w:rPr>
              <w:t>Las fuentes no establecen que 100 pares sean 200 unidades, ni la merma, el contenido del costo, IVA de insumos o fórmula cambiaria. Confirmar equivalencias y reglas con negocio/Administración.</w:t>
            </w:r>
          </w:p>
        </w:tc>
      </w:tr>
      <w:tr>
        <w:tc>
          <w:tcPr>
            <w:tcW w:w="1692" w:type="dxa"/>
            <w:vAlign w:val="top"/>
          </w:tcPr>
          <w:p>
            <w:pPr>
              <w:spacing w:before="0" w:after="100" w:line="276" w:lineRule="auto"/>
            </w:pPr>
            <w:r>
              <w:rPr>
                <w:rFonts w:ascii="Calibri" w:hAnsi="Calibri" w:eastAsia="Calibri" w:cs="Calibri"/>
                <w:sz w:val="20"/>
                <w:szCs w:val="20"/>
                <w:b/>
                <w:bCs/>
              </w:rPr>
              <w:t>CAM-02 — RF05, margen y vigencia</w:t>
            </w:r>
          </w:p>
        </w:tc>
        <w:tc>
          <w:tcPr>
            <w:tcW w:w="3405" w:type="dxa"/>
            <w:vAlign w:val="top"/>
          </w:tcPr>
          <w:p>
            <w:pPr>
              <w:spacing w:before="0" w:after="100" w:line="276" w:lineRule="auto"/>
            </w:pPr>
            <w:r>
              <w:rPr>
                <w:rFonts w:ascii="Calibri" w:hAnsi="Calibri" w:eastAsia="Calibri" w:cs="Calibri"/>
                <w:sz w:val="20"/>
                <w:szCs w:val="20"/>
              </w:rPr>
              <w:t xml:space="preserve">Para los cálculos del dataset se usa </w:t>
            </w:r>
            <w:r>
              <w:rPr>
                <w:rFonts w:ascii="Calibri" w:hAnsi="Calibri" w:eastAsia="Calibri" w:cs="Calibri"/>
                <w:sz w:val="20"/>
                <w:szCs w:val="20"/>
                <w:b/>
                <w:bCs/>
              </w:rPr>
              <w:t>recargo sobre costo</w:t>
            </w:r>
            <w:r>
              <w:rPr>
                <w:rFonts w:ascii="Calibri" w:hAnsi="Calibri" w:eastAsia="Calibri" w:cs="Calibri"/>
                <w:sz w:val="20"/>
                <w:szCs w:val="20"/>
              </w:rPr>
              <w:t xml:space="preserve"> </w:t>
            </w:r>
            <w:r>
              <w:rPr>
                <w:rFonts w:ascii="Calibri" w:hAnsi="Calibri" w:eastAsia="Calibri" w:cs="Calibri"/>
                <w:sz w:val="20"/>
                <w:szCs w:val="20"/>
              </w:rPr>
              <w:t>P = C × (1 + r)</w:t>
            </w:r>
            <w:r>
              <w:rPr>
                <w:rFonts w:ascii="Calibri" w:hAnsi="Calibri" w:eastAsia="Calibri" w:cs="Calibri"/>
                <w:sz w:val="20"/>
                <w:szCs w:val="20"/>
              </w:rPr>
              <w:t xml:space="preserve">, con </w:t>
            </w:r>
            <w:r>
              <w:rPr>
                <w:rFonts w:ascii="Calibri" w:hAnsi="Calibri" w:eastAsia="Calibri" w:cs="Calibri"/>
                <w:sz w:val="20"/>
                <w:szCs w:val="20"/>
              </w:rPr>
              <w:t>r = 25%</w:t>
            </w:r>
            <w:r>
              <w:rPr>
                <w:rFonts w:ascii="Calibri" w:hAnsi="Calibri" w:eastAsia="Calibri" w:cs="Calibri"/>
                <w:sz w:val="20"/>
                <w:szCs w:val="20"/>
              </w:rPr>
              <w:t xml:space="preserve"> únicamente sintético. La interfaz/especificación debe distinguirlo de margen sobre venta </w:t>
            </w:r>
            <w:r>
              <w:rPr>
                <w:rFonts w:ascii="Calibri" w:hAnsi="Calibri" w:eastAsia="Calibri" w:cs="Calibri"/>
                <w:sz w:val="20"/>
                <w:szCs w:val="20"/>
              </w:rPr>
              <w:t>P = C / (1 − m)</w:t>
            </w:r>
            <w:r>
              <w:rPr>
                <w:rFonts w:ascii="Calibri" w:hAnsi="Calibri" w:eastAsia="Calibri" w:cs="Calibri"/>
                <w:sz w:val="20"/>
                <w:szCs w:val="20"/>
              </w:rPr>
              <w:t>. La vigencia es un parámetro separado, configurable y sin valor real predeterminado inferido; 15 días, cuando aparece en un ejemplo, es solo un reloj sintético.</w:t>
            </w:r>
          </w:p>
        </w:tc>
        <w:tc>
          <w:tcPr>
            <w:tcW w:w="3407" w:type="dxa"/>
            <w:vAlign w:val="top"/>
          </w:tcPr>
          <w:p>
            <w:pPr>
              <w:spacing w:before="0" w:after="100" w:line="276" w:lineRule="auto"/>
            </w:pPr>
            <w:r>
              <w:rPr>
                <w:rFonts w:ascii="Calibri" w:hAnsi="Calibri" w:eastAsia="Calibri" w:cs="Calibri"/>
                <w:sz w:val="20"/>
                <w:szCs w:val="20"/>
              </w:rPr>
              <w:t>Tipo/valor comercial de margen y duración efectiva de cotización requieren decisión del Socio Gerente. CU004 sí indica aviso por precio de insumo con más de 15 días; no define vigencia de cotización.</w:t>
            </w:r>
          </w:p>
        </w:tc>
      </w:tr>
      <w:tr>
        <w:tc>
          <w:tcPr>
            <w:tcW w:w="1692" w:type="dxa"/>
            <w:vAlign w:val="top"/>
          </w:tcPr>
          <w:p>
            <w:pPr>
              <w:spacing w:before="0" w:after="100" w:line="276" w:lineRule="auto"/>
            </w:pPr>
            <w:r>
              <w:rPr>
                <w:rFonts w:ascii="Calibri" w:hAnsi="Calibri" w:eastAsia="Calibri" w:cs="Calibri"/>
                <w:sz w:val="20"/>
                <w:szCs w:val="20"/>
                <w:b/>
                <w:bCs/>
              </w:rPr>
              <w:t>CAM-03 — RF07 y CU006</w:t>
            </w:r>
          </w:p>
        </w:tc>
        <w:tc>
          <w:tcPr>
            <w:tcW w:w="3405" w:type="dxa"/>
            <w:vAlign w:val="top"/>
          </w:tcPr>
          <w:p>
            <w:pPr>
              <w:spacing w:before="0" w:after="100" w:line="276" w:lineRule="auto"/>
            </w:pPr>
            <w:r>
              <w:rPr>
                <w:rFonts w:ascii="Calibri" w:hAnsi="Calibri" w:eastAsia="Calibri" w:cs="Calibri"/>
                <w:sz w:val="20"/>
                <w:szCs w:val="20"/>
              </w:rPr>
              <w:t>El cotizador anónimo expone solo catálogo público y estimación permitida; no expone costos, márgenes ni pedidos. Si hay artículo exacto/equivalente publicado, muestra estimación; si es especial o no hay equivalente, no calcula precio y ofrece una solicitud sin precio. Se elimina el precio estimado por “artículo más parecido”.</w:t>
            </w:r>
          </w:p>
        </w:tc>
        <w:tc>
          <w:tcPr>
            <w:tcW w:w="3407" w:type="dxa"/>
            <w:vAlign w:val="top"/>
          </w:tcPr>
          <w:p>
            <w:pPr>
              <w:spacing w:before="0" w:after="100" w:line="276" w:lineRule="auto"/>
            </w:pPr>
            <w:r>
              <w:rPr>
                <w:rFonts w:ascii="Calibri" w:hAnsi="Calibri" w:eastAsia="Calibri" w:cs="Calibri"/>
                <w:sz w:val="20"/>
                <w:szCs w:val="20"/>
              </w:rPr>
              <w:t>No hay algoritmo de similitud especificado. Definición de equivalencia, catálogo publicable y tratamiento de datos requieren confirmación.</w:t>
            </w:r>
          </w:p>
        </w:tc>
      </w:tr>
      <w:tr>
        <w:tc>
          <w:tcPr>
            <w:tcW w:w="1692" w:type="dxa"/>
            <w:vAlign w:val="top"/>
          </w:tcPr>
          <w:p>
            <w:pPr>
              <w:spacing w:before="0" w:after="100" w:line="276" w:lineRule="auto"/>
            </w:pPr>
            <w:r>
              <w:rPr>
                <w:rFonts w:ascii="Calibri" w:hAnsi="Calibri" w:eastAsia="Calibri" w:cs="Calibri"/>
                <w:sz w:val="20"/>
                <w:szCs w:val="20"/>
                <w:b/>
                <w:bCs/>
              </w:rPr>
              <w:t>CAM-04 — RF11/RF20/RF21/RF22</w:t>
            </w:r>
          </w:p>
        </w:tc>
        <w:tc>
          <w:tcPr>
            <w:tcW w:w="3405" w:type="dxa"/>
            <w:vAlign w:val="top"/>
          </w:tcPr>
          <w:p>
            <w:pPr>
              <w:spacing w:before="0" w:after="100" w:line="276" w:lineRule="auto"/>
            </w:pPr>
            <w:r>
              <w:rPr>
                <w:rFonts w:ascii="Calibri" w:hAnsi="Calibri" w:eastAsia="Calibri" w:cs="Calibri"/>
                <w:sz w:val="20"/>
                <w:szCs w:val="20"/>
              </w:rPr>
              <w:t>disponible = físico − reservas activas</w:t>
            </w:r>
            <w:r>
              <w:rPr>
                <w:rFonts w:ascii="Calibri" w:hAnsi="Calibri" w:eastAsia="Calibri" w:cs="Calibri"/>
                <w:sz w:val="20"/>
                <w:szCs w:val="20"/>
              </w:rPr>
              <w:t>; la demanda confirmada pendiente de consumo se contrasta con físico para obtener faltante (</w:t>
            </w:r>
            <w:r>
              <w:rPr>
                <w:rFonts w:ascii="Calibri" w:hAnsi="Calibri" w:eastAsia="Calibri" w:cs="Calibri"/>
                <w:sz w:val="20"/>
                <w:szCs w:val="20"/>
              </w:rPr>
              <w:t>max(0, requerido total − físico)</w:t>
            </w:r>
            <w:r>
              <w:rPr>
                <w:rFonts w:ascii="Calibri" w:hAnsi="Calibri" w:eastAsia="Calibri" w:cs="Calibri"/>
                <w:sz w:val="20"/>
                <w:szCs w:val="20"/>
              </w:rPr>
              <w:t>). El faltante de un pedido es requerido menos reserva de ese pedido. Reservar hasta el disponible es una convención académica parcial; reintentar no duplica. El consumo real reduce físico y reserva del mismo pedido por igual, en una operación. Compras en tránsito se muestran aparte; no son stock ni reserva y no reducen el faltante hasta recibir y registrar el ingreso.</w:t>
            </w:r>
          </w:p>
        </w:tc>
        <w:tc>
          <w:tcPr>
            <w:tcW w:w="3407" w:type="dxa"/>
            <w:vAlign w:val="top"/>
          </w:tcPr>
          <w:p>
            <w:pPr>
              <w:spacing w:before="0" w:after="100" w:line="276" w:lineRule="auto"/>
            </w:pPr>
            <w:r>
              <w:rPr>
                <w:rFonts w:ascii="Calibri" w:hAnsi="Calibri" w:eastAsia="Calibri" w:cs="Calibri"/>
                <w:sz w:val="20"/>
                <w:szCs w:val="20"/>
              </w:rPr>
              <w:t>Política de reserva, umbral mínimo (en ejemplos se mira el físico), cancelación/liberación, consumo real y asignación de nuevos ingresos requieren validación con Administración. No se construye ni prueba flujo de compra/recepción aquí.</w:t>
            </w:r>
          </w:p>
        </w:tc>
      </w:tr>
      <w:tr>
        <w:tc>
          <w:tcPr>
            <w:tcW w:w="1692" w:type="dxa"/>
            <w:vAlign w:val="top"/>
          </w:tcPr>
          <w:p>
            <w:pPr>
              <w:spacing w:before="0" w:after="100" w:line="276" w:lineRule="auto"/>
            </w:pPr>
            <w:r>
              <w:rPr>
                <w:rFonts w:ascii="Calibri" w:hAnsi="Calibri" w:eastAsia="Calibri" w:cs="Calibri"/>
                <w:sz w:val="20"/>
                <w:szCs w:val="20"/>
                <w:b/>
                <w:bCs/>
              </w:rPr>
              <w:t>CAM-05 — RF12/RF13/RF14/RF16/RF17</w:t>
            </w:r>
          </w:p>
        </w:tc>
        <w:tc>
          <w:tcPr>
            <w:tcW w:w="3405" w:type="dxa"/>
            <w:vAlign w:val="top"/>
          </w:tcPr>
          <w:p>
            <w:pPr>
              <w:spacing w:before="0" w:after="100" w:line="276" w:lineRule="auto"/>
            </w:pPr>
            <w:r>
              <w:rPr>
                <w:rFonts w:ascii="Calibri" w:hAnsi="Calibri" w:eastAsia="Calibri" w:cs="Calibri"/>
                <w:sz w:val="20"/>
                <w:szCs w:val="20"/>
              </w:rPr>
              <w:t xml:space="preserve">No se inventa un algoritmo de capacidad: la cola ilustrativa se ordena por prioridad entre las máquinas aptas declaradas en la ficha. Se conservan los seis estados fuente; no se agrega </w:t>
            </w:r>
            <w:r>
              <w:rPr>
                <w:rFonts w:ascii="Calibri" w:hAnsi="Calibri" w:eastAsia="Calibri" w:cs="Calibri"/>
                <w:sz w:val="20"/>
                <w:szCs w:val="20"/>
              </w:rPr>
              <w:t>Cancelado</w:t>
            </w:r>
            <w:r>
              <w:rPr>
                <w:rFonts w:ascii="Calibri" w:hAnsi="Calibri" w:eastAsia="Calibri" w:cs="Calibri"/>
                <w:sz w:val="20"/>
                <w:szCs w:val="20"/>
              </w:rPr>
              <w:t xml:space="preserve">. Para el ejemplo, avance = cantidad producida / cantidad pedida, limitado a 100%. </w:t>
            </w:r>
            <w:r>
              <w:rPr>
                <w:rFonts w:ascii="Calibri" w:hAnsi="Calibri" w:eastAsia="Calibri" w:cs="Calibri"/>
                <w:sz w:val="20"/>
                <w:szCs w:val="20"/>
              </w:rPr>
              <w:t>Listo</w:t>
            </w:r>
            <w:r>
              <w:rPr>
                <w:rFonts w:ascii="Calibri" w:hAnsi="Calibri" w:eastAsia="Calibri" w:cs="Calibri"/>
                <w:sz w:val="20"/>
                <w:szCs w:val="20"/>
              </w:rPr>
              <w:t xml:space="preserve"> requiere cantidad total y terminación/control. Un pedido con corte o control de puntas no se declara listo antes del control; no se prescribe detener o extender producción por una regla no relevada. Alerta de demora es académica si se supera la fecha estimada y el pedido no está entregado.</w:t>
            </w:r>
          </w:p>
        </w:tc>
        <w:tc>
          <w:tcPr>
            <w:tcW w:w="3407" w:type="dxa"/>
            <w:vAlign w:val="top"/>
          </w:tcPr>
          <w:p>
            <w:pPr>
              <w:spacing w:before="0" w:after="100" w:line="276" w:lineRule="auto"/>
            </w:pPr>
            <w:r>
              <w:rPr>
                <w:rFonts w:ascii="Calibri" w:hAnsi="Calibri" w:eastAsia="Calibri" w:cs="Calibri"/>
                <w:sz w:val="20"/>
                <w:szCs w:val="20"/>
              </w:rPr>
              <w:t>Reglas de producción, controles específicos, transición de cobro, cancelación, cálculo real de capacidad y disparador de alerta deben confirmarse. La revisión no ejecuta estados, tablero ni cola.</w:t>
            </w:r>
          </w:p>
        </w:tc>
      </w:tr>
      <w:tr>
        <w:tc>
          <w:tcPr>
            <w:tcW w:w="1692" w:type="dxa"/>
            <w:vAlign w:val="top"/>
          </w:tcPr>
          <w:p>
            <w:pPr>
              <w:spacing w:before="0" w:after="100" w:line="276" w:lineRule="auto"/>
            </w:pPr>
            <w:r>
              <w:rPr>
                <w:rFonts w:ascii="Calibri" w:hAnsi="Calibri" w:eastAsia="Calibri" w:cs="Calibri"/>
                <w:sz w:val="20"/>
                <w:szCs w:val="20"/>
                <w:b/>
                <w:bCs/>
              </w:rPr>
              <w:t>CAM-06 — RF15</w:t>
            </w:r>
          </w:p>
        </w:tc>
        <w:tc>
          <w:tcPr>
            <w:tcW w:w="3405" w:type="dxa"/>
            <w:vAlign w:val="top"/>
          </w:tcPr>
          <w:p>
            <w:pPr>
              <w:spacing w:before="0" w:after="100" w:line="276" w:lineRule="auto"/>
            </w:pPr>
            <w:r>
              <w:rPr>
                <w:rFonts w:ascii="Calibri" w:hAnsi="Calibri" w:eastAsia="Calibri" w:cs="Calibri"/>
                <w:sz w:val="20"/>
                <w:szCs w:val="20"/>
              </w:rPr>
              <w:t>Para el walkthrough se toman los eventos explícitos de HU03: En producción, Listo, Entregado y cambio de fecha estimada. Un fallo de envío no revierte el estado en el modelo académico; se describe como pendiente de reintento, sin afirmar un envío real.</w:t>
            </w:r>
          </w:p>
        </w:tc>
        <w:tc>
          <w:tcPr>
            <w:tcW w:w="3407" w:type="dxa"/>
            <w:vAlign w:val="top"/>
          </w:tcPr>
          <w:p>
            <w:pPr>
              <w:spacing w:before="0" w:after="100" w:line="276" w:lineRule="auto"/>
            </w:pPr>
            <w:r>
              <w:rPr>
                <w:rFonts w:ascii="Calibri" w:hAnsi="Calibri" w:eastAsia="Calibri" w:cs="Calibri"/>
                <w:sz w:val="20"/>
                <w:szCs w:val="20"/>
              </w:rPr>
              <w:t>RF15 dice “cada cambio”; HU03 enumera tres estados. La inclusión de estados financieros, canal y política de reintentos requiere decisión real.</w:t>
            </w:r>
          </w:p>
        </w:tc>
      </w:tr>
      <w:tr>
        <w:tc>
          <w:tcPr>
            <w:tcW w:w="1692" w:type="dxa"/>
            <w:vAlign w:val="top"/>
          </w:tcPr>
          <w:p>
            <w:pPr>
              <w:spacing w:before="0" w:after="100" w:line="276" w:lineRule="auto"/>
            </w:pPr>
            <w:r>
              <w:rPr>
                <w:rFonts w:ascii="Calibri" w:hAnsi="Calibri" w:eastAsia="Calibri" w:cs="Calibri"/>
                <w:sz w:val="20"/>
                <w:szCs w:val="20"/>
                <w:b/>
                <w:bCs/>
              </w:rPr>
              <w:t>CAM-07 — RNF07/RF26</w:t>
            </w:r>
          </w:p>
        </w:tc>
        <w:tc>
          <w:tcPr>
            <w:tcW w:w="3405" w:type="dxa"/>
            <w:vAlign w:val="top"/>
          </w:tcPr>
          <w:p>
            <w:pPr>
              <w:spacing w:before="0" w:after="100" w:line="276" w:lineRule="auto"/>
            </w:pPr>
            <w:r>
              <w:rPr>
                <w:rFonts w:ascii="Calibri" w:hAnsi="Calibri" w:eastAsia="Calibri" w:cs="Calibri"/>
                <w:sz w:val="20"/>
                <w:szCs w:val="20"/>
              </w:rPr>
              <w:t>Cotizador público anónimo y back office/portal autenticados son superficies distintas. Cliente ve sus propios datos; operario no accede a costos/precios. Tecnología (Sergio, administrador indicado en TPO 3.2) se muestra en una columna de rol separada del Socio Gerente; permisos son propuesta de mínimo privilegio.</w:t>
            </w:r>
          </w:p>
        </w:tc>
        <w:tc>
          <w:tcPr>
            <w:tcW w:w="3407" w:type="dxa"/>
            <w:vAlign w:val="top"/>
          </w:tcPr>
          <w:p>
            <w:pPr>
              <w:spacing w:before="0" w:after="100" w:line="276" w:lineRule="auto"/>
            </w:pPr>
            <w:r>
              <w:rPr>
                <w:rFonts w:ascii="Calibri" w:hAnsi="Calibri" w:eastAsia="Calibri" w:cs="Calibri"/>
                <w:sz w:val="20"/>
                <w:szCs w:val="20"/>
              </w:rPr>
              <w:t>RF26 lista cuatro perfiles y no detalla Tecnología. No se valida seguridad por ocultar campos: se requieren pruebas de autorización en interfaz, servicios y datos, además de una evaluación técnica apropiada.</w:t>
            </w:r>
          </w:p>
        </w:tc>
      </w:tr>
      <w:tr>
        <w:tc>
          <w:tcPr>
            <w:tcW w:w="1692" w:type="dxa"/>
            <w:vAlign w:val="top"/>
          </w:tcPr>
          <w:p>
            <w:pPr>
              <w:spacing w:before="0" w:after="100" w:line="276" w:lineRule="auto"/>
            </w:pPr>
            <w:r>
              <w:rPr>
                <w:rFonts w:ascii="Calibri" w:hAnsi="Calibri" w:eastAsia="Calibri" w:cs="Calibri"/>
                <w:sz w:val="20"/>
                <w:szCs w:val="20"/>
                <w:b/>
                <w:bCs/>
              </w:rPr>
              <w:t>CAM-08 — RNF15</w:t>
            </w:r>
          </w:p>
        </w:tc>
        <w:tc>
          <w:tcPr>
            <w:tcW w:w="3405" w:type="dxa"/>
            <w:vAlign w:val="top"/>
          </w:tcPr>
          <w:p>
            <w:pPr>
              <w:spacing w:before="0" w:after="100" w:line="276" w:lineRule="auto"/>
            </w:pPr>
            <w:r>
              <w:rPr>
                <w:rFonts w:ascii="Calibri" w:hAnsi="Calibri" w:eastAsia="Calibri" w:cs="Calibri"/>
                <w:sz w:val="20"/>
                <w:szCs w:val="20"/>
              </w:rPr>
              <w:t>Minimizar datos y solicitar información de contacto solo cuando se envía la solicitud son controles de diseño propuestos; el consentimiento debe presentarse de forma informada y quedar asociado al envío.</w:t>
            </w:r>
          </w:p>
        </w:tc>
        <w:tc>
          <w:tcPr>
            <w:tcW w:w="3407" w:type="dxa"/>
            <w:vAlign w:val="top"/>
          </w:tcPr>
          <w:p>
            <w:pPr>
              <w:spacing w:before="0" w:after="100" w:line="276" w:lineRule="auto"/>
            </w:pPr>
            <w:r>
              <w:rPr>
                <w:rFonts w:ascii="Calibri" w:hAnsi="Calibri" w:eastAsia="Calibri" w:cs="Calibri"/>
                <w:sz w:val="20"/>
                <w:szCs w:val="20"/>
              </w:rPr>
              <w:t>Un checkbox no demuestra cumplimiento de Ley 25.326. Retención, derechos, seguridad, base legal y revisión jurídica siguen pendientes. No se declara conformidad legal.</w:t>
            </w:r>
          </w:p>
        </w:tc>
      </w:tr>
      <w:tr>
        <w:tc>
          <w:tcPr>
            <w:tcW w:w="1692" w:type="dxa"/>
            <w:vAlign w:val="top"/>
          </w:tcPr>
          <w:p>
            <w:pPr>
              <w:spacing w:before="0" w:after="100" w:line="276" w:lineRule="auto"/>
            </w:pPr>
            <w:r>
              <w:rPr>
                <w:rFonts w:ascii="Calibri" w:hAnsi="Calibri" w:eastAsia="Calibri" w:cs="Calibri"/>
                <w:sz w:val="20"/>
                <w:szCs w:val="20"/>
                <w:b/>
                <w:bCs/>
              </w:rPr>
              <w:t>CAM-09 — RNF verificables</w:t>
            </w:r>
          </w:p>
        </w:tc>
        <w:tc>
          <w:tcPr>
            <w:tcW w:w="3405" w:type="dxa"/>
            <w:vAlign w:val="top"/>
          </w:tcPr>
          <w:p>
            <w:pPr>
              <w:spacing w:before="0" w:after="100" w:line="276" w:lineRule="auto"/>
            </w:pPr>
            <w:r>
              <w:rPr>
                <w:rFonts w:ascii="Calibri" w:hAnsi="Calibri" w:eastAsia="Calibri" w:cs="Calibri"/>
                <w:sz w:val="20"/>
                <w:szCs w:val="20"/>
              </w:rPr>
              <w:t>RNF09 permite revisar aritmética solo con supuestos sintéticos. RNF01/RNF04 requieren prototipo y prueba UI; RNF02 requiere usuarios y capacitación; RNF05 requiere instrumentación y condición de prueba acordada; RNF06 requiere observar disponibilidad mensual de una operación real; RNF07 requiere controles de autorización; RNF15 requiere revisión legal.</w:t>
            </w:r>
          </w:p>
        </w:tc>
        <w:tc>
          <w:tcPr>
            <w:tcW w:w="3407" w:type="dxa"/>
            <w:vAlign w:val="top"/>
          </w:tcPr>
          <w:p>
            <w:pPr>
              <w:spacing w:before="0" w:after="100" w:line="276" w:lineRule="auto"/>
            </w:pPr>
            <w:r>
              <w:rPr>
                <w:rFonts w:ascii="Calibri" w:hAnsi="Calibri" w:eastAsia="Calibri" w:cs="Calibri"/>
                <w:sz w:val="20"/>
                <w:szCs w:val="20"/>
              </w:rPr>
              <w:t>Ninguno de estos requisitos se declara cumplido en esta actividad. RNF06 no se mide con sesión de prototipo; no hay aún prototipo, pantallas, URL ni pruebas UI.</w:t>
            </w:r>
          </w:p>
        </w:tc>
      </w:tr>
      <w:tr>
        <w:tc>
          <w:tcPr>
            <w:tcW w:w="1692" w:type="dxa"/>
            <w:vAlign w:val="top"/>
          </w:tcPr>
          <w:p>
            <w:pPr>
              <w:spacing w:before="0" w:after="100" w:line="276" w:lineRule="auto"/>
            </w:pPr>
            <w:r>
              <w:rPr>
                <w:rFonts w:ascii="Calibri" w:hAnsi="Calibri" w:eastAsia="Calibri" w:cs="Calibri"/>
                <w:sz w:val="20"/>
                <w:szCs w:val="20"/>
                <w:b/>
                <w:bCs/>
              </w:rPr>
              <w:t>CAM-10 — Límite de prototipo/actividad</w:t>
            </w:r>
          </w:p>
        </w:tc>
        <w:tc>
          <w:tcPr>
            <w:tcW w:w="3405" w:type="dxa"/>
            <w:vAlign w:val="top"/>
          </w:tcPr>
          <w:p>
            <w:pPr>
              <w:spacing w:before="0" w:after="100" w:line="276" w:lineRule="auto"/>
            </w:pPr>
            <w:r>
              <w:rPr>
                <w:rFonts w:ascii="Calibri" w:hAnsi="Calibri" w:eastAsia="Calibri" w:cs="Calibri"/>
                <w:sz w:val="20"/>
                <w:szCs w:val="20"/>
              </w:rPr>
              <w:t>Si se autoriza a futuro, el prototipo será una maqueta acotada a catálogo/costos/cotización, pedido/reserva/stock, estados/tablero, cola de operario y outbox simulada con datos sintéticos.</w:t>
            </w:r>
          </w:p>
        </w:tc>
        <w:tc>
          <w:tcPr>
            <w:tcW w:w="3407" w:type="dxa"/>
            <w:vAlign w:val="top"/>
          </w:tcPr>
          <w:p>
            <w:pPr>
              <w:spacing w:before="0" w:after="100" w:line="276" w:lineRule="auto"/>
            </w:pPr>
            <w:r>
              <w:rPr>
                <w:rFonts w:ascii="Calibri" w:hAnsi="Calibri" w:eastAsia="Calibri" w:cs="Calibri"/>
                <w:sz w:val="20"/>
                <w:szCs w:val="20"/>
              </w:rPr>
              <w:t>RF23 (OC), RF24 (entrega/remito), RF25 (facturación), RF27 (reportes), exportación JSON, integraciones, notificaciones reales y datos productivos quedan fuera; no se implementan ni validan en este horizonte.</w:t>
            </w:r>
          </w:p>
        </w:tc>
      </w:tr>
      <w:tr>
        <w:tc>
          <w:tcPr>
            <w:tcW w:w="1692" w:type="dxa"/>
            <w:vAlign w:val="top"/>
          </w:tcPr>
          <w:p>
            <w:pPr>
              <w:spacing w:before="0" w:after="100" w:line="276" w:lineRule="auto"/>
            </w:pPr>
            <w:r>
              <w:rPr>
                <w:rFonts w:ascii="Calibri" w:hAnsi="Calibri" w:eastAsia="Calibri" w:cs="Calibri"/>
                <w:sz w:val="20"/>
                <w:szCs w:val="20"/>
                <w:b/>
                <w:bCs/>
              </w:rPr>
              <w:t>CAM-11 — Trazabilidad</w:t>
            </w:r>
          </w:p>
        </w:tc>
        <w:tc>
          <w:tcPr>
            <w:tcW w:w="3405" w:type="dxa"/>
            <w:vAlign w:val="top"/>
          </w:tcPr>
          <w:p>
            <w:pPr>
              <w:spacing w:before="0" w:after="100" w:line="276" w:lineRule="auto"/>
            </w:pPr>
            <w:r>
              <w:rPr>
                <w:rFonts w:ascii="Calibri" w:hAnsi="Calibri" w:eastAsia="Calibri" w:cs="Calibri"/>
                <w:sz w:val="20"/>
                <w:szCs w:val="20"/>
              </w:rPr>
              <w:t>Se agrega como anexo una matriz con los 27 RF, CU de la fuente, HU existentes (HU01–HU05) y escenarios. Para los demás se indica “sin HU en 3.5”; no se crean HU06–HU14 obligatorias.</w:t>
            </w:r>
          </w:p>
        </w:tc>
        <w:tc>
          <w:tcPr>
            <w:tcW w:w="3407" w:type="dxa"/>
            <w:vAlign w:val="top"/>
          </w:tcPr>
          <w:p>
            <w:pPr>
              <w:spacing w:before="0" w:after="100" w:line="276" w:lineRule="auto"/>
            </w:pPr>
            <w:r>
              <w:rPr>
                <w:rFonts w:ascii="Calibri" w:hAnsi="Calibri" w:eastAsia="Calibri" w:cs="Calibri"/>
                <w:sz w:val="20"/>
                <w:szCs w:val="20"/>
              </w:rPr>
              <w:t>Es material suplementario, no reemplazo de la matriz 3.3 original. La ausencia de HU no se interpreta como falla funcional.</w:t>
            </w:r>
          </w:p>
        </w:tc>
      </w:tr>
    </w:tbl>
    <w:p>
      <w:pPr>
        <w:spacing w:before="170" w:after="120"/>
        <w:keepNext/>
      </w:pPr>
      <w:r>
        <w:rPr>
          <w:rFonts w:ascii="Calibri" w:hAnsi="Calibri" w:eastAsia="Calibri" w:cs="Calibri"/>
          <w:sz w:val="28"/>
          <w:szCs w:val="28"/>
          <w:b/>
          <w:bCs/>
        </w:rPr>
        <w:t>C. Trazabilidad a los anexos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cambios-trazabilidad.md</w:t>
      </w:r>
      <w:r>
        <w:rPr>
          <w:rFonts w:ascii="Calibri" w:hAnsi="Calibri" w:eastAsia="Calibri" w:cs="Calibri"/>
          <w:sz w:val="22"/>
          <w:szCs w:val="22"/>
        </w:rPr>
        <w:t>: texto sustitutorio conciso para los RNF/RF priorizados, ajustes a CU/HU que aplican y matriz RF–CU–HU de los 27 RF.</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capitulo-4-validacion.md</w:t>
      </w:r>
      <w:r>
        <w:rPr>
          <w:rFonts w:ascii="Calibri" w:hAnsi="Calibri" w:eastAsia="Calibri" w:cs="Calibri"/>
          <w:sz w:val="22"/>
          <w:szCs w:val="22"/>
        </w:rPr>
        <w:t>: redacción íntegra de 4.1–4.6, resultados de revisión documental por requisito y evidencia con estados separados.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escenarios-validacion.md</w:t>
      </w:r>
      <w:r>
        <w:rPr>
          <w:rFonts w:ascii="Calibri" w:hAnsi="Calibri" w:eastAsia="Calibri" w:cs="Calibri"/>
          <w:sz w:val="22"/>
          <w:szCs w:val="22"/>
        </w:rPr>
        <w:t>: escenarios y dataset sintético; E-01–E-17 no ejecutados, E-18 revisión documental simulada realizada.</w:t>
      </w:r>
    </w:p>
    <w:p>
      <w:pPr>
        <w:spacing w:before="0" w:after="100" w:line="276" w:lineRule="auto"/>
      </w:pPr>
      <w:r>
        <w:rPr>
          <w:rFonts w:ascii="Calibri" w:hAnsi="Calibri" w:eastAsia="Calibri" w:cs="Calibri"/>
          <w:sz w:val="22"/>
          <w:szCs w:val="22"/>
          <w:b/>
          <w:bCs/>
        </w:rPr>
        <w:t>Fin de la adenda propuesta.</w:t>
      </w:r>
      <w:r>
        <w:rPr>
          <w:rFonts w:ascii="Calibri" w:hAnsi="Calibri" w:eastAsia="Calibri" w:cs="Calibri"/>
          <w:sz w:val="22"/>
          <w:szCs w:val="22"/>
        </w:rPr>
        <w:t xml:space="preserve"> Debe integrarse como adenda separada para mostrar los deltas y preservar el texto de 3.1–3.5 hasta que el grupo decida incorporar los cambios.</w:t>
      </w:r>
    </w:p>
    <w:p>
      <w:r>
        <w:br w:type="page"/>
      </w:r>
    </w:p>
    <w:p>
      <w:pPr>
        <w:spacing w:before="260" w:after="120"/>
        <w:keepNext/>
      </w:pPr>
      <w:r>
        <w:rPr>
          <w:rFonts w:ascii="Calibri" w:hAnsi="Calibri" w:eastAsia="Calibri" w:cs="Calibri"/>
          <w:sz w:val="28"/>
          <w:szCs w:val="28"/>
          <w:b/>
          <w:bCs/>
        </w:rPr>
        <w:t>Registro de pruebas y evidencias del prototipo</w:t>
      </w:r>
    </w:p>
    <w:p>
      <w:pPr>
        <w:spacing w:before="0" w:after="100" w:line="276" w:lineRule="auto"/>
      </w:pPr>
      <w:r>
        <w:rPr>
          <w:rFonts w:ascii="Calibri" w:hAnsi="Calibri" w:eastAsia="Calibri" w:cs="Calibri"/>
          <w:sz w:val="22"/>
          <w:szCs w:val="22"/>
          <w:b/>
          <w:bCs/>
        </w:rPr>
        <w:t>Proyecto:</w:t>
      </w:r>
      <w:r>
        <w:rPr>
          <w:rFonts w:ascii="Calibri" w:hAnsi="Calibri" w:eastAsia="Calibri" w:cs="Calibri"/>
          <w:sz w:val="22"/>
          <w:szCs w:val="22"/>
        </w:rPr>
        <w:t xml:space="preserve"> JACSA Gestión — Sistema de Gestión de Pedidos </w:t>
      </w:r>
      <w:r>
        <w:rPr>
          <w:rFonts w:ascii="Calibri" w:hAnsi="Calibri" w:eastAsia="Calibri" w:cs="Calibri"/>
          <w:sz w:val="22"/>
          <w:szCs w:val="22"/>
          <w:b/>
          <w:bCs/>
        </w:rPr>
        <w:t>Fecha de la corrida reportada:</w:t>
      </w:r>
      <w:r>
        <w:rPr>
          <w:rFonts w:ascii="Calibri" w:hAnsi="Calibri" w:eastAsia="Calibri" w:cs="Calibri"/>
          <w:sz w:val="22"/>
          <w:szCs w:val="22"/>
        </w:rPr>
        <w:t xml:space="preserve"> 2026-10-27 </w:t>
      </w:r>
      <w:r>
        <w:rPr>
          <w:rFonts w:ascii="Calibri" w:hAnsi="Calibri" w:eastAsia="Calibri" w:cs="Calibri"/>
          <w:sz w:val="22"/>
          <w:szCs w:val="22"/>
          <w:b/>
          <w:bCs/>
        </w:rPr>
        <w:t>Versión de interfaz:</w:t>
      </w:r>
      <w:r>
        <w:rPr>
          <w:rFonts w:ascii="Calibri" w:hAnsi="Calibri" w:eastAsia="Calibri" w:cs="Calibri"/>
          <w:sz w:val="22"/>
          <w:szCs w:val="22"/>
        </w:rPr>
        <w:t xml:space="preserve"> 1.0.0 </w:t>
      </w:r>
      <w:r>
        <w:rPr>
          <w:rFonts w:ascii="Calibri" w:hAnsi="Calibri" w:eastAsia="Calibri" w:cs="Calibri"/>
          <w:sz w:val="22"/>
          <w:szCs w:val="22"/>
          <w:b/>
          <w:bCs/>
        </w:rPr>
        <w:t>Entorno:</w:t>
      </w:r>
      <w:r>
        <w:rPr>
          <w:rFonts w:ascii="Calibri" w:hAnsi="Calibri" w:eastAsia="Calibri" w:cs="Calibri"/>
          <w:sz w:val="22"/>
          <w:szCs w:val="22"/>
        </w:rPr>
        <w:t xml:space="preserve"> Node 24.13; React + TypeScript + Vite; API Express; SQLite local (</w:t>
      </w:r>
      <w:r>
        <w:rPr>
          <w:rFonts w:ascii="Calibri" w:hAnsi="Calibri" w:eastAsia="Calibri" w:cs="Calibri"/>
          <w:sz w:val="22"/>
          <w:szCs w:val="22"/>
        </w:rPr>
        <w:t>node:sqlite</w:t>
      </w:r>
      <w:r>
        <w:rPr>
          <w:rFonts w:ascii="Calibri" w:hAnsi="Calibri" w:eastAsia="Calibri" w:cs="Calibri"/>
          <w:sz w:val="22"/>
          <w:szCs w:val="22"/>
        </w:rPr>
        <w:t xml:space="preserve">, experimental). </w:t>
      </w:r>
      <w:r>
        <w:rPr>
          <w:rFonts w:ascii="Calibri" w:hAnsi="Calibri" w:eastAsia="Calibri" w:cs="Calibri"/>
          <w:sz w:val="22"/>
          <w:szCs w:val="22"/>
          <w:b/>
          <w:bCs/>
        </w:rPr>
        <w:t>Acceso de demo:</w:t>
      </w:r>
      <w:r>
        <w:rPr>
          <w:rFonts w:ascii="Calibri" w:hAnsi="Calibri" w:eastAsia="Calibri" w:cs="Calibri"/>
          <w:sz w:val="22"/>
          <w:szCs w:val="22"/>
        </w:rPr>
        <w:t xml:space="preserve"> </w:t>
      </w:r>
      <w:r>
        <w:rPr>
          <w:rFonts w:ascii="Calibri" w:hAnsi="Calibri" w:eastAsia="Calibri" w:cs="Calibri"/>
          <w:sz w:val="22"/>
          <w:szCs w:val="22"/>
        </w:rPr>
        <w:t>http://127.0.0.1:3001</w:t>
      </w:r>
      <w:r>
        <w:rPr>
          <w:rFonts w:ascii="Calibri" w:hAnsi="Calibri" w:eastAsia="Calibri" w:cs="Calibri"/>
          <w:sz w:val="22"/>
          <w:szCs w:val="22"/>
        </w:rPr>
        <w:t>, solo mientras el servicio local está iniciado. No hay URL pública.</w:t>
      </w:r>
    </w:p>
    <w:p>
      <w:pPr>
        <w:spacing w:before="170" w:after="120"/>
        <w:keepNext/>
      </w:pPr>
      <w:r>
        <w:rPr>
          <w:rFonts w:ascii="Calibri" w:hAnsi="Calibri" w:eastAsia="Calibri" w:cs="Calibri"/>
          <w:sz w:val="28"/>
          <w:szCs w:val="28"/>
          <w:b/>
          <w:bCs/>
        </w:rPr>
        <w:t>1. Resultado de la corrida</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492"/>
        <w:gridCol w:w="2651"/>
        <w:gridCol w:w="4361"/>
      </w:tblGrid>
      <w:tr>
        <w:trPr>
          <w:tblHeader w:val="true"/>
        </w:trPr>
        <w:tc>
          <w:tcPr>
            <w:tcW w:w="1492" w:type="dxa"/>
            <w:shd w:val="clear" w:fill="EAF0F6"/>
            <w:vAlign w:val="top"/>
          </w:tcPr>
          <w:p>
            <w:pPr>
              <w:spacing w:before="0" w:after="100" w:line="276" w:lineRule="auto"/>
            </w:pPr>
            <w:r>
              <w:rPr>
                <w:rFonts w:ascii="Calibri" w:hAnsi="Calibri" w:eastAsia="Calibri" w:cs="Calibri"/>
                <w:sz w:val="20"/>
                <w:szCs w:val="20"/>
                <w:b/>
                <w:bCs/>
              </w:rPr>
              <w:t>Verificación</w:t>
            </w:r>
          </w:p>
        </w:tc>
        <w:tc>
          <w:tcPr>
            <w:tcW w:w="2651" w:type="dxa"/>
            <w:shd w:val="clear" w:fill="EAF0F6"/>
            <w:vAlign w:val="top"/>
          </w:tcPr>
          <w:p>
            <w:pPr>
              <w:spacing w:before="0" w:after="100" w:line="276" w:lineRule="auto"/>
            </w:pPr>
            <w:r>
              <w:rPr>
                <w:rFonts w:ascii="Calibri" w:hAnsi="Calibri" w:eastAsia="Calibri" w:cs="Calibri"/>
                <w:sz w:val="20"/>
                <w:szCs w:val="20"/>
                <w:b/>
                <w:bCs/>
              </w:rPr>
              <w:t>Comando o identificación registrada</w:t>
            </w:r>
          </w:p>
        </w:tc>
        <w:tc>
          <w:tcPr>
            <w:tcW w:w="4361" w:type="dxa"/>
            <w:shd w:val="clear" w:fill="EAF0F6"/>
            <w:vAlign w:val="top"/>
          </w:tcPr>
          <w:p>
            <w:pPr>
              <w:spacing w:before="0" w:after="100" w:line="276" w:lineRule="auto"/>
            </w:pPr>
            <w:r>
              <w:rPr>
                <w:rFonts w:ascii="Calibri" w:hAnsi="Calibri" w:eastAsia="Calibri" w:cs="Calibri"/>
                <w:sz w:val="20"/>
                <w:szCs w:val="20"/>
                <w:b/>
                <w:bCs/>
              </w:rPr>
              <w:t>Resultado</w:t>
            </w:r>
          </w:p>
        </w:tc>
      </w:tr>
      <w:tr>
        <w:tc>
          <w:tcPr>
            <w:tcW w:w="1492" w:type="dxa"/>
            <w:vAlign w:val="top"/>
          </w:tcPr>
          <w:p>
            <w:pPr>
              <w:spacing w:before="0" w:after="100" w:line="276" w:lineRule="auto"/>
            </w:pPr>
            <w:r>
              <w:rPr>
                <w:rFonts w:ascii="Calibri" w:hAnsi="Calibri" w:eastAsia="Calibri" w:cs="Calibri"/>
                <w:sz w:val="20"/>
                <w:szCs w:val="20"/>
              </w:rPr>
              <w:t>Build TypeScript/Vite</w:t>
            </w:r>
          </w:p>
        </w:tc>
        <w:tc>
          <w:tcPr>
            <w:tcW w:w="2651" w:type="dxa"/>
            <w:vAlign w:val="top"/>
          </w:tcPr>
          <w:p>
            <w:pPr>
              <w:spacing w:before="0" w:after="100" w:line="276" w:lineRule="auto"/>
            </w:pPr>
            <w:r>
              <w:rPr>
                <w:rFonts w:ascii="Calibri" w:hAnsi="Calibri" w:eastAsia="Calibri" w:cs="Calibri"/>
                <w:sz w:val="20"/>
                <w:szCs w:val="20"/>
              </w:rPr>
              <w:t>npm run build</w:t>
            </w:r>
          </w:p>
        </w:tc>
        <w:tc>
          <w:tcPr>
            <w:tcW w:w="4361" w:type="dxa"/>
            <w:vAlign w:val="top"/>
          </w:tcPr>
          <w:p>
            <w:pPr>
              <w:spacing w:before="0" w:after="100" w:line="276" w:lineRule="auto"/>
            </w:pPr>
            <w:r>
              <w:rPr>
                <w:rFonts w:ascii="Calibri" w:hAnsi="Calibri" w:eastAsia="Calibri" w:cs="Calibri"/>
                <w:sz w:val="20"/>
                <w:szCs w:val="20"/>
              </w:rPr>
              <w:t>Aprobado: TypeScript y Vite finalizaron correctamente.</w:t>
            </w:r>
          </w:p>
        </w:tc>
      </w:tr>
      <w:tr>
        <w:tc>
          <w:tcPr>
            <w:tcW w:w="1492" w:type="dxa"/>
            <w:vAlign w:val="top"/>
          </w:tcPr>
          <w:p>
            <w:pPr>
              <w:spacing w:before="0" w:after="100" w:line="276" w:lineRule="auto"/>
            </w:pPr>
            <w:r>
              <w:rPr>
                <w:rFonts w:ascii="Calibri" w:hAnsi="Calibri" w:eastAsia="Calibri" w:cs="Calibri"/>
                <w:sz w:val="20"/>
                <w:szCs w:val="20"/>
              </w:rPr>
              <w:t>Backend/API</w:t>
            </w:r>
          </w:p>
        </w:tc>
        <w:tc>
          <w:tcPr>
            <w:tcW w:w="2651" w:type="dxa"/>
            <w:vAlign w:val="top"/>
          </w:tcPr>
          <w:p>
            <w:pPr>
              <w:spacing w:before="0" w:after="100" w:line="276" w:lineRule="auto"/>
            </w:pPr>
            <w:r>
              <w:rPr>
                <w:rFonts w:ascii="Calibri" w:hAnsi="Calibri" w:eastAsia="Calibri" w:cs="Calibri"/>
                <w:sz w:val="20"/>
                <w:szCs w:val="20"/>
              </w:rPr>
              <w:t>npm test</w:t>
            </w:r>
            <w:r>
              <w:rPr>
                <w:rFonts w:ascii="Calibri" w:hAnsi="Calibri" w:eastAsia="Calibri" w:cs="Calibri"/>
                <w:sz w:val="20"/>
                <w:szCs w:val="20"/>
              </w:rPr>
              <w:t xml:space="preserve"> (desde </w:t>
            </w:r>
            <w:r>
              <w:rPr>
                <w:rFonts w:ascii="Calibri" w:hAnsi="Calibri" w:eastAsia="Calibri" w:cs="Calibri"/>
                <w:sz w:val="20"/>
                <w:szCs w:val="20"/>
              </w:rPr>
              <w:t>prototipo/</w:t>
            </w:r>
            <w:r>
              <w:rPr>
                <w:rFonts w:ascii="Calibri" w:hAnsi="Calibri" w:eastAsia="Calibri" w:cs="Calibri"/>
                <w:sz w:val="20"/>
                <w:szCs w:val="20"/>
              </w:rPr>
              <w:t>)</w:t>
            </w:r>
          </w:p>
        </w:tc>
        <w:tc>
          <w:tcPr>
            <w:tcW w:w="4361" w:type="dxa"/>
            <w:vAlign w:val="top"/>
          </w:tcPr>
          <w:p>
            <w:pPr>
              <w:spacing w:before="0" w:after="100" w:line="276" w:lineRule="auto"/>
            </w:pPr>
            <w:r>
              <w:rPr>
                <w:rFonts w:ascii="Calibri" w:hAnsi="Calibri" w:eastAsia="Calibri" w:cs="Calibri"/>
                <w:sz w:val="20"/>
                <w:szCs w:val="20"/>
                <w:b/>
                <w:bCs/>
              </w:rPr>
              <w:t>33/33 aprobadas.</w:t>
            </w:r>
            <w:r>
              <w:rPr>
                <w:rFonts w:ascii="Calibri" w:hAnsi="Calibri" w:eastAsia="Calibri" w:cs="Calibri"/>
                <w:sz w:val="20"/>
                <w:szCs w:val="20"/>
              </w:rPr>
              <w:t xml:space="preserve"> Repetidas por coordinación sobre la versión integrada final.</w:t>
            </w:r>
          </w:p>
        </w:tc>
      </w:tr>
      <w:tr>
        <w:tc>
          <w:tcPr>
            <w:tcW w:w="1492" w:type="dxa"/>
            <w:vAlign w:val="top"/>
          </w:tcPr>
          <w:p>
            <w:pPr>
              <w:spacing w:before="0" w:after="100" w:line="276" w:lineRule="auto"/>
            </w:pPr>
            <w:r>
              <w:rPr>
                <w:rFonts w:ascii="Calibri" w:hAnsi="Calibri" w:eastAsia="Calibri" w:cs="Calibri"/>
                <w:sz w:val="20"/>
                <w:szCs w:val="20"/>
              </w:rPr>
              <w:t>E2E</w:t>
            </w:r>
          </w:p>
        </w:tc>
        <w:tc>
          <w:tcPr>
            <w:tcW w:w="2651" w:type="dxa"/>
            <w:vAlign w:val="top"/>
          </w:tcPr>
          <w:p>
            <w:pPr>
              <w:spacing w:before="0" w:after="100" w:line="276" w:lineRule="auto"/>
            </w:pPr>
            <w:r>
              <w:rPr>
                <w:rFonts w:ascii="Calibri" w:hAnsi="Calibri" w:eastAsia="Calibri" w:cs="Calibri"/>
                <w:sz w:val="20"/>
                <w:szCs w:val="20"/>
              </w:rPr>
              <w:t>npm run test:e2e</w:t>
            </w:r>
            <w:r>
              <w:rPr>
                <w:rFonts w:ascii="Calibri" w:hAnsi="Calibri" w:eastAsia="Calibri" w:cs="Calibri"/>
                <w:sz w:val="20"/>
                <w:szCs w:val="20"/>
              </w:rPr>
              <w:t xml:space="preserve"> (desde </w:t>
            </w:r>
            <w:r>
              <w:rPr>
                <w:rFonts w:ascii="Calibri" w:hAnsi="Calibri" w:eastAsia="Calibri" w:cs="Calibri"/>
                <w:sz w:val="20"/>
                <w:szCs w:val="20"/>
              </w:rPr>
              <w:t>prototipo/</w:t>
            </w:r>
            <w:r>
              <w:rPr>
                <w:rFonts w:ascii="Calibri" w:hAnsi="Calibri" w:eastAsia="Calibri" w:cs="Calibri"/>
                <w:sz w:val="20"/>
                <w:szCs w:val="20"/>
              </w:rPr>
              <w:t>)</w:t>
            </w:r>
          </w:p>
        </w:tc>
        <w:tc>
          <w:tcPr>
            <w:tcW w:w="4361" w:type="dxa"/>
            <w:vAlign w:val="top"/>
          </w:tcPr>
          <w:p>
            <w:pPr>
              <w:spacing w:before="0" w:after="100" w:line="276" w:lineRule="auto"/>
            </w:pPr>
            <w:r>
              <w:rPr>
                <w:rFonts w:ascii="Calibri" w:hAnsi="Calibri" w:eastAsia="Calibri" w:cs="Calibri"/>
                <w:sz w:val="20"/>
                <w:szCs w:val="20"/>
                <w:b/>
                <w:bCs/>
              </w:rPr>
              <w:t>5/5 aprobadas.</w:t>
            </w:r>
            <w:r>
              <w:rPr>
                <w:rFonts w:ascii="Calibri" w:hAnsi="Calibri" w:eastAsia="Calibri" w:cs="Calibri"/>
                <w:sz w:val="20"/>
                <w:szCs w:val="20"/>
              </w:rPr>
              <w:t xml:space="preserve"> Repetidas por coordinación sobre la versión integrada final; Chromium, base temporal y cuatro contextos de sesión independientes.</w:t>
            </w:r>
          </w:p>
        </w:tc>
      </w:tr>
      <w:tr>
        <w:tc>
          <w:tcPr>
            <w:tcW w:w="1492" w:type="dxa"/>
            <w:vAlign w:val="top"/>
          </w:tcPr>
          <w:p>
            <w:pPr>
              <w:spacing w:before="0" w:after="100" w:line="276" w:lineRule="auto"/>
            </w:pPr>
            <w:r>
              <w:rPr>
                <w:rFonts w:ascii="Calibri" w:hAnsi="Calibri" w:eastAsia="Calibri" w:cs="Calibri"/>
                <w:sz w:val="20"/>
                <w:szCs w:val="20"/>
              </w:rPr>
              <w:t>Pantalla móvil</w:t>
            </w:r>
          </w:p>
        </w:tc>
        <w:tc>
          <w:tcPr>
            <w:tcW w:w="2651" w:type="dxa"/>
            <w:vAlign w:val="top"/>
          </w:tcPr>
          <w:p>
            <w:pPr>
              <w:spacing w:before="0" w:after="100" w:line="276" w:lineRule="auto"/>
            </w:pPr>
            <w:r>
              <w:rPr>
                <w:rFonts w:ascii="Calibri" w:hAnsi="Calibri" w:eastAsia="Calibri" w:cs="Calibri"/>
                <w:sz w:val="20"/>
                <w:szCs w:val="20"/>
              </w:rPr>
              <w:t>Login, portal y cotizador configurados a 390 × 844 px</w:t>
            </w:r>
          </w:p>
        </w:tc>
        <w:tc>
          <w:tcPr>
            <w:tcW w:w="4361" w:type="dxa"/>
            <w:vAlign w:val="top"/>
          </w:tcPr>
          <w:p>
            <w:pPr>
              <w:spacing w:before="0" w:after="100" w:line="276" w:lineRule="auto"/>
            </w:pPr>
            <w:r>
              <w:rPr>
                <w:rFonts w:ascii="Calibri" w:hAnsi="Calibri" w:eastAsia="Calibri" w:cs="Calibri"/>
                <w:sz w:val="20"/>
                <w:szCs w:val="20"/>
              </w:rPr>
              <w:t>Etiquetas, foco y ausencia de desborde visible comprobados en el alcance de la corrida; no equivale a evaluación de usabilidad por una persona.</w:t>
            </w:r>
          </w:p>
        </w:tc>
      </w:tr>
      <w:tr>
        <w:tc>
          <w:tcPr>
            <w:tcW w:w="1492" w:type="dxa"/>
            <w:vAlign w:val="top"/>
          </w:tcPr>
          <w:p>
            <w:pPr>
              <w:spacing w:before="0" w:after="100" w:line="276" w:lineRule="auto"/>
            </w:pPr>
            <w:r>
              <w:rPr>
                <w:rFonts w:ascii="Calibri" w:hAnsi="Calibri" w:eastAsia="Calibri" w:cs="Calibri"/>
                <w:sz w:val="20"/>
                <w:szCs w:val="20"/>
              </w:rPr>
              <w:t>Conversión de unidades (RNF09)</w:t>
            </w:r>
          </w:p>
        </w:tc>
        <w:tc>
          <w:tcPr>
            <w:tcW w:w="2651" w:type="dxa"/>
            <w:vAlign w:val="top"/>
          </w:tcPr>
          <w:p>
            <w:pPr>
              <w:spacing w:before="0" w:after="100" w:line="276" w:lineRule="auto"/>
            </w:pPr>
            <w:r>
              <w:rPr>
                <w:rFonts w:ascii="Calibri" w:hAnsi="Calibri" w:eastAsia="Calibri" w:cs="Calibri"/>
                <w:sz w:val="20"/>
                <w:szCs w:val="20"/>
              </w:rPr>
              <w:t>Valores de prueba 1, 144 y 200</w:t>
            </w:r>
          </w:p>
        </w:tc>
        <w:tc>
          <w:tcPr>
            <w:tcW w:w="4361" w:type="dxa"/>
            <w:vAlign w:val="top"/>
          </w:tcPr>
          <w:p>
            <w:pPr>
              <w:spacing w:before="0" w:after="100" w:line="276" w:lineRule="auto"/>
            </w:pPr>
            <w:r>
              <w:rPr>
                <w:rFonts w:ascii="Calibri" w:hAnsi="Calibri" w:eastAsia="Calibri" w:cs="Calibri"/>
                <w:sz w:val="20"/>
                <w:szCs w:val="20"/>
              </w:rPr>
              <w:t>Conversión funcional comprobada en esos casos. La equivalencia de negocio 100 pares = 200 unidades continúa siendo un supuesto documental, no una regla confirmada por JACSA.</w:t>
            </w:r>
          </w:p>
        </w:tc>
      </w:tr>
    </w:tbl>
    <w:p>
      <w:pPr>
        <w:spacing w:before="0" w:after="100" w:line="276" w:lineRule="auto"/>
      </w:pPr>
      <w:r>
        <w:rPr>
          <w:rFonts w:ascii="Calibri" w:hAnsi="Calibri" w:eastAsia="Calibri" w:cs="Calibri"/>
          <w:sz w:val="22"/>
          <w:szCs w:val="22"/>
        </w:rPr>
        <w:t>Las suites corresponden a la corrida coordinada; no se afirma una prueba individual por cada requisito ni cobertura completa de cada RF. Los escenarios E-01–E-18 son documentación de expectativas y permanecen separados de estas pruebas automatizadas.</w:t>
      </w:r>
    </w:p>
    <w:p>
      <w:pPr>
        <w:spacing w:before="170" w:after="120"/>
        <w:keepNext/>
      </w:pPr>
      <w:r>
        <w:rPr>
          <w:rFonts w:ascii="Calibri" w:hAnsi="Calibri" w:eastAsia="Calibri" w:cs="Calibri"/>
          <w:sz w:val="28"/>
          <w:szCs w:val="28"/>
          <w:b/>
          <w:bCs/>
        </w:rPr>
        <w:t>2. Recorrido y valores observados</w:t>
      </w:r>
    </w:p>
    <w:p>
      <w:pPr>
        <w:spacing w:before="0" w:after="100" w:line="276" w:lineRule="auto"/>
      </w:pPr>
      <w:r>
        <w:rPr>
          <w:rFonts w:ascii="Calibri" w:hAnsi="Calibri" w:eastAsia="Calibri" w:cs="Calibri"/>
          <w:sz w:val="22"/>
          <w:szCs w:val="22"/>
        </w:rPr>
        <w:t>La historia de demostración usa datos sintéticos del seed y una sola solicitud/pedido para ART-001:</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801"/>
        <w:gridCol w:w="1870"/>
        <w:gridCol w:w="4833"/>
      </w:tblGrid>
      <w:tr>
        <w:trPr>
          <w:tblHeader w:val="true"/>
        </w:trPr>
        <w:tc>
          <w:tcPr>
            <w:tcW w:w="1801" w:type="dxa"/>
            <w:shd w:val="clear" w:fill="EAF0F6"/>
            <w:vAlign w:val="top"/>
          </w:tcPr>
          <w:p>
            <w:pPr>
              <w:spacing w:before="0" w:after="100" w:line="276" w:lineRule="auto"/>
            </w:pPr>
            <w:r>
              <w:rPr>
                <w:rFonts w:ascii="Calibri" w:hAnsi="Calibri" w:eastAsia="Calibri" w:cs="Calibri"/>
                <w:sz w:val="20"/>
                <w:szCs w:val="20"/>
                <w:b/>
                <w:bCs/>
              </w:rPr>
              <w:t>Paso / pantalla</w:t>
            </w:r>
          </w:p>
        </w:tc>
        <w:tc>
          <w:tcPr>
            <w:tcW w:w="1870" w:type="dxa"/>
            <w:shd w:val="clear" w:fill="EAF0F6"/>
            <w:vAlign w:val="top"/>
          </w:tcPr>
          <w:p>
            <w:pPr>
              <w:spacing w:before="0" w:after="100" w:line="276" w:lineRule="auto"/>
            </w:pPr>
            <w:r>
              <w:rPr>
                <w:rFonts w:ascii="Calibri" w:hAnsi="Calibri" w:eastAsia="Calibri" w:cs="Calibri"/>
                <w:sz w:val="20"/>
                <w:szCs w:val="20"/>
                <w:b/>
                <w:bCs/>
              </w:rPr>
              <w:t>Evidencia visual</w:t>
            </w:r>
          </w:p>
        </w:tc>
        <w:tc>
          <w:tcPr>
            <w:tcW w:w="4833" w:type="dxa"/>
            <w:shd w:val="clear" w:fill="EAF0F6"/>
            <w:vAlign w:val="top"/>
          </w:tcPr>
          <w:p>
            <w:pPr>
              <w:spacing w:before="0" w:after="100" w:line="276" w:lineRule="auto"/>
            </w:pPr>
            <w:r>
              <w:rPr>
                <w:rFonts w:ascii="Calibri" w:hAnsi="Calibri" w:eastAsia="Calibri" w:cs="Calibri"/>
                <w:sz w:val="20"/>
                <w:szCs w:val="20"/>
                <w:b/>
                <w:bCs/>
              </w:rPr>
              <w:t>Resultado observado o esperado en la corrida</w:t>
            </w:r>
          </w:p>
        </w:tc>
      </w:tr>
      <w:tr>
        <w:tc>
          <w:tcPr>
            <w:tcW w:w="1801" w:type="dxa"/>
            <w:vAlign w:val="top"/>
          </w:tcPr>
          <w:p>
            <w:pPr>
              <w:spacing w:before="0" w:after="100" w:line="276" w:lineRule="auto"/>
            </w:pPr>
            <w:r>
              <w:rPr>
                <w:rFonts w:ascii="Calibri" w:hAnsi="Calibri" w:eastAsia="Calibri" w:cs="Calibri"/>
                <w:sz w:val="20"/>
                <w:szCs w:val="20"/>
              </w:rPr>
              <w:t>Cotizador del portal</w:t>
            </w:r>
          </w:p>
        </w:tc>
        <w:tc>
          <w:tcPr>
            <w:tcW w:w="1870" w:type="dxa"/>
            <w:vAlign w:val="top"/>
          </w:tcPr>
          <w:p>
            <w:pPr>
              <w:spacing w:before="0" w:after="100" w:line="276" w:lineRule="auto"/>
            </w:pPr>
            <w:r>
              <w:rPr>
                <w:rFonts w:ascii="Calibri" w:hAnsi="Calibri" w:eastAsia="Calibri" w:cs="Calibri"/>
                <w:sz w:val="20"/>
                <w:szCs w:val="20"/>
              </w:rPr>
              <w:t>01cotizador.png</w:t>
            </w:r>
          </w:p>
        </w:tc>
        <w:tc>
          <w:tcPr>
            <w:tcW w:w="4833" w:type="dxa"/>
            <w:vAlign w:val="top"/>
          </w:tcPr>
          <w:p>
            <w:pPr>
              <w:spacing w:before="0" w:after="100" w:line="276" w:lineRule="auto"/>
            </w:pPr>
            <w:r>
              <w:rPr>
                <w:rFonts w:ascii="Calibri" w:hAnsi="Calibri" w:eastAsia="Calibri" w:cs="Calibri"/>
                <w:sz w:val="20"/>
                <w:szCs w:val="20"/>
              </w:rPr>
              <w:t xml:space="preserve">Cliente Alfa, ART-001, 2 gruesas = 288 unidades; neto </w:t>
            </w:r>
            <w:r>
              <w:rPr>
                <w:rFonts w:ascii="Calibri" w:hAnsi="Calibri" w:eastAsia="Calibri" w:cs="Calibri"/>
                <w:sz w:val="20"/>
                <w:szCs w:val="20"/>
                <w:b/>
                <w:bCs/>
              </w:rPr>
              <w:t>$21.600</w:t>
            </w:r>
            <w:r>
              <w:rPr>
                <w:rFonts w:ascii="Calibri" w:hAnsi="Calibri" w:eastAsia="Calibri" w:cs="Calibri"/>
                <w:sz w:val="20"/>
                <w:szCs w:val="20"/>
              </w:rPr>
              <w:t xml:space="preserve">, IVA 21% </w:t>
            </w:r>
            <w:r>
              <w:rPr>
                <w:rFonts w:ascii="Calibri" w:hAnsi="Calibri" w:eastAsia="Calibri" w:cs="Calibri"/>
                <w:sz w:val="20"/>
                <w:szCs w:val="20"/>
                <w:b/>
                <w:bCs/>
              </w:rPr>
              <w:t>$4.536</w:t>
            </w:r>
            <w:r>
              <w:rPr>
                <w:rFonts w:ascii="Calibri" w:hAnsi="Calibri" w:eastAsia="Calibri" w:cs="Calibri"/>
                <w:sz w:val="20"/>
                <w:szCs w:val="20"/>
              </w:rPr>
              <w:t xml:space="preserve">, total </w:t>
            </w:r>
            <w:r>
              <w:rPr>
                <w:rFonts w:ascii="Calibri" w:hAnsi="Calibri" w:eastAsia="Calibri" w:cs="Calibri"/>
                <w:sz w:val="20"/>
                <w:szCs w:val="20"/>
                <w:b/>
                <w:bCs/>
              </w:rPr>
              <w:t>$26.136 ARS</w:t>
            </w:r>
            <w:r>
              <w:rPr>
                <w:rFonts w:ascii="Calibri" w:hAnsi="Calibri" w:eastAsia="Calibri" w:cs="Calibri"/>
                <w:sz w:val="20"/>
                <w:szCs w:val="20"/>
              </w:rPr>
              <w:t>. La vista indica que es una estimación de demo, no cotización formal.</w:t>
            </w:r>
          </w:p>
        </w:tc>
      </w:tr>
      <w:tr>
        <w:tc>
          <w:tcPr>
            <w:tcW w:w="1801" w:type="dxa"/>
            <w:vAlign w:val="top"/>
          </w:tcPr>
          <w:p>
            <w:pPr>
              <w:spacing w:before="0" w:after="100" w:line="276" w:lineRule="auto"/>
            </w:pPr>
            <w:r>
              <w:rPr>
                <w:rFonts w:ascii="Calibri" w:hAnsi="Calibri" w:eastAsia="Calibri" w:cs="Calibri"/>
                <w:sz w:val="20"/>
                <w:szCs w:val="20"/>
              </w:rPr>
              <w:t>Cotización</w:t>
            </w:r>
          </w:p>
        </w:tc>
        <w:tc>
          <w:tcPr>
            <w:tcW w:w="1870" w:type="dxa"/>
            <w:vAlign w:val="top"/>
          </w:tcPr>
          <w:p>
            <w:pPr>
              <w:spacing w:before="0" w:after="100" w:line="276" w:lineRule="auto"/>
            </w:pPr>
            <w:r>
              <w:rPr>
                <w:rFonts w:ascii="Calibri" w:hAnsi="Calibri" w:eastAsia="Calibri" w:cs="Calibri"/>
                <w:sz w:val="20"/>
                <w:szCs w:val="20"/>
              </w:rPr>
              <w:t>02cotizacion.png</w:t>
            </w:r>
          </w:p>
        </w:tc>
        <w:tc>
          <w:tcPr>
            <w:tcW w:w="4833" w:type="dxa"/>
            <w:vAlign w:val="top"/>
          </w:tcPr>
          <w:p>
            <w:pPr>
              <w:spacing w:before="0" w:after="100" w:line="276" w:lineRule="auto"/>
            </w:pPr>
            <w:r>
              <w:rPr>
                <w:rFonts w:ascii="Calibri" w:hAnsi="Calibri" w:eastAsia="Calibri" w:cs="Calibri"/>
                <w:sz w:val="20"/>
                <w:szCs w:val="20"/>
              </w:rPr>
              <w:t>Propuesta del caso ART-001 por $26.136, recargo de demostración 25%, vigencia configurada de 7 días; estados del listado visibles.</w:t>
            </w:r>
          </w:p>
        </w:tc>
      </w:tr>
      <w:tr>
        <w:tc>
          <w:tcPr>
            <w:tcW w:w="1801" w:type="dxa"/>
            <w:vAlign w:val="top"/>
          </w:tcPr>
          <w:p>
            <w:pPr>
              <w:spacing w:before="0" w:after="100" w:line="276" w:lineRule="auto"/>
            </w:pPr>
            <w:r>
              <w:rPr>
                <w:rFonts w:ascii="Calibri" w:hAnsi="Calibri" w:eastAsia="Calibri" w:cs="Calibri"/>
                <w:sz w:val="20"/>
                <w:szCs w:val="20"/>
              </w:rPr>
              <w:t>Stock y faltantes iniciales</w:t>
            </w:r>
          </w:p>
        </w:tc>
        <w:tc>
          <w:tcPr>
            <w:tcW w:w="1870" w:type="dxa"/>
            <w:vAlign w:val="top"/>
          </w:tcPr>
          <w:p>
            <w:pPr>
              <w:spacing w:before="0" w:after="100" w:line="276" w:lineRule="auto"/>
            </w:pPr>
            <w:r>
              <w:rPr>
                <w:rFonts w:ascii="Calibri" w:hAnsi="Calibri" w:eastAsia="Calibri" w:cs="Calibri"/>
                <w:sz w:val="20"/>
                <w:szCs w:val="20"/>
              </w:rPr>
              <w:t>03stockfaltante.png</w:t>
            </w:r>
          </w:p>
        </w:tc>
        <w:tc>
          <w:tcPr>
            <w:tcW w:w="4833" w:type="dxa"/>
            <w:vAlign w:val="top"/>
          </w:tcPr>
          <w:p>
            <w:pPr>
              <w:spacing w:before="0" w:after="100" w:line="276" w:lineRule="auto"/>
            </w:pPr>
            <w:r>
              <w:rPr>
                <w:rFonts w:ascii="Calibri" w:hAnsi="Calibri" w:eastAsia="Calibri" w:cs="Calibri"/>
                <w:sz w:val="20"/>
                <w:szCs w:val="20"/>
              </w:rPr>
              <w:t xml:space="preserve">Físico inicial de hilado negro </w:t>
            </w:r>
            <w:r>
              <w:rPr>
                <w:rFonts w:ascii="Calibri" w:hAnsi="Calibri" w:eastAsia="Calibri" w:cs="Calibri"/>
                <w:sz w:val="20"/>
                <w:szCs w:val="20"/>
                <w:b/>
                <w:bCs/>
              </w:rPr>
              <w:t>400 g</w:t>
            </w:r>
            <w:r>
              <w:rPr>
                <w:rFonts w:ascii="Calibri" w:hAnsi="Calibri" w:eastAsia="Calibri" w:cs="Calibri"/>
                <w:sz w:val="20"/>
                <w:szCs w:val="20"/>
              </w:rPr>
              <w:t xml:space="preserve"> y alma negra </w:t>
            </w:r>
            <w:r>
              <w:rPr>
                <w:rFonts w:ascii="Calibri" w:hAnsi="Calibri" w:eastAsia="Calibri" w:cs="Calibri"/>
                <w:sz w:val="20"/>
                <w:szCs w:val="20"/>
                <w:b/>
                <w:bCs/>
              </w:rPr>
              <w:t>200 g</w:t>
            </w:r>
            <w:r>
              <w:rPr>
                <w:rFonts w:ascii="Calibri" w:hAnsi="Calibri" w:eastAsia="Calibri" w:cs="Calibri"/>
                <w:sz w:val="20"/>
                <w:szCs w:val="20"/>
              </w:rPr>
              <w:t xml:space="preserve">; requeridos </w:t>
            </w:r>
            <w:r>
              <w:rPr>
                <w:rFonts w:ascii="Calibri" w:hAnsi="Calibri" w:eastAsia="Calibri" w:cs="Calibri"/>
                <w:sz w:val="20"/>
                <w:szCs w:val="20"/>
                <w:b/>
                <w:bCs/>
              </w:rPr>
              <w:t>576 g / 288 g</w:t>
            </w:r>
            <w:r>
              <w:rPr>
                <w:rFonts w:ascii="Calibri" w:hAnsi="Calibri" w:eastAsia="Calibri" w:cs="Calibri"/>
                <w:sz w:val="20"/>
                <w:szCs w:val="20"/>
              </w:rPr>
              <w:t xml:space="preserve">; faltantes </w:t>
            </w:r>
            <w:r>
              <w:rPr>
                <w:rFonts w:ascii="Calibri" w:hAnsi="Calibri" w:eastAsia="Calibri" w:cs="Calibri"/>
                <w:sz w:val="20"/>
                <w:szCs w:val="20"/>
                <w:b/>
                <w:bCs/>
              </w:rPr>
              <w:t>176 g / 88 g</w:t>
            </w:r>
            <w:r>
              <w:rPr>
                <w:rFonts w:ascii="Calibri" w:hAnsi="Calibri" w:eastAsia="Calibri" w:cs="Calibri"/>
                <w:sz w:val="20"/>
                <w:szCs w:val="20"/>
              </w:rPr>
              <w:t>.</w:t>
            </w:r>
          </w:p>
        </w:tc>
      </w:tr>
      <w:tr>
        <w:tc>
          <w:tcPr>
            <w:tcW w:w="1801" w:type="dxa"/>
            <w:vAlign w:val="top"/>
          </w:tcPr>
          <w:p>
            <w:pPr>
              <w:spacing w:before="0" w:after="100" w:line="276" w:lineRule="auto"/>
            </w:pPr>
            <w:r>
              <w:rPr>
                <w:rFonts w:ascii="Calibri" w:hAnsi="Calibri" w:eastAsia="Calibri" w:cs="Calibri"/>
                <w:sz w:val="20"/>
                <w:szCs w:val="20"/>
              </w:rPr>
              <w:t>Pedido y planificación</w:t>
            </w:r>
          </w:p>
        </w:tc>
        <w:tc>
          <w:tcPr>
            <w:tcW w:w="1870" w:type="dxa"/>
            <w:vAlign w:val="top"/>
          </w:tcPr>
          <w:p>
            <w:pPr>
              <w:spacing w:before="0" w:after="100" w:line="276" w:lineRule="auto"/>
            </w:pPr>
            <w:r>
              <w:rPr>
                <w:rFonts w:ascii="Calibri" w:hAnsi="Calibri" w:eastAsia="Calibri" w:cs="Calibri"/>
                <w:sz w:val="20"/>
                <w:szCs w:val="20"/>
              </w:rPr>
              <w:t>04tableropedidos.png</w:t>
            </w:r>
          </w:p>
        </w:tc>
        <w:tc>
          <w:tcPr>
            <w:tcW w:w="4833" w:type="dxa"/>
            <w:vAlign w:val="top"/>
          </w:tcPr>
          <w:p>
            <w:pPr>
              <w:spacing w:before="0" w:after="100" w:line="276" w:lineRule="auto"/>
            </w:pPr>
            <w:r>
              <w:rPr>
                <w:rFonts w:ascii="Calibri" w:hAnsi="Calibri" w:eastAsia="Calibri" w:cs="Calibri"/>
                <w:sz w:val="20"/>
                <w:szCs w:val="20"/>
              </w:rPr>
              <w:t>El pedido de 288 unidades aparece en Pedidos, con Máquina 04 y prioridad visible.</w:t>
            </w:r>
          </w:p>
        </w:tc>
      </w:tr>
      <w:tr>
        <w:tc>
          <w:tcPr>
            <w:tcW w:w="1801" w:type="dxa"/>
            <w:vAlign w:val="top"/>
          </w:tcPr>
          <w:p>
            <w:pPr>
              <w:spacing w:before="0" w:after="100" w:line="276" w:lineRule="auto"/>
            </w:pPr>
            <w:r>
              <w:rPr>
                <w:rFonts w:ascii="Calibri" w:hAnsi="Calibri" w:eastAsia="Calibri" w:cs="Calibri"/>
                <w:sz w:val="20"/>
                <w:szCs w:val="20"/>
              </w:rPr>
              <w:t>Cola de producción</w:t>
            </w:r>
          </w:p>
        </w:tc>
        <w:tc>
          <w:tcPr>
            <w:tcW w:w="1870" w:type="dxa"/>
            <w:vAlign w:val="top"/>
          </w:tcPr>
          <w:p>
            <w:pPr>
              <w:spacing w:before="0" w:after="100" w:line="276" w:lineRule="auto"/>
            </w:pPr>
            <w:r>
              <w:rPr>
                <w:rFonts w:ascii="Calibri" w:hAnsi="Calibri" w:eastAsia="Calibri" w:cs="Calibri"/>
                <w:sz w:val="20"/>
                <w:szCs w:val="20"/>
              </w:rPr>
              <w:t>05operariocola.png</w:t>
            </w:r>
          </w:p>
        </w:tc>
        <w:tc>
          <w:tcPr>
            <w:tcW w:w="4833" w:type="dxa"/>
            <w:vAlign w:val="top"/>
          </w:tcPr>
          <w:p>
            <w:pPr>
              <w:spacing w:before="0" w:after="100" w:line="276" w:lineRule="auto"/>
            </w:pPr>
            <w:r>
              <w:rPr>
                <w:rFonts w:ascii="Calibri" w:hAnsi="Calibri" w:eastAsia="Calibri" w:cs="Calibri"/>
                <w:sz w:val="20"/>
                <w:szCs w:val="20"/>
              </w:rPr>
              <w:t xml:space="preserve">Pedido </w:t>
            </w:r>
            <w:r>
              <w:rPr>
                <w:rFonts w:ascii="Calibri" w:hAnsi="Calibri" w:eastAsia="Calibri" w:cs="Calibri"/>
                <w:sz w:val="20"/>
                <w:szCs w:val="20"/>
                <w:b/>
                <w:bCs/>
              </w:rPr>
              <w:t>Listo</w:t>
            </w:r>
            <w:r>
              <w:rPr>
                <w:rFonts w:ascii="Calibri" w:hAnsi="Calibri" w:eastAsia="Calibri" w:cs="Calibri"/>
                <w:sz w:val="20"/>
                <w:szCs w:val="20"/>
              </w:rPr>
              <w:t xml:space="preserve">, </w:t>
            </w:r>
            <w:r>
              <w:rPr>
                <w:rFonts w:ascii="Calibri" w:hAnsi="Calibri" w:eastAsia="Calibri" w:cs="Calibri"/>
                <w:sz w:val="20"/>
                <w:szCs w:val="20"/>
                <w:b/>
                <w:bCs/>
              </w:rPr>
              <w:t>288/288</w:t>
            </w:r>
            <w:r>
              <w:rPr>
                <w:rFonts w:ascii="Calibri" w:hAnsi="Calibri" w:eastAsia="Calibri" w:cs="Calibri"/>
                <w:sz w:val="20"/>
                <w:szCs w:val="20"/>
              </w:rPr>
              <w:t xml:space="preserve"> unidades, 100% de avance y control de calidad verificado.</w:t>
            </w:r>
          </w:p>
        </w:tc>
      </w:tr>
      <w:tr>
        <w:tc>
          <w:tcPr>
            <w:tcW w:w="1801" w:type="dxa"/>
            <w:vAlign w:val="top"/>
          </w:tcPr>
          <w:p>
            <w:pPr>
              <w:spacing w:before="0" w:after="100" w:line="276" w:lineRule="auto"/>
            </w:pPr>
            <w:r>
              <w:rPr>
                <w:rFonts w:ascii="Calibri" w:hAnsi="Calibri" w:eastAsia="Calibri" w:cs="Calibri"/>
                <w:sz w:val="20"/>
                <w:szCs w:val="20"/>
              </w:rPr>
              <w:t>Portal y avisos</w:t>
            </w:r>
          </w:p>
        </w:tc>
        <w:tc>
          <w:tcPr>
            <w:tcW w:w="1870" w:type="dxa"/>
            <w:vAlign w:val="top"/>
          </w:tcPr>
          <w:p>
            <w:pPr>
              <w:spacing w:before="0" w:after="100" w:line="276" w:lineRule="auto"/>
            </w:pPr>
            <w:r>
              <w:rPr>
                <w:rFonts w:ascii="Calibri" w:hAnsi="Calibri" w:eastAsia="Calibri" w:cs="Calibri"/>
                <w:sz w:val="20"/>
                <w:szCs w:val="20"/>
              </w:rPr>
              <w:t>06portalcliente.png</w:t>
            </w:r>
          </w:p>
        </w:tc>
        <w:tc>
          <w:tcPr>
            <w:tcW w:w="4833" w:type="dxa"/>
            <w:vAlign w:val="top"/>
          </w:tcPr>
          <w:p>
            <w:pPr>
              <w:spacing w:before="0" w:after="100" w:line="276" w:lineRule="auto"/>
            </w:pPr>
            <w:r>
              <w:rPr>
                <w:rFonts w:ascii="Calibri" w:hAnsi="Calibri" w:eastAsia="Calibri" w:cs="Calibri"/>
                <w:sz w:val="20"/>
                <w:szCs w:val="20"/>
              </w:rPr>
              <w:t>Se observa el pedido y tres avisos registrados: cotización enviada, En producción y Listo. Son registros internos, no mensajes enviados.</w:t>
            </w:r>
          </w:p>
        </w:tc>
      </w:tr>
      <w:tr>
        <w:tc>
          <w:tcPr>
            <w:tcW w:w="1801" w:type="dxa"/>
            <w:vAlign w:val="top"/>
          </w:tcPr>
          <w:p>
            <w:pPr>
              <w:spacing w:before="0" w:after="100" w:line="276" w:lineRule="auto"/>
            </w:pPr>
            <w:r>
              <w:rPr>
                <w:rFonts w:ascii="Calibri" w:hAnsi="Calibri" w:eastAsia="Calibri" w:cs="Calibri"/>
                <w:sz w:val="20"/>
                <w:szCs w:val="20"/>
              </w:rPr>
              <w:t>Login móvil</w:t>
            </w:r>
          </w:p>
        </w:tc>
        <w:tc>
          <w:tcPr>
            <w:tcW w:w="1870" w:type="dxa"/>
            <w:vAlign w:val="top"/>
          </w:tcPr>
          <w:p>
            <w:pPr>
              <w:spacing w:before="0" w:after="100" w:line="276" w:lineRule="auto"/>
            </w:pPr>
            <w:r>
              <w:rPr>
                <w:rFonts w:ascii="Calibri" w:hAnsi="Calibri" w:eastAsia="Calibri" w:cs="Calibri"/>
                <w:sz w:val="20"/>
                <w:szCs w:val="20"/>
              </w:rPr>
              <w:t>07mobilelogin.png</w:t>
            </w:r>
          </w:p>
        </w:tc>
        <w:tc>
          <w:tcPr>
            <w:tcW w:w="4833" w:type="dxa"/>
            <w:vAlign w:val="top"/>
          </w:tcPr>
          <w:p>
            <w:pPr>
              <w:spacing w:before="0" w:after="100" w:line="276" w:lineRule="auto"/>
            </w:pPr>
            <w:r>
              <w:rPr>
                <w:rFonts w:ascii="Calibri" w:hAnsi="Calibri" w:eastAsia="Calibri" w:cs="Calibri"/>
                <w:sz w:val="20"/>
                <w:szCs w:val="20"/>
              </w:rPr>
              <w:t>Login en configuración móvil 390 × 844 px; evidencia de pantalla, no prueba con usuario final.</w:t>
            </w:r>
          </w:p>
        </w:tc>
      </w:tr>
    </w:tbl>
    <w:p>
      <w:pPr>
        <w:spacing w:before="0" w:after="100" w:line="276" w:lineRule="auto"/>
      </w:pPr>
      <w:r>
        <w:rPr>
          <w:rFonts w:ascii="Calibri" w:hAnsi="Calibri" w:eastAsia="Calibri" w:cs="Calibri"/>
          <w:sz w:val="22"/>
          <w:szCs w:val="22"/>
        </w:rPr>
        <w:t xml:space="preserve">Durante el recorrido se registró el ingreso de </w:t>
      </w:r>
      <w:r>
        <w:rPr>
          <w:rFonts w:ascii="Calibri" w:hAnsi="Calibri" w:eastAsia="Calibri" w:cs="Calibri"/>
          <w:sz w:val="22"/>
          <w:szCs w:val="22"/>
          <w:b/>
          <w:bCs/>
        </w:rPr>
        <w:t>200 g de hilado</w:t>
      </w:r>
      <w:r>
        <w:rPr>
          <w:rFonts w:ascii="Calibri" w:hAnsi="Calibri" w:eastAsia="Calibri" w:cs="Calibri"/>
          <w:sz w:val="22"/>
          <w:szCs w:val="22"/>
        </w:rPr>
        <w:t xml:space="preserve"> y </w:t>
      </w:r>
      <w:r>
        <w:rPr>
          <w:rFonts w:ascii="Calibri" w:hAnsi="Calibri" w:eastAsia="Calibri" w:cs="Calibri"/>
          <w:sz w:val="22"/>
          <w:szCs w:val="22"/>
          <w:b/>
          <w:bCs/>
        </w:rPr>
        <w:t>100 g de alma</w:t>
      </w:r>
      <w:r>
        <w:rPr>
          <w:rFonts w:ascii="Calibri" w:hAnsi="Calibri" w:eastAsia="Calibri" w:cs="Calibri"/>
          <w:sz w:val="22"/>
          <w:szCs w:val="22"/>
        </w:rPr>
        <w:t xml:space="preserve">. Con esa reposición se cubrieron los faltantes y, tras el consumo de </w:t>
      </w:r>
      <w:r>
        <w:rPr>
          <w:rFonts w:ascii="Calibri" w:hAnsi="Calibri" w:eastAsia="Calibri" w:cs="Calibri"/>
          <w:sz w:val="22"/>
          <w:szCs w:val="22"/>
          <w:b/>
          <w:bCs/>
        </w:rPr>
        <w:t>576 g / 288 g</w:t>
      </w:r>
      <w:r>
        <w:rPr>
          <w:rFonts w:ascii="Calibri" w:hAnsi="Calibri" w:eastAsia="Calibri" w:cs="Calibri"/>
          <w:sz w:val="22"/>
          <w:szCs w:val="22"/>
        </w:rPr>
        <w:t xml:space="preserve">, quedaron </w:t>
      </w:r>
      <w:r>
        <w:rPr>
          <w:rFonts w:ascii="Calibri" w:hAnsi="Calibri" w:eastAsia="Calibri" w:cs="Calibri"/>
          <w:sz w:val="22"/>
          <w:szCs w:val="22"/>
          <w:b/>
          <w:bCs/>
        </w:rPr>
        <w:t>24 g / 12 g</w:t>
      </w:r>
      <w:r>
        <w:rPr>
          <w:rFonts w:ascii="Calibri" w:hAnsi="Calibri" w:eastAsia="Calibri" w:cs="Calibri"/>
          <w:sz w:val="22"/>
          <w:szCs w:val="22"/>
        </w:rPr>
        <w:t xml:space="preserve"> respectivamente. Un cuarto evento de estado </w:t>
      </w:r>
      <w:r>
        <w:rPr>
          <w:rFonts w:ascii="Calibri" w:hAnsi="Calibri" w:eastAsia="Calibri" w:cs="Calibri"/>
          <w:sz w:val="22"/>
          <w:szCs w:val="22"/>
          <w:b/>
          <w:bCs/>
        </w:rPr>
        <w:t>Entregado</w:t>
      </w:r>
      <w:r>
        <w:rPr>
          <w:rFonts w:ascii="Calibri" w:hAnsi="Calibri" w:eastAsia="Calibri" w:cs="Calibri"/>
          <w:sz w:val="22"/>
          <w:szCs w:val="22"/>
        </w:rPr>
        <w:t xml:space="preserve"> fue probado en backend; no se presenta como parte de los tres avisos observados en el recorrido del portal.</w:t>
      </w:r>
    </w:p>
    <w:p>
      <w:pPr>
        <w:spacing w:before="0" w:after="100" w:line="276" w:lineRule="auto"/>
      </w:pPr>
      <w:r>
        <w:rPr>
          <w:rFonts w:ascii="Calibri" w:hAnsi="Calibri" w:eastAsia="Calibri" w:cs="Calibri"/>
          <w:sz w:val="22"/>
          <w:szCs w:val="22"/>
        </w:rPr>
        <w:t>Los pedidos seed adicionales corresponden a otros artículos y no consumen INS-NEGRO ni INS-ALMA. Las capturas son PNG reales del prototipo y se adjuntan, cada una en página propia, en los DOCX de entrega.</w:t>
      </w:r>
    </w:p>
    <w:p>
      <w:pPr>
        <w:spacing w:before="170" w:after="120"/>
        <w:keepNext/>
      </w:pPr>
      <w:r>
        <w:rPr>
          <w:rFonts w:ascii="Calibri" w:hAnsi="Calibri" w:eastAsia="Calibri" w:cs="Calibri"/>
          <w:sz w:val="28"/>
          <w:szCs w:val="28"/>
          <w:b/>
          <w:bCs/>
        </w:rPr>
        <w:t>3. Cobertura funcional informada</w:t>
      </w:r>
    </w:p>
    <w:p>
      <w:pPr>
        <w:spacing w:before="0" w:after="100" w:line="276" w:lineRule="auto"/>
      </w:pPr>
      <w:r>
        <w:rPr>
          <w:rFonts w:ascii="Calibri" w:hAnsi="Calibri" w:eastAsia="Calibri" w:cs="Calibri"/>
          <w:sz w:val="22"/>
          <w:szCs w:val="22"/>
        </w:rPr>
        <w:t xml:space="preserve">Las pruebas automatizadas de esta corrida cubrieron comportamientos asociados con RF04, RF05, RF07, RF09, RF10, RF11, RF13, RF14, RF15, RF16, RF17, RF20, RF21, RF22 y RF26. La descripción detallada y los límites por requisito están en la tabla de resultados de 4.6 de </w:t>
      </w:r>
      <w:r>
        <w:rPr>
          <w:rFonts w:ascii="Calibri" w:hAnsi="Calibri" w:eastAsia="Calibri" w:cs="Calibri"/>
          <w:sz w:val="22"/>
          <w:szCs w:val="22"/>
        </w:rPr>
        <w:t>capitulo-4-validacion.md</w:t>
      </w:r>
      <w:r>
        <w:rPr>
          <w:rFonts w:ascii="Calibri" w:hAnsi="Calibri" w:eastAsia="Calibri" w:cs="Calibri"/>
          <w:sz w:val="22"/>
          <w:szCs w:val="22"/>
        </w:rPr>
        <w:t>.</w:t>
      </w:r>
    </w:p>
    <w:p>
      <w:pPr>
        <w:spacing w:before="0" w:after="100" w:line="276" w:lineRule="auto"/>
      </w:pPr>
      <w:r>
        <w:rPr>
          <w:rFonts w:ascii="Calibri" w:hAnsi="Calibri" w:eastAsia="Calibri" w:cs="Calibri"/>
          <w:sz w:val="22"/>
          <w:szCs w:val="22"/>
        </w:rPr>
        <w:t>RF01/RF02 se usaron solo mediante lectura de catálogo/ficha seed; no se ejecutó CRUD completo. RF03, RF12, RF23, RF24, RF25 y RF27 no se deben presentar como requisitos completos validados por esta corrida. La historia visual muestra un subconjunto del comportamiento, no todos los casos límite o transiciones.</w:t>
      </w:r>
    </w:p>
    <w:p>
      <w:pPr>
        <w:spacing w:before="170" w:after="120"/>
        <w:keepNext/>
      </w:pPr>
      <w:r>
        <w:rPr>
          <w:rFonts w:ascii="Calibri" w:hAnsi="Calibri" w:eastAsia="Calibri" w:cs="Calibri"/>
          <w:sz w:val="28"/>
          <w:szCs w:val="28"/>
          <w:b/>
          <w:bCs/>
        </w:rPr>
        <w:t>4. Límites explícitos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Los roles del recorrido son perfiles representados en el prototipo; no son usuarios/personas de JACSA ni una aprobación del negocio. No hubo entrevistas, firmas, actas ni sesiones de usabilidad.</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Las comprobaciones de seguridad reportadas son básicas. No constituyen auditoría, certificación ni evaluación formal exhaustiva.</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No se instrumentó latencia; no se afirma el umbral RNF05 de tres segundos. No se observó operación durante un mes y no se afirma el 99% de disponibilidad RNF06.</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La verificación móvil se limita a login/portal/cotizador en 390 × 844 px; no se afirma cobertura responsive total ni que RNF01 cumpla el criterio de tres toques.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El consentimiento del portal y el uso de datos sintéticos no prueban cumplimiento integral de Ley 25.326; no hay dictamen legal.</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No se enviaron correos/WhatsApp reales. No hay exposición pública del servicio ni datos productivos.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La compilación y las suites aprobadas no equivalen a aceptación formal de RF/RNF ni extienden el alcance a RF23/RF24/RF25/RF27.</w:t>
      </w:r>
    </w:p>
    <w:p>
      <w:pPr>
        <w:spacing w:before="170" w:after="120"/>
        <w:keepNext/>
      </w:pPr>
      <w:r>
        <w:rPr>
          <w:rFonts w:ascii="Calibri" w:hAnsi="Calibri" w:eastAsia="Calibri" w:cs="Calibri"/>
          <w:sz w:val="28"/>
          <w:szCs w:val="28"/>
          <w:b/>
          <w:bCs/>
        </w:rPr>
        <w:t>5. Capturas adjuntas</w:t>
      </w:r>
    </w:p>
    <w:p>
      <w:pPr>
        <w:spacing w:before="0" w:after="100" w:line="276" w:lineRule="auto"/>
        <w:ind w:left="360" w:hanging="180"/>
      </w:pPr>
      <w:r>
        <w:rPr>
          <w:rFonts w:ascii="Calibri" w:hAnsi="Calibri" w:eastAsia="Calibri" w:cs="Calibri"/>
          <w:sz w:val="22"/>
          <w:szCs w:val="22"/>
        </w:rPr>
        <w:t xml:space="preserve">1. </w:t>
      </w:r>
      <w:r>
        <w:rPr>
          <w:rFonts w:ascii="Calibri" w:hAnsi="Calibri" w:eastAsia="Calibri" w:cs="Calibri"/>
          <w:sz w:val="22"/>
          <w:szCs w:val="22"/>
        </w:rPr>
        <w:t>01cotizador.png</w:t>
      </w:r>
      <w:r>
        <w:rPr>
          <w:rFonts w:ascii="Calibri" w:hAnsi="Calibri" w:eastAsia="Calibri" w:cs="Calibri"/>
          <w:sz w:val="22"/>
          <w:szCs w:val="22"/>
        </w:rPr>
        <w:t xml:space="preserve"> — portal, solicitud y estimación.</w:t>
      </w:r>
    </w:p>
    <w:p>
      <w:pPr>
        <w:spacing w:before="0" w:after="100" w:line="276" w:lineRule="auto"/>
        <w:ind w:left="360" w:hanging="180"/>
      </w:pPr>
      <w:r>
        <w:rPr>
          <w:rFonts w:ascii="Calibri" w:hAnsi="Calibri" w:eastAsia="Calibri" w:cs="Calibri"/>
          <w:sz w:val="22"/>
          <w:szCs w:val="22"/>
        </w:rPr>
        <w:t xml:space="preserve">2. </w:t>
      </w:r>
      <w:r>
        <w:rPr>
          <w:rFonts w:ascii="Calibri" w:hAnsi="Calibri" w:eastAsia="Calibri" w:cs="Calibri"/>
          <w:sz w:val="22"/>
          <w:szCs w:val="22"/>
        </w:rPr>
        <w:t>02cotizacion.png</w:t>
      </w:r>
      <w:r>
        <w:rPr>
          <w:rFonts w:ascii="Calibri" w:hAnsi="Calibri" w:eastAsia="Calibri" w:cs="Calibri"/>
          <w:sz w:val="22"/>
          <w:szCs w:val="22"/>
        </w:rPr>
        <w:t xml:space="preserve"> — propuestas y acciones comerciales.</w:t>
      </w:r>
    </w:p>
    <w:p>
      <w:pPr>
        <w:spacing w:before="0" w:after="100" w:line="276" w:lineRule="auto"/>
        <w:ind w:left="360" w:hanging="180"/>
      </w:pPr>
      <w:r>
        <w:rPr>
          <w:rFonts w:ascii="Calibri" w:hAnsi="Calibri" w:eastAsia="Calibri" w:cs="Calibri"/>
          <w:sz w:val="22"/>
          <w:szCs w:val="22"/>
        </w:rPr>
        <w:t xml:space="preserve">3. </w:t>
      </w:r>
      <w:r>
        <w:rPr>
          <w:rFonts w:ascii="Calibri" w:hAnsi="Calibri" w:eastAsia="Calibri" w:cs="Calibri"/>
          <w:sz w:val="22"/>
          <w:szCs w:val="22"/>
        </w:rPr>
        <w:t>03stockfaltante.png</w:t>
      </w:r>
      <w:r>
        <w:rPr>
          <w:rFonts w:ascii="Calibri" w:hAnsi="Calibri" w:eastAsia="Calibri" w:cs="Calibri"/>
          <w:sz w:val="22"/>
          <w:szCs w:val="22"/>
        </w:rPr>
        <w:t xml:space="preserve"> — stock, reservas y faltantes.</w:t>
      </w:r>
    </w:p>
    <w:p>
      <w:pPr>
        <w:spacing w:before="0" w:after="100" w:line="276" w:lineRule="auto"/>
        <w:ind w:left="360" w:hanging="180"/>
      </w:pPr>
      <w:r>
        <w:rPr>
          <w:rFonts w:ascii="Calibri" w:hAnsi="Calibri" w:eastAsia="Calibri" w:cs="Calibri"/>
          <w:sz w:val="22"/>
          <w:szCs w:val="22"/>
        </w:rPr>
        <w:t xml:space="preserve">4. </w:t>
      </w:r>
      <w:r>
        <w:rPr>
          <w:rFonts w:ascii="Calibri" w:hAnsi="Calibri" w:eastAsia="Calibri" w:cs="Calibri"/>
          <w:sz w:val="22"/>
          <w:szCs w:val="22"/>
        </w:rPr>
        <w:t>04tableropedidos.png</w:t>
      </w:r>
      <w:r>
        <w:rPr>
          <w:rFonts w:ascii="Calibri" w:hAnsi="Calibri" w:eastAsia="Calibri" w:cs="Calibri"/>
          <w:sz w:val="22"/>
          <w:szCs w:val="22"/>
        </w:rPr>
        <w:t xml:space="preserve"> — pedidos y planificación.</w:t>
      </w:r>
    </w:p>
    <w:p>
      <w:pPr>
        <w:spacing w:before="0" w:after="100" w:line="276" w:lineRule="auto"/>
        <w:ind w:left="360" w:hanging="180"/>
      </w:pPr>
      <w:r>
        <w:rPr>
          <w:rFonts w:ascii="Calibri" w:hAnsi="Calibri" w:eastAsia="Calibri" w:cs="Calibri"/>
          <w:sz w:val="22"/>
          <w:szCs w:val="22"/>
        </w:rPr>
        <w:t xml:space="preserve">5. </w:t>
      </w:r>
      <w:r>
        <w:rPr>
          <w:rFonts w:ascii="Calibri" w:hAnsi="Calibri" w:eastAsia="Calibri" w:cs="Calibri"/>
          <w:sz w:val="22"/>
          <w:szCs w:val="22"/>
        </w:rPr>
        <w:t>05operariocola.png</w:t>
      </w:r>
      <w:r>
        <w:rPr>
          <w:rFonts w:ascii="Calibri" w:hAnsi="Calibri" w:eastAsia="Calibri" w:cs="Calibri"/>
          <w:sz w:val="22"/>
          <w:szCs w:val="22"/>
        </w:rPr>
        <w:t xml:space="preserve"> — cola, avance y estado Listo.</w:t>
      </w:r>
    </w:p>
    <w:p>
      <w:pPr>
        <w:spacing w:before="0" w:after="100" w:line="276" w:lineRule="auto"/>
        <w:ind w:left="360" w:hanging="180"/>
      </w:pPr>
      <w:r>
        <w:rPr>
          <w:rFonts w:ascii="Calibri" w:hAnsi="Calibri" w:eastAsia="Calibri" w:cs="Calibri"/>
          <w:sz w:val="22"/>
          <w:szCs w:val="22"/>
        </w:rPr>
        <w:t xml:space="preserve">6. </w:t>
      </w:r>
      <w:r>
        <w:rPr>
          <w:rFonts w:ascii="Calibri" w:hAnsi="Calibri" w:eastAsia="Calibri" w:cs="Calibri"/>
          <w:sz w:val="22"/>
          <w:szCs w:val="22"/>
        </w:rPr>
        <w:t>06portalcliente.png</w:t>
      </w:r>
      <w:r>
        <w:rPr>
          <w:rFonts w:ascii="Calibri" w:hAnsi="Calibri" w:eastAsia="Calibri" w:cs="Calibri"/>
          <w:sz w:val="22"/>
          <w:szCs w:val="22"/>
        </w:rPr>
        <w:t xml:space="preserve"> — portal y avisos registrados.</w:t>
      </w:r>
    </w:p>
    <w:p>
      <w:pPr>
        <w:spacing w:before="0" w:after="100" w:line="276" w:lineRule="auto"/>
        <w:ind w:left="360" w:hanging="180"/>
      </w:pPr>
      <w:r>
        <w:rPr>
          <w:rFonts w:ascii="Calibri" w:hAnsi="Calibri" w:eastAsia="Calibri" w:cs="Calibri"/>
          <w:sz w:val="22"/>
          <w:szCs w:val="22"/>
        </w:rPr>
        <w:t xml:space="preserve">7. </w:t>
      </w:r>
      <w:r>
        <w:rPr>
          <w:rFonts w:ascii="Calibri" w:hAnsi="Calibri" w:eastAsia="Calibri" w:cs="Calibri"/>
          <w:sz w:val="22"/>
          <w:szCs w:val="22"/>
        </w:rPr>
        <w:t>07mobilelogin.png</w:t>
      </w:r>
      <w:r>
        <w:rPr>
          <w:rFonts w:ascii="Calibri" w:hAnsi="Calibri" w:eastAsia="Calibri" w:cs="Calibri"/>
          <w:sz w:val="22"/>
          <w:szCs w:val="22"/>
        </w:rPr>
        <w:t xml:space="preserve"> — login en configuración móvil.</w:t>
      </w:r>
    </w:p>
    <w:p>
      <w:pPr>
        <w:spacing w:before="170" w:after="120"/>
        <w:keepNext/>
      </w:pPr>
      <w:r>
        <w:rPr>
          <w:rFonts w:ascii="Calibri" w:hAnsi="Calibri" w:eastAsia="Calibri" w:cs="Calibri"/>
          <w:sz w:val="28"/>
          <w:szCs w:val="28"/>
          <w:b/>
          <w:bCs/>
        </w:rPr>
        <w:t>Adenda de cierre técnico — 2026-10-30 UTC</w:t>
      </w:r>
    </w:p>
    <w:p>
      <w:pPr>
        <w:spacing w:before="0" w:after="100" w:line="276" w:lineRule="auto"/>
      </w:pPr>
      <w:r>
        <w:rPr>
          <w:rFonts w:ascii="Calibri" w:hAnsi="Calibri" w:eastAsia="Calibri" w:cs="Calibri"/>
          <w:sz w:val="22"/>
          <w:szCs w:val="22"/>
        </w:rPr>
        <w:t xml:space="preserve">Esta adenda conserva el registro original del 2026-10-27 y actualiza su estado a partir del cierre integrado informado por coordinación. Las cifras anteriores </w:t>
      </w:r>
      <w:r>
        <w:rPr>
          <w:rFonts w:ascii="Calibri" w:hAnsi="Calibri" w:eastAsia="Calibri" w:cs="Calibri"/>
          <w:sz w:val="22"/>
          <w:szCs w:val="22"/>
          <w:b/>
          <w:bCs/>
        </w:rPr>
        <w:t>33/33 backend y 5/5 E2E</w:t>
      </w:r>
      <w:r>
        <w:rPr>
          <w:rFonts w:ascii="Calibri" w:hAnsi="Calibri" w:eastAsia="Calibri" w:cs="Calibri"/>
          <w:sz w:val="22"/>
          <w:szCs w:val="22"/>
        </w:rPr>
        <w:t xml:space="preserve"> pertenecen a esa corrida histórica; el cierre más reciente informado es </w:t>
      </w:r>
      <w:r>
        <w:rPr>
          <w:rFonts w:ascii="Calibri" w:hAnsi="Calibri" w:eastAsia="Calibri" w:cs="Calibri"/>
          <w:sz w:val="22"/>
          <w:szCs w:val="22"/>
          <w:b/>
          <w:bCs/>
        </w:rPr>
        <w:t>48/48 backend/API</w:t>
      </w:r>
      <w:r>
        <w:rPr>
          <w:rFonts w:ascii="Calibri" w:hAnsi="Calibri" w:eastAsia="Calibri" w:cs="Calibri"/>
          <w:sz w:val="22"/>
          <w:szCs w:val="22"/>
        </w:rPr>
        <w:t xml:space="preserve">, </w:t>
      </w:r>
      <w:r>
        <w:rPr>
          <w:rFonts w:ascii="Calibri" w:hAnsi="Calibri" w:eastAsia="Calibri" w:cs="Calibri"/>
          <w:sz w:val="22"/>
          <w:szCs w:val="22"/>
          <w:b/>
          <w:bCs/>
        </w:rPr>
        <w:t>build correcto con 1594 módulos</w:t>
      </w:r>
      <w:r>
        <w:rPr>
          <w:rFonts w:ascii="Calibri" w:hAnsi="Calibri" w:eastAsia="Calibri" w:cs="Calibri"/>
          <w:sz w:val="22"/>
          <w:szCs w:val="22"/>
        </w:rPr>
        <w:t xml:space="preserve">, </w:t>
      </w:r>
      <w:r>
        <w:rPr>
          <w:rFonts w:ascii="Calibri" w:hAnsi="Calibri" w:eastAsia="Calibri" w:cs="Calibri"/>
          <w:sz w:val="22"/>
          <w:szCs w:val="22"/>
          <w:b/>
          <w:bCs/>
        </w:rPr>
        <w:t>50/50 E2E</w:t>
      </w:r>
      <w:r>
        <w:rPr>
          <w:rFonts w:ascii="Calibri" w:hAnsi="Calibri" w:eastAsia="Calibri" w:cs="Calibri"/>
          <w:sz w:val="22"/>
          <w:szCs w:val="22"/>
        </w:rPr>
        <w:t xml:space="preserve"> (27 casos de navegador/UI y 23 API-only) y </w:t>
      </w:r>
      <w:r>
        <w:rPr>
          <w:rFonts w:ascii="Calibri" w:hAnsi="Calibri" w:eastAsia="Calibri" w:cs="Calibri"/>
          <w:sz w:val="22"/>
          <w:szCs w:val="22"/>
          <w:b/>
          <w:bCs/>
        </w:rPr>
        <w:t>3/3 harness</w:t>
      </w:r>
      <w:r>
        <w:rPr>
          <w:rFonts w:ascii="Calibri" w:hAnsi="Calibri" w:eastAsia="Calibri" w:cs="Calibri"/>
          <w:sz w:val="22"/>
          <w:szCs w:val="22"/>
        </w:rPr>
        <w:t xml:space="preserve">. La corrida completa registrada usó el puerto 3182 y base temporal privada. Coordinación también comunicó una repetición posterior de </w:t>
      </w:r>
      <w:r>
        <w:rPr>
          <w:rFonts w:ascii="Calibri" w:hAnsi="Calibri" w:eastAsia="Calibri" w:cs="Calibri"/>
          <w:sz w:val="22"/>
          <w:szCs w:val="22"/>
          <w:b/>
          <w:bCs/>
        </w:rPr>
        <w:t>50/50 en el puerto 3183</w:t>
      </w:r>
      <w:r>
        <w:rPr>
          <w:rFonts w:ascii="Calibri" w:hAnsi="Calibri" w:eastAsia="Calibri" w:cs="Calibri"/>
          <w:sz w:val="22"/>
          <w:szCs w:val="22"/>
        </w:rPr>
        <w:t xml:space="preserve">; se consigna como reporte de coordinación, no como una ejecución independiente de esta adenda. No se volvió a ejecutar la aplicación para actualizar este registro. El detalle y los límites de la corrida aceptada siguen en </w:t>
      </w:r>
      <w:r>
        <w:rPr>
          <w:rFonts w:ascii="Calibri" w:hAnsi="Calibri" w:eastAsia="Calibri" w:cs="Calibri"/>
          <w:sz w:val="22"/>
          <w:szCs w:val="22"/>
        </w:rPr>
        <w:t>`qa-final.md` (qa-final.md)</w:t>
      </w:r>
      <w:r>
        <w:rPr>
          <w:rFonts w:ascii="Calibri" w:hAnsi="Calibri" w:eastAsia="Calibri" w:cs="Calibri"/>
          <w:sz w:val="22"/>
          <w:szCs w:val="22"/>
        </w:rPr>
        <w:t xml:space="preserve">; el JSON </w:t>
      </w:r>
      <w:r>
        <w:rPr>
          <w:rFonts w:ascii="Calibri" w:hAnsi="Calibri" w:eastAsia="Calibri" w:cs="Calibri"/>
          <w:sz w:val="22"/>
          <w:szCs w:val="22"/>
        </w:rPr>
        <w:t>validation.json</w:t>
      </w:r>
      <w:r>
        <w:rPr>
          <w:rFonts w:ascii="Calibri" w:hAnsi="Calibri" w:eastAsia="Calibri" w:cs="Calibri"/>
          <w:sz w:val="22"/>
          <w:szCs w:val="22"/>
        </w:rPr>
        <w:t xml:space="preserve"> y el historial de resultados no se alteran.</w:t>
      </w:r>
    </w:p>
    <w:p>
      <w:pPr>
        <w:spacing w:before="170" w:after="120"/>
        <w:keepNext/>
      </w:pPr>
      <w:r>
        <w:rPr>
          <w:rFonts w:ascii="Calibri" w:hAnsi="Calibri" w:eastAsia="Calibri" w:cs="Calibri"/>
          <w:sz w:val="28"/>
          <w:szCs w:val="28"/>
          <w:b/>
          <w:bCs/>
        </w:rPr>
        <w:t>Observaciones puntuales comunicadas por coordinación</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b/>
          <w:bCs/>
        </w:rPr>
        <w:t>F18 — Catálogo interno:</w:t>
      </w:r>
      <w:r>
        <w:rPr>
          <w:rFonts w:ascii="Calibri" w:hAnsi="Calibri" w:eastAsia="Calibri" w:cs="Calibri"/>
          <w:sz w:val="22"/>
          <w:szCs w:val="22"/>
        </w:rPr>
        <w:t xml:space="preserve"> se conserva la revisión Chromium headless con </w:t>
      </w:r>
      <w:r>
        <w:rPr>
          <w:rFonts w:ascii="Calibri" w:hAnsi="Calibri" w:eastAsia="Calibri" w:cs="Calibri"/>
          <w:sz w:val="22"/>
          <w:szCs w:val="22"/>
        </w:rPr>
        <w:t>createApp</w:t>
      </w:r>
      <w:r>
        <w:rPr>
          <w:rFonts w:ascii="Calibri" w:hAnsi="Calibri" w:eastAsia="Calibri" w:cs="Calibri"/>
          <w:sz w:val="22"/>
          <w:szCs w:val="22"/>
        </w:rPr>
        <w:t xml:space="preserve">, SQLite </w:t>
      </w:r>
      <w:r>
        <w:rPr>
          <w:rFonts w:ascii="Calibri" w:hAnsi="Calibri" w:eastAsia="Calibri" w:cs="Calibri"/>
          <w:sz w:val="22"/>
          <w:szCs w:val="22"/>
        </w:rPr>
        <w:t>:memory:</w:t>
      </w:r>
      <w:r>
        <w:rPr>
          <w:rFonts w:ascii="Calibri" w:hAnsi="Calibri" w:eastAsia="Calibri" w:cs="Calibri"/>
          <w:sz w:val="22"/>
          <w:szCs w:val="22"/>
        </w:rPr>
        <w:t xml:space="preserve"> y </w:t>
      </w:r>
      <w:r>
        <w:rPr>
          <w:rFonts w:ascii="Calibri" w:hAnsi="Calibri" w:eastAsia="Calibri" w:cs="Calibri"/>
          <w:sz w:val="22"/>
          <w:szCs w:val="22"/>
        </w:rPr>
        <w:t>listen(0)</w:t>
      </w:r>
      <w:r>
        <w:rPr>
          <w:rFonts w:ascii="Calibri" w:hAnsi="Calibri" w:eastAsia="Calibri" w:cs="Calibri"/>
          <w:sz w:val="22"/>
          <w:szCs w:val="22"/>
        </w:rPr>
        <w:t xml:space="preserve">: login </w:t>
      </w:r>
      <w:r>
        <w:rPr>
          <w:rFonts w:ascii="Calibri" w:hAnsi="Calibri" w:eastAsia="Calibri" w:cs="Calibri"/>
          <w:sz w:val="22"/>
          <w:szCs w:val="22"/>
        </w:rPr>
        <w:t>rodrigo</w:t>
      </w:r>
      <w:r>
        <w:rPr>
          <w:rFonts w:ascii="Calibri" w:hAnsi="Calibri" w:eastAsia="Calibri" w:cs="Calibri"/>
          <w:sz w:val="22"/>
          <w:szCs w:val="22"/>
        </w:rPr>
        <w:t xml:space="preserve">, 3 tarjetas iniciales; filtro ART-001 deja 1 tarjeta (costo 60 y BOM de 2 g de hilado negro); búsqueda vacía y limpieza restauran el catálogo. Sin </w:t>
      </w:r>
      <w:r>
        <w:rPr>
          <w:rFonts w:ascii="Calibri" w:hAnsi="Calibri" w:eastAsia="Calibri" w:cs="Calibri"/>
          <w:sz w:val="22"/>
          <w:szCs w:val="22"/>
        </w:rPr>
        <w:t>pageerror</w:t>
      </w:r>
      <w:r>
        <w:rPr>
          <w:rFonts w:ascii="Calibri" w:hAnsi="Calibri" w:eastAsia="Calibri" w:cs="Calibri"/>
          <w:sz w:val="22"/>
          <w:szCs w:val="22"/>
        </w:rPr>
        <w:t>, limpieza completa. Fue una observación puntual, fuera de la suite, sin captura y sin E2E persistente.</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b/>
          <w:bCs/>
        </w:rPr>
        <w:t>F17 — Métrica de pedidos demorados (reporte 2026-10-30 UTC):</w:t>
      </w:r>
      <w:r>
        <w:rPr>
          <w:rFonts w:ascii="Calibri" w:hAnsi="Calibri" w:eastAsia="Calibri" w:cs="Calibri"/>
          <w:sz w:val="22"/>
          <w:szCs w:val="22"/>
        </w:rPr>
        <w:t xml:space="preserve"> coordinación informó una instancia privada temporal con </w:t>
      </w:r>
      <w:r>
        <w:rPr>
          <w:rFonts w:ascii="Calibri" w:hAnsi="Calibri" w:eastAsia="Calibri" w:cs="Calibri"/>
          <w:sz w:val="22"/>
          <w:szCs w:val="22"/>
        </w:rPr>
        <w:t>createApp</w:t>
      </w:r>
      <w:r>
        <w:rPr>
          <w:rFonts w:ascii="Calibri" w:hAnsi="Calibri" w:eastAsia="Calibri" w:cs="Calibri"/>
          <w:sz w:val="22"/>
          <w:szCs w:val="22"/>
        </w:rPr>
        <w:t xml:space="preserve"> y SQLite temporal; un pedido quedó con fecha de entrega de </w:t>
      </w:r>
      <w:r>
        <w:rPr>
          <w:rFonts w:ascii="Calibri" w:hAnsi="Calibri" w:eastAsia="Calibri" w:cs="Calibri"/>
          <w:sz w:val="22"/>
          <w:szCs w:val="22"/>
          <w:b/>
          <w:bCs/>
        </w:rPr>
        <w:t>ayer</w:t>
      </w:r>
      <w:r>
        <w:rPr>
          <w:rFonts w:ascii="Calibri" w:hAnsi="Calibri" w:eastAsia="Calibri" w:cs="Calibri"/>
          <w:sz w:val="22"/>
          <w:szCs w:val="22"/>
        </w:rPr>
        <w:t xml:space="preserve"> por una </w:t>
      </w:r>
      <w:r>
        <w:rPr>
          <w:rFonts w:ascii="Calibri" w:hAnsi="Calibri" w:eastAsia="Calibri" w:cs="Calibri"/>
          <w:sz w:val="22"/>
          <w:szCs w:val="22"/>
          <w:b/>
          <w:bCs/>
        </w:rPr>
        <w:t>fixture automatizada únicamente</w:t>
      </w:r>
      <w:r>
        <w:rPr>
          <w:rFonts w:ascii="Calibri" w:hAnsi="Calibri" w:eastAsia="Calibri" w:cs="Calibri"/>
          <w:sz w:val="22"/>
          <w:szCs w:val="22"/>
        </w:rPr>
        <w:t xml:space="preserve">. En Chromium headless, login de </w:t>
      </w:r>
      <w:r>
        <w:rPr>
          <w:rFonts w:ascii="Calibri" w:hAnsi="Calibri" w:eastAsia="Calibri" w:cs="Calibri"/>
          <w:sz w:val="22"/>
          <w:szCs w:val="22"/>
        </w:rPr>
        <w:t>lorena</w:t>
      </w:r>
      <w:r>
        <w:rPr>
          <w:rFonts w:ascii="Calibri" w:hAnsi="Calibri" w:eastAsia="Calibri" w:cs="Calibri"/>
          <w:sz w:val="22"/>
          <w:szCs w:val="22"/>
        </w:rPr>
        <w:t xml:space="preserve"> → Resumen mostró </w:t>
      </w:r>
      <w:r>
        <w:rPr>
          <w:rFonts w:ascii="Calibri" w:hAnsi="Calibri" w:eastAsia="Calibri" w:cs="Calibri"/>
          <w:sz w:val="22"/>
          <w:szCs w:val="22"/>
        </w:rPr>
        <w:t>Pedidos demorados</w:t>
      </w:r>
      <w:r>
        <w:rPr>
          <w:rFonts w:ascii="Calibri" w:hAnsi="Calibri" w:eastAsia="Calibri" w:cs="Calibri"/>
          <w:sz w:val="22"/>
          <w:szCs w:val="22"/>
        </w:rPr>
        <w:t xml:space="preserve"> con </w:t>
      </w:r>
      <w:r>
        <w:rPr>
          <w:rFonts w:ascii="Calibri" w:hAnsi="Calibri" w:eastAsia="Calibri" w:cs="Calibri"/>
          <w:sz w:val="22"/>
          <w:szCs w:val="22"/>
        </w:rPr>
        <w:t>metric-value</w:t>
      </w:r>
      <w:r>
        <w:rPr>
          <w:rFonts w:ascii="Calibri" w:hAnsi="Calibri" w:eastAsia="Calibri" w:cs="Calibri"/>
          <w:sz w:val="22"/>
          <w:szCs w:val="22"/>
        </w:rPr>
        <w:t xml:space="preserve"> </w:t>
      </w:r>
      <w:r>
        <w:rPr>
          <w:rFonts w:ascii="Calibri" w:hAnsi="Calibri" w:eastAsia="Calibri" w:cs="Calibri"/>
          <w:sz w:val="22"/>
          <w:szCs w:val="22"/>
          <w:b/>
          <w:bCs/>
        </w:rPr>
        <w:t>1</w:t>
      </w:r>
      <w:r>
        <w:rPr>
          <w:rFonts w:ascii="Calibri" w:hAnsi="Calibri" w:eastAsia="Calibri" w:cs="Calibri"/>
          <w:sz w:val="22"/>
          <w:szCs w:val="22"/>
        </w:rPr>
        <w:t xml:space="preserve"> y detalle de </w:t>
      </w:r>
      <w:r>
        <w:rPr>
          <w:rFonts w:ascii="Calibri" w:hAnsi="Calibri" w:eastAsia="Calibri" w:cs="Calibri"/>
          <w:sz w:val="22"/>
          <w:szCs w:val="22"/>
          <w:b/>
          <w:bCs/>
        </w:rPr>
        <w:t>fecha vencida</w:t>
      </w:r>
      <w:r>
        <w:rPr>
          <w:rFonts w:ascii="Calibri" w:hAnsi="Calibri" w:eastAsia="Calibri" w:cs="Calibri"/>
          <w:sz w:val="22"/>
          <w:szCs w:val="22"/>
        </w:rPr>
        <w:t xml:space="preserve">. La comprobación API </w:t>
      </w:r>
      <w:r>
        <w:rPr>
          <w:rFonts w:ascii="Calibri" w:hAnsi="Calibri" w:eastAsia="Calibri" w:cs="Calibri"/>
          <w:sz w:val="22"/>
          <w:szCs w:val="22"/>
        </w:rPr>
        <w:t>orders.filter(delayed).length</w:t>
      </w:r>
      <w:r>
        <w:rPr>
          <w:rFonts w:ascii="Calibri" w:hAnsi="Calibri" w:eastAsia="Calibri" w:cs="Calibri"/>
          <w:sz w:val="22"/>
          <w:szCs w:val="22"/>
        </w:rPr>
        <w:t xml:space="preserve"> también dio </w:t>
      </w:r>
      <w:r>
        <w:rPr>
          <w:rFonts w:ascii="Calibri" w:hAnsi="Calibri" w:eastAsia="Calibri" w:cs="Calibri"/>
          <w:sz w:val="22"/>
          <w:szCs w:val="22"/>
          <w:b/>
          <w:bCs/>
        </w:rPr>
        <w:t>1</w:t>
      </w:r>
      <w:r>
        <w:rPr>
          <w:rFonts w:ascii="Calibri" w:hAnsi="Calibri" w:eastAsia="Calibri" w:cs="Calibri"/>
          <w:sz w:val="22"/>
          <w:szCs w:val="22"/>
        </w:rPr>
        <w:t xml:space="preserve">; hubo </w:t>
      </w:r>
      <w:r>
        <w:rPr>
          <w:rFonts w:ascii="Calibri" w:hAnsi="Calibri" w:eastAsia="Calibri" w:cs="Calibri"/>
          <w:sz w:val="22"/>
          <w:szCs w:val="22"/>
          <w:b/>
          <w:bCs/>
        </w:rPr>
        <w:t>cero errores JavaScript (</w:t>
      </w:r>
      <w:r>
        <w:rPr>
          <w:rFonts w:ascii="Calibri" w:hAnsi="Calibri" w:eastAsia="Calibri" w:cs="Calibri"/>
          <w:sz w:val="22"/>
          <w:szCs w:val="22"/>
          <w:b/>
          <w:bCs/>
        </w:rPr>
        <w:t>pageerror</w:t>
      </w:r>
      <w:r>
        <w:rPr>
          <w:rFonts w:ascii="Calibri" w:hAnsi="Calibri" w:eastAsia="Calibri" w:cs="Calibri"/>
          <w:sz w:val="22"/>
          <w:szCs w:val="22"/>
          <w:b/>
          <w:bCs/>
        </w:rPr>
        <w:t>)</w:t>
      </w:r>
      <w:r>
        <w:rPr>
          <w:rFonts w:ascii="Calibri" w:hAnsi="Calibri" w:eastAsia="Calibri" w:cs="Calibri"/>
          <w:sz w:val="22"/>
          <w:szCs w:val="22"/>
        </w:rPr>
        <w:t xml:space="preserve"> y limpieza completa. No se informó captura. Es una observación técnica puntual fuera de la suite, no un E2E persistente ni una nueva cobertura general del F17.</w:t>
      </w:r>
    </w:p>
    <w:p>
      <w:pPr>
        <w:spacing w:before="0" w:after="100" w:line="276" w:lineRule="auto"/>
      </w:pPr>
      <w:r>
        <w:rPr>
          <w:rFonts w:ascii="Calibri" w:hAnsi="Calibri" w:eastAsia="Calibri" w:cs="Calibri"/>
          <w:sz w:val="22"/>
          <w:szCs w:val="22"/>
        </w:rPr>
        <w:t xml:space="preserve">Ambas observaciones se atribuyen a coordinación; no modifican el resultado histórico de suites ni acreditan aceptación de usuarios. La adenda no edita </w:t>
      </w:r>
      <w:r>
        <w:rPr>
          <w:rFonts w:ascii="Calibri" w:hAnsi="Calibri" w:eastAsia="Calibri" w:cs="Calibri"/>
          <w:sz w:val="22"/>
          <w:szCs w:val="22"/>
        </w:rPr>
        <w:t>evidencias/qa-final/validation.json</w:t>
      </w:r>
      <w:r>
        <w:rPr>
          <w:rFonts w:ascii="Calibri" w:hAnsi="Calibri" w:eastAsia="Calibri" w:cs="Calibri"/>
          <w:sz w:val="22"/>
          <w:szCs w:val="22"/>
        </w:rPr>
        <w:t xml:space="preserve"> ni </w:t>
      </w:r>
      <w:r>
        <w:rPr>
          <w:rFonts w:ascii="Calibri" w:hAnsi="Calibri" w:eastAsia="Calibri" w:cs="Calibri"/>
          <w:sz w:val="22"/>
          <w:szCs w:val="22"/>
        </w:rPr>
        <w:t>rehearsal.json</w:t>
      </w:r>
      <w:r>
        <w:rPr>
          <w:rFonts w:ascii="Calibri" w:hAnsi="Calibri" w:eastAsia="Calibri" w:cs="Calibri"/>
          <w:sz w:val="22"/>
          <w:szCs w:val="22"/>
        </w:rPr>
        <w:t>.</w:t>
      </w:r>
    </w:p>
    <w:p>
      <w:pPr>
        <w:spacing w:before="170" w:after="120"/>
        <w:keepNext/>
      </w:pPr>
      <w:r>
        <w:rPr>
          <w:rFonts w:ascii="Calibri" w:hAnsi="Calibri" w:eastAsia="Calibri" w:cs="Calibri"/>
          <w:sz w:val="28"/>
          <w:szCs w:val="28"/>
          <w:b/>
          <w:bCs/>
        </w:rPr>
        <w:t>Anexo visual — capturas del prototipo</w:t>
      </w:r>
    </w:p>
    <w:p>
      <w:r>
        <w:br w:type="page"/>
      </w:r>
    </w:p>
    <w:p>
      <w:pPr>
        <w:jc w:val="center"/>
      </w:pPr>
      <w:r>
        <w:rPr>
          <w:rFonts w:ascii="Calibri" w:hAnsi="Calibri" w:eastAsia="Calibri" w:cs="Calibri"/>
          <w:sz w:val="20"/>
          <w:szCs w:val="20"/>
          <w:b/>
          <w:bCs/>
        </w:rPr>
        <w:t>Captura 01 — 01cotizador.png</w:t>
      </w:r>
    </w:p>
    <w:p>
      <w:pPr>
        <w:jc w:val="center"/>
      </w:pPr>
      <w:r>
        <w:drawing>
          <ns1:inline distT="0" distB="0" distL="0" distR="0">
            <ns1:extent cx="5400040" cy="5723307"/>
            <ns1:effectExtent l="0" t="0" r="0" b="0"/>
            <ns1:docPr id="1" name="01cotizador.png" descr="Captura local del prototipo"/>
            <ns1:cNvGraphicFramePr>
              <ns2:graphicFrameLocks noChangeAspect="1"/>
            </ns1:cNvGraphicFramePr>
            <ns2:graphic>
              <ns2:graphicData uri="http://schemas.openxmlformats.org/drawingml/2006/picture">
                <ns3:pic>
                  <ns3:nvPicPr>
                    <ns3:cNvPr id="1" name="01cotizador.png"/>
                    <ns3:cNvPicPr>
                      <ns2:picLocks noChangeAspect="1"/>
                    </ns3:cNvPicPr>
                  </ns3:nvPicPr>
                  <ns3:blipFill>
                    <ns2:blip r:embed="rId1"/>
                    <ns2:stretch>
                      <ns2:fillRect/>
                    </ns2:stretch>
                  </ns3:blipFill>
                  <ns3:spPr>
                    <ns2:xfrm>
                      <ns2:off x="0" y="0"/>
                      <ns2:ext cx="5400040" cy="5723307"/>
                    </ns2:xfrm>
                    <ns2:prstGeom prst="rect">
                      <ns2:avLst/>
                    </ns2:prstGeom>
                  </ns3:spPr>
                </ns3:pic>
              </ns2:graphicData>
            </ns2:graphic>
          </ns1:inline>
        </w:drawing>
      </w:r>
    </w:p>
    <w:p>
      <w:r>
        <w:br w:type="page"/>
      </w:r>
    </w:p>
    <w:p>
      <w:pPr>
        <w:jc w:val="center"/>
      </w:pPr>
      <w:r>
        <w:rPr>
          <w:rFonts w:ascii="Calibri" w:hAnsi="Calibri" w:eastAsia="Calibri" w:cs="Calibri"/>
          <w:sz w:val="20"/>
          <w:szCs w:val="20"/>
          <w:b/>
          <w:bCs/>
        </w:rPr>
        <w:t>Captura 02 — 02cotizacion.png</w:t>
      </w:r>
    </w:p>
    <w:p>
      <w:pPr>
        <w:jc w:val="center"/>
      </w:pPr>
      <w:r>
        <w:drawing>
          <ns1:inline distT="0" distB="0" distL="0" distR="0">
            <ns1:extent cx="5400040" cy="4382481"/>
            <ns1:effectExtent l="0" t="0" r="0" b="0"/>
            <ns1:docPr id="2" name="02cotizacion.png" descr="Captura local del prototipo"/>
            <ns1:cNvGraphicFramePr>
              <ns2:graphicFrameLocks noChangeAspect="1"/>
            </ns1:cNvGraphicFramePr>
            <ns2:graphic>
              <ns2:graphicData uri="http://schemas.openxmlformats.org/drawingml/2006/picture">
                <ns3:pic>
                  <ns3:nvPicPr>
                    <ns3:cNvPr id="2" name="02cotizacion.png"/>
                    <ns3:cNvPicPr>
                      <ns2:picLocks noChangeAspect="1"/>
                    </ns3:cNvPicPr>
                  </ns3:nvPicPr>
                  <ns3:blipFill>
                    <ns2:blip r:embed="rId2"/>
                    <ns2:stretch>
                      <ns2:fillRect/>
                    </ns2:stretch>
                  </ns3:blipFill>
                  <ns3:spPr>
                    <ns2:xfrm>
                      <ns2:off x="0" y="0"/>
                      <ns2:ext cx="5400040" cy="4382481"/>
                    </ns2:xfrm>
                    <ns2:prstGeom prst="rect">
                      <ns2:avLst/>
                    </ns2:prstGeom>
                  </ns3:spPr>
                </ns3:pic>
              </ns2:graphicData>
            </ns2:graphic>
          </ns1:inline>
        </w:drawing>
      </w:r>
    </w:p>
    <w:p>
      <w:r>
        <w:br w:type="page"/>
      </w:r>
    </w:p>
    <w:p>
      <w:pPr>
        <w:jc w:val="center"/>
      </w:pPr>
      <w:r>
        <w:rPr>
          <w:rFonts w:ascii="Calibri" w:hAnsi="Calibri" w:eastAsia="Calibri" w:cs="Calibri"/>
          <w:sz w:val="20"/>
          <w:szCs w:val="20"/>
          <w:b/>
          <w:bCs/>
        </w:rPr>
        <w:t>Captura 03 — 03stockfaltante.png</w:t>
      </w:r>
    </w:p>
    <w:p>
      <w:pPr>
        <w:jc w:val="center"/>
      </w:pPr>
      <w:r>
        <w:drawing>
          <ns1:inline distT="0" distB="0" distL="0" distR="0">
            <ns1:extent cx="5400040" cy="4481665"/>
            <ns1:effectExtent l="0" t="0" r="0" b="0"/>
            <ns1:docPr id="3" name="03stockfaltante.png" descr="Captura local del prototipo"/>
            <ns1:cNvGraphicFramePr>
              <ns2:graphicFrameLocks noChangeAspect="1"/>
            </ns1:cNvGraphicFramePr>
            <ns2:graphic>
              <ns2:graphicData uri="http://schemas.openxmlformats.org/drawingml/2006/picture">
                <ns3:pic>
                  <ns3:nvPicPr>
                    <ns3:cNvPr id="3" name="03stockfaltante.png"/>
                    <ns3:cNvPicPr>
                      <ns2:picLocks noChangeAspect="1"/>
                    </ns3:cNvPicPr>
                  </ns3:nvPicPr>
                  <ns3:blipFill>
                    <ns2:blip r:embed="rId3"/>
                    <ns2:stretch>
                      <ns2:fillRect/>
                    </ns2:stretch>
                  </ns3:blipFill>
                  <ns3:spPr>
                    <ns2:xfrm>
                      <ns2:off x="0" y="0"/>
                      <ns2:ext cx="5400040" cy="4481665"/>
                    </ns2:xfrm>
                    <ns2:prstGeom prst="rect">
                      <ns2:avLst/>
                    </ns2:prstGeom>
                  </ns3:spPr>
                </ns3:pic>
              </ns2:graphicData>
            </ns2:graphic>
          </ns1:inline>
        </w:drawing>
      </w:r>
    </w:p>
    <w:p>
      <w:r>
        <w:br w:type="page"/>
      </w:r>
    </w:p>
    <w:p>
      <w:pPr>
        <w:jc w:val="center"/>
      </w:pPr>
      <w:r>
        <w:rPr>
          <w:rFonts w:ascii="Calibri" w:hAnsi="Calibri" w:eastAsia="Calibri" w:cs="Calibri"/>
          <w:sz w:val="20"/>
          <w:szCs w:val="20"/>
          <w:b/>
          <w:bCs/>
        </w:rPr>
        <w:t>Captura 04 — 04tableropedidos.png</w:t>
      </w:r>
    </w:p>
    <w:p>
      <w:pPr>
        <w:jc w:val="center"/>
      </w:pPr>
      <w:r>
        <w:drawing>
          <ns1:inline distT="0" distB="0" distL="0" distR="0">
            <ns1:extent cx="5400040" cy="3673496"/>
            <ns1:effectExtent l="0" t="0" r="0" b="0"/>
            <ns1:docPr id="4" name="04tableropedidos.png" descr="Captura local del prototipo"/>
            <ns1:cNvGraphicFramePr>
              <ns2:graphicFrameLocks noChangeAspect="1"/>
            </ns1:cNvGraphicFramePr>
            <ns2:graphic>
              <ns2:graphicData uri="http://schemas.openxmlformats.org/drawingml/2006/picture">
                <ns3:pic>
                  <ns3:nvPicPr>
                    <ns3:cNvPr id="4" name="04tableropedidos.png"/>
                    <ns3:cNvPicPr>
                      <ns2:picLocks noChangeAspect="1"/>
                    </ns3:cNvPicPr>
                  </ns3:nvPicPr>
                  <ns3:blipFill>
                    <ns2:blip r:embed="rId4"/>
                    <ns2:stretch>
                      <ns2:fillRect/>
                    </ns2:stretch>
                  </ns3:blipFill>
                  <ns3:spPr>
                    <ns2:xfrm>
                      <ns2:off x="0" y="0"/>
                      <ns2:ext cx="5400040" cy="3673496"/>
                    </ns2:xfrm>
                    <ns2:prstGeom prst="rect">
                      <ns2:avLst/>
                    </ns2:prstGeom>
                  </ns3:spPr>
                </ns3:pic>
              </ns2:graphicData>
            </ns2:graphic>
          </ns1:inline>
        </w:drawing>
      </w:r>
    </w:p>
    <w:p>
      <w:r>
        <w:br w:type="page"/>
      </w:r>
    </w:p>
    <w:p>
      <w:pPr>
        <w:jc w:val="center"/>
      </w:pPr>
      <w:r>
        <w:rPr>
          <w:rFonts w:ascii="Calibri" w:hAnsi="Calibri" w:eastAsia="Calibri" w:cs="Calibri"/>
          <w:sz w:val="20"/>
          <w:szCs w:val="20"/>
          <w:b/>
          <w:bCs/>
        </w:rPr>
        <w:t>Captura 05 — 05operariocola.png</w:t>
      </w:r>
    </w:p>
    <w:p>
      <w:pPr>
        <w:jc w:val="center"/>
      </w:pPr>
      <w:r>
        <w:drawing>
          <ns1:inline distT="0" distB="0" distL="0" distR="0">
            <ns1:extent cx="5400040" cy="4004111"/>
            <ns1:effectExtent l="0" t="0" r="0" b="0"/>
            <ns1:docPr id="5" name="05operariocola.png" descr="Captura local del prototipo"/>
            <ns1:cNvGraphicFramePr>
              <ns2:graphicFrameLocks noChangeAspect="1"/>
            </ns1:cNvGraphicFramePr>
            <ns2:graphic>
              <ns2:graphicData uri="http://schemas.openxmlformats.org/drawingml/2006/picture">
                <ns3:pic>
                  <ns3:nvPicPr>
                    <ns3:cNvPr id="5" name="05operariocola.png"/>
                    <ns3:cNvPicPr>
                      <ns2:picLocks noChangeAspect="1"/>
                    </ns3:cNvPicPr>
                  </ns3:nvPicPr>
                  <ns3:blipFill>
                    <ns2:blip r:embed="rId5"/>
                    <ns2:stretch>
                      <ns2:fillRect/>
                    </ns2:stretch>
                  </ns3:blipFill>
                  <ns3:spPr>
                    <ns2:xfrm>
                      <ns2:off x="0" y="0"/>
                      <ns2:ext cx="5400040" cy="4004111"/>
                    </ns2:xfrm>
                    <ns2:prstGeom prst="rect">
                      <ns2:avLst/>
                    </ns2:prstGeom>
                  </ns3:spPr>
                </ns3:pic>
              </ns2:graphicData>
            </ns2:graphic>
          </ns1:inline>
        </w:drawing>
      </w:r>
    </w:p>
    <w:p>
      <w:r>
        <w:br w:type="page"/>
      </w:r>
    </w:p>
    <w:p>
      <w:pPr>
        <w:jc w:val="center"/>
      </w:pPr>
      <w:r>
        <w:rPr>
          <w:rFonts w:ascii="Calibri" w:hAnsi="Calibri" w:eastAsia="Calibri" w:cs="Calibri"/>
          <w:sz w:val="20"/>
          <w:szCs w:val="20"/>
          <w:b/>
          <w:bCs/>
        </w:rPr>
        <w:t>Captura 06 — 06portalcliente.png</w:t>
      </w:r>
    </w:p>
    <w:p>
      <w:pPr>
        <w:jc w:val="center"/>
      </w:pPr>
      <w:r>
        <w:drawing>
          <ns1:inline distT="0" distB="0" distL="0" distR="0">
            <ns1:extent cx="5400040" cy="5385346"/>
            <ns1:effectExtent l="0" t="0" r="0" b="0"/>
            <ns1:docPr id="6" name="06portalcliente.png" descr="Captura local del prototipo"/>
            <ns1:cNvGraphicFramePr>
              <ns2:graphicFrameLocks noChangeAspect="1"/>
            </ns1:cNvGraphicFramePr>
            <ns2:graphic>
              <ns2:graphicData uri="http://schemas.openxmlformats.org/drawingml/2006/picture">
                <ns3:pic>
                  <ns3:nvPicPr>
                    <ns3:cNvPr id="6" name="06portalcliente.png"/>
                    <ns3:cNvPicPr>
                      <ns2:picLocks noChangeAspect="1"/>
                    </ns3:cNvPicPr>
                  </ns3:nvPicPr>
                  <ns3:blipFill>
                    <ns2:blip r:embed="rId6"/>
                    <ns2:stretch>
                      <ns2:fillRect/>
                    </ns2:stretch>
                  </ns3:blipFill>
                  <ns3:spPr>
                    <ns2:xfrm>
                      <ns2:off x="0" y="0"/>
                      <ns2:ext cx="5400040" cy="5385346"/>
                    </ns2:xfrm>
                    <ns2:prstGeom prst="rect">
                      <ns2:avLst/>
                    </ns2:prstGeom>
                  </ns3:spPr>
                </ns3:pic>
              </ns2:graphicData>
            </ns2:graphic>
          </ns1:inline>
        </w:drawing>
      </w:r>
    </w:p>
    <w:p>
      <w:r>
        <w:br w:type="page"/>
      </w:r>
    </w:p>
    <w:p>
      <w:pPr>
        <w:jc w:val="center"/>
      </w:pPr>
      <w:r>
        <w:rPr>
          <w:rFonts w:ascii="Calibri" w:hAnsi="Calibri" w:eastAsia="Calibri" w:cs="Calibri"/>
          <w:sz w:val="20"/>
          <w:szCs w:val="20"/>
          <w:b/>
          <w:bCs/>
        </w:rPr>
        <w:t>Captura 07 — 07mobilelogin.png</w:t>
      </w:r>
    </w:p>
    <w:p>
      <w:pPr>
        <w:jc w:val="center"/>
      </w:pPr>
      <w:r>
        <w:drawing>
          <ns1:inline distT="0" distB="0" distL="0" distR="0">
            <ns1:extent cx="2526997" cy="6000000"/>
            <ns1:effectExtent l="0" t="0" r="0" b="0"/>
            <ns1:docPr id="7" name="07mobilelogin.png" descr="Captura local del prototipo"/>
            <ns1:cNvGraphicFramePr>
              <ns2:graphicFrameLocks noChangeAspect="1"/>
            </ns1:cNvGraphicFramePr>
            <ns2:graphic>
              <ns2:graphicData uri="http://schemas.openxmlformats.org/drawingml/2006/picture">
                <ns3:pic>
                  <ns3:nvPicPr>
                    <ns3:cNvPr id="7" name="07mobilelogin.png"/>
                    <ns3:cNvPicPr>
                      <ns2:picLocks noChangeAspect="1"/>
                    </ns3:cNvPicPr>
                  </ns3:nvPicPr>
                  <ns3:blipFill>
                    <ns2:blip r:embed="rId7"/>
                    <ns2:stretch>
                      <ns2:fillRect/>
                    </ns2:stretch>
                  </ns3:blipFill>
                  <ns3:spPr>
                    <ns2:xfrm>
                      <ns2:off x="0" y="0"/>
                      <ns2:ext cx="2526997" cy="6000000"/>
                    </ns2:xfrm>
                    <ns2:prstGeom prst="rect">
                      <ns2:avLst/>
                    </ns2:prstGeom>
                  </ns3:spPr>
                </ns3:pic>
              </ns2:graphicData>
            </ns2:graphic>
          </ns1:inline>
        </w:drawing>
      </w:r>
    </w:p>
    <w:sectPr>
      <w:pgSz w:h="16838" w:w="11906" w:orient="portrait"/>
      <w:pgMar w:bottom="1417" w:top="1417" w:left="1701" w:right="1701" w:header="708" w:footer="708"/>
      <w:pgNumType w:start="1"/>
    </w:sectPr>
  </w:body>
</w:document>
</file>

<file path=word/_rels/document.xml.rels><?xml version='1.0' encoding='utf-8'?>
<Relationships xmlns="http://schemas.openxmlformats.org/package/2006/relationships"><Relationship Id="rId1" Type="http://schemas.openxmlformats.org/officeDocument/2006/relationships/image" Target="media/prototipo-01cotizador.png" /><Relationship Id="rId2" Type="http://schemas.openxmlformats.org/officeDocument/2006/relationships/image" Target="media/prototipo-02cotizacion.png" /><Relationship Id="rId3" Type="http://schemas.openxmlformats.org/officeDocument/2006/relationships/image" Target="media/prototipo-03stockfaltante.png" /><Relationship Id="rId4" Type="http://schemas.openxmlformats.org/officeDocument/2006/relationships/image" Target="media/prototipo-04tableropedidos.png" /><Relationship Id="rId5" Type="http://schemas.openxmlformats.org/officeDocument/2006/relationships/image" Target="media/prototipo-05operariocola.png" /><Relationship Id="rId6" Type="http://schemas.openxmlformats.org/officeDocument/2006/relationships/image" Target="media/prototipo-06portalcliente.png" /><Relationship Id="rId7" Type="http://schemas.openxmlformats.org/officeDocument/2006/relationships/image" Target="media/prototipo-07mobilelogin.png"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2026-10-05T22:32:00Z</dcterms:created>
  <dc:creator>Abad Cancinos, Lucas Emir (Soporte Externo)</dc:creator>
  <dc:title>Sección 4 — Validación y anexo de evidencias del prototipo</dc:title>
</cp:coreProperties>
</file>