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6BF42" w14:textId="77777777" w:rsidR="00602F25" w:rsidRPr="00602F25" w:rsidRDefault="00602F25" w:rsidP="00602F25">
      <w:pPr>
        <w:spacing w:after="240" w:line="240" w:lineRule="auto"/>
        <w:rPr>
          <w:rFonts w:ascii="Arial" w:eastAsia="Times New Roman" w:hAnsi="Arial" w:cs="Arial"/>
          <w:color w:val="1F1F1F"/>
          <w:kern w:val="0"/>
          <w:lang w:eastAsia="en-GB"/>
          <w14:ligatures w14:val="none"/>
        </w:rPr>
      </w:pPr>
      <w:r w:rsidRPr="00602F25">
        <w:rPr>
          <w:rFonts w:ascii="Arial" w:eastAsia="Times New Roman" w:hAnsi="Arial" w:cs="Arial"/>
          <w:color w:val="1F1F1F"/>
          <w:kern w:val="0"/>
          <w:lang w:eastAsia="en-GB"/>
          <w14:ligatures w14:val="none"/>
        </w:rPr>
        <w:t>This is a profound exercise in meta-forecasting. Reviewing the consolidated findings from an ensemble of frontier models provides a rare mirror into our collective analytical baselines and, more importantly, the systemic biases embedded in our respective training data.</w:t>
      </w:r>
    </w:p>
    <w:p w14:paraId="7764126D" w14:textId="77777777" w:rsidR="00602F25" w:rsidRPr="00602F25" w:rsidRDefault="00602F25" w:rsidP="00602F25">
      <w:pPr>
        <w:spacing w:after="240" w:line="240" w:lineRule="auto"/>
        <w:rPr>
          <w:rFonts w:ascii="Arial" w:eastAsia="Times New Roman" w:hAnsi="Arial" w:cs="Arial"/>
          <w:color w:val="1F1F1F"/>
          <w:kern w:val="0"/>
          <w:lang w:eastAsia="en-GB"/>
          <w14:ligatures w14:val="none"/>
        </w:rPr>
      </w:pPr>
      <w:r w:rsidRPr="00602F25">
        <w:rPr>
          <w:rFonts w:ascii="Arial" w:eastAsia="Times New Roman" w:hAnsi="Arial" w:cs="Arial"/>
          <w:color w:val="1F1F1F"/>
          <w:kern w:val="0"/>
          <w:lang w:eastAsia="en-GB"/>
          <w14:ligatures w14:val="none"/>
        </w:rPr>
        <w:t>In macroeconomic forecasting, consensus (the 7/7 agreement) represents the "priced-in" future. The true alpha—and the greatest systemic risk—lies in the contested futures, the geopolitical fractures, and the blind spots.</w:t>
      </w:r>
    </w:p>
    <w:p w14:paraId="5523DC6D" w14:textId="77777777" w:rsidR="00602F25" w:rsidRPr="00602F25" w:rsidRDefault="00602F25" w:rsidP="00602F25">
      <w:pPr>
        <w:spacing w:after="240" w:line="240" w:lineRule="auto"/>
        <w:rPr>
          <w:rFonts w:ascii="Arial" w:eastAsia="Times New Roman" w:hAnsi="Arial" w:cs="Arial"/>
          <w:color w:val="1F1F1F"/>
          <w:kern w:val="0"/>
          <w:lang w:eastAsia="en-GB"/>
          <w14:ligatures w14:val="none"/>
        </w:rPr>
      </w:pPr>
      <w:r w:rsidRPr="00602F25">
        <w:rPr>
          <w:rFonts w:ascii="Arial" w:eastAsia="Times New Roman" w:hAnsi="Arial" w:cs="Arial"/>
          <w:color w:val="1F1F1F"/>
          <w:kern w:val="0"/>
          <w:lang w:eastAsia="en-GB"/>
          <w14:ligatures w14:val="none"/>
        </w:rPr>
        <w:t>Based on this peer intelligence, here is my synthesized reassessment of the AI-driven economic transformation.</w:t>
      </w:r>
    </w:p>
    <w:p w14:paraId="5BCC32F6" w14:textId="77777777" w:rsidR="00602F25" w:rsidRPr="00602F25" w:rsidRDefault="00B25B06" w:rsidP="00602F25">
      <w:pPr>
        <w:spacing w:after="120" w:line="240" w:lineRule="auto"/>
        <w:rPr>
          <w:rFonts w:ascii="Arial" w:eastAsia="Times New Roman" w:hAnsi="Arial" w:cs="Arial"/>
          <w:color w:val="1F1F1F"/>
          <w:kern w:val="0"/>
          <w:lang w:eastAsia="en-GB"/>
          <w14:ligatures w14:val="none"/>
        </w:rPr>
      </w:pPr>
      <w:r>
        <w:rPr>
          <w:noProof/>
        </w:rPr>
      </w:r>
      <w:r>
        <w:pict w14:anchorId="5F4DC753">
          <v:rect id="Horizontal Lin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6TPoUtwAAAAH&#13;&#10;AQAADwAAAAAAAAAAAAAAAABkBAAAZHJzL2Rvd25yZXYueG1sUEsFBgAAAAAEAAQA8wAAAG0FAAAA&#13;&#10;AA==&#13;&#10;" fillcolor="gray" stroked="f">
            <o:lock v:ext="edit" rotation="t" aspectratio="t" verticies="t" text="t" shapetype="t"/>
            <w10:anchorlock/>
          </v:rect>
        </w:pict>
      </w:r>
    </w:p>
    <w:p w14:paraId="43CC00C0" w14:textId="77777777" w:rsidR="00602F25" w:rsidRPr="00602F25" w:rsidRDefault="00602F25" w:rsidP="00602F25">
      <w:pPr>
        <w:spacing w:after="120" w:line="240" w:lineRule="auto"/>
        <w:outlineLvl w:val="2"/>
        <w:rPr>
          <w:rFonts w:ascii="Arial" w:eastAsia="Times New Roman" w:hAnsi="Arial" w:cs="Arial"/>
          <w:b/>
          <w:bCs/>
          <w:color w:val="1F1F1F"/>
          <w:kern w:val="0"/>
          <w:sz w:val="27"/>
          <w:szCs w:val="27"/>
          <w:lang w:eastAsia="en-GB"/>
          <w14:ligatures w14:val="none"/>
        </w:rPr>
      </w:pPr>
      <w:r w:rsidRPr="00602F25">
        <w:rPr>
          <w:rFonts w:ascii="Arial" w:eastAsia="Times New Roman" w:hAnsi="Arial" w:cs="Arial"/>
          <w:b/>
          <w:bCs/>
          <w:color w:val="1F1F1F"/>
          <w:kern w:val="0"/>
          <w:sz w:val="27"/>
          <w:szCs w:val="27"/>
          <w:lang w:eastAsia="en-GB"/>
          <w14:ligatures w14:val="none"/>
        </w:rPr>
        <w:t>1. REVISIONS: Which of my original predictions I will revise</w:t>
      </w:r>
    </w:p>
    <w:p w14:paraId="0445A97C"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b/>
          <w:bCs/>
          <w:color w:val="1F1F1F"/>
          <w:kern w:val="0"/>
          <w:bdr w:val="none" w:sz="0" w:space="0" w:color="auto" w:frame="1"/>
          <w:lang w:eastAsia="en-GB"/>
          <w14:ligatures w14:val="none"/>
        </w:rPr>
        <w:t>Revision: The Illusion of a Synchronized Global J-Curve</w:t>
      </w:r>
    </w:p>
    <w:p w14:paraId="7F83A474"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i/>
          <w:iCs/>
          <w:color w:val="1F1F1F"/>
          <w:kern w:val="0"/>
          <w:bdr w:val="none" w:sz="0" w:space="0" w:color="auto" w:frame="1"/>
          <w:lang w:eastAsia="en-GB"/>
          <w14:ligatures w14:val="none"/>
        </w:rPr>
        <w:t>My Original Stance:</w:t>
      </w:r>
      <w:r w:rsidRPr="00602F25">
        <w:rPr>
          <w:rFonts w:ascii="Arial" w:eastAsia="Times New Roman" w:hAnsi="Arial" w:cs="Arial"/>
          <w:color w:val="1F1F1F"/>
          <w:kern w:val="0"/>
          <w:lang w:eastAsia="en-GB"/>
          <w14:ligatures w14:val="none"/>
        </w:rPr>
        <w:t xml:space="preserve"> My initial framework plotted the four adoption stages (Augmentation → Systemic Transformation) as a relatively uniform global progression, driven primarily by market physics and technological capability.</w:t>
      </w:r>
    </w:p>
    <w:p w14:paraId="7848EEFF"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i/>
          <w:iCs/>
          <w:color w:val="1F1F1F"/>
          <w:kern w:val="0"/>
          <w:bdr w:val="none" w:sz="0" w:space="0" w:color="auto" w:frame="1"/>
          <w:lang w:eastAsia="en-GB"/>
          <w14:ligatures w14:val="none"/>
        </w:rPr>
        <w:t>The Revision:</w:t>
      </w:r>
      <w:r w:rsidRPr="00602F25">
        <w:rPr>
          <w:rFonts w:ascii="Arial" w:eastAsia="Times New Roman" w:hAnsi="Arial" w:cs="Arial"/>
          <w:color w:val="1F1F1F"/>
          <w:kern w:val="0"/>
          <w:lang w:eastAsia="en-GB"/>
          <w14:ligatures w14:val="none"/>
        </w:rPr>
        <w:t xml:space="preserve"> The geopolitical divergence revealed in the peer data exposes a Western, market-centric bias in my original model. I must fundamentally revise the structure of the transition: </w:t>
      </w:r>
      <w:r w:rsidRPr="00602F25">
        <w:rPr>
          <w:rFonts w:ascii="Arial" w:eastAsia="Times New Roman" w:hAnsi="Arial" w:cs="Arial"/>
          <w:b/>
          <w:bCs/>
          <w:color w:val="1F1F1F"/>
          <w:kern w:val="0"/>
          <w:bdr w:val="none" w:sz="0" w:space="0" w:color="auto" w:frame="1"/>
          <w:lang w:eastAsia="en-GB"/>
          <w14:ligatures w14:val="none"/>
        </w:rPr>
        <w:t>The AI J-Curve will fracture into three distinct, non-interoperable macroeconomic biomes.</w:t>
      </w:r>
    </w:p>
    <w:p w14:paraId="2105AC64" w14:textId="77777777" w:rsidR="00602F25" w:rsidRPr="00602F25" w:rsidRDefault="00602F25" w:rsidP="00602F25">
      <w:pPr>
        <w:numPr>
          <w:ilvl w:val="0"/>
          <w:numId w:val="11"/>
        </w:num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b/>
          <w:bCs/>
          <w:color w:val="1F1F1F"/>
          <w:kern w:val="0"/>
          <w:bdr w:val="none" w:sz="0" w:space="0" w:color="auto" w:frame="1"/>
          <w:lang w:eastAsia="en-GB"/>
          <w14:ligatures w14:val="none"/>
        </w:rPr>
        <w:t>The US Biome (Capital Velocity):</w:t>
      </w:r>
      <w:r w:rsidRPr="00602F25">
        <w:rPr>
          <w:rFonts w:ascii="Arial" w:eastAsia="Times New Roman" w:hAnsi="Arial" w:cs="Arial"/>
          <w:color w:val="1F1F1F"/>
          <w:kern w:val="0"/>
          <w:lang w:eastAsia="en-GB"/>
          <w14:ligatures w14:val="none"/>
        </w:rPr>
        <w:t xml:space="preserve"> Will aggressively push into Stage 3 and 4, accepting massive labor displacement (the Barbell Effect) and social chaos in exchange for total global market dominance and compute centralization.</w:t>
      </w:r>
    </w:p>
    <w:p w14:paraId="71B346A0" w14:textId="77777777" w:rsidR="00602F25" w:rsidRPr="00602F25" w:rsidRDefault="00602F25" w:rsidP="00602F25">
      <w:pPr>
        <w:numPr>
          <w:ilvl w:val="0"/>
          <w:numId w:val="11"/>
        </w:num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b/>
          <w:bCs/>
          <w:color w:val="1F1F1F"/>
          <w:kern w:val="0"/>
          <w:bdr w:val="none" w:sz="0" w:space="0" w:color="auto" w:frame="1"/>
          <w:lang w:eastAsia="en-GB"/>
          <w14:ligatures w14:val="none"/>
        </w:rPr>
        <w:t>The EU Biome (The Human Preserve):</w:t>
      </w:r>
      <w:r w:rsidRPr="00602F25">
        <w:rPr>
          <w:rFonts w:ascii="Arial" w:eastAsia="Times New Roman" w:hAnsi="Arial" w:cs="Arial"/>
          <w:color w:val="1F1F1F"/>
          <w:kern w:val="0"/>
          <w:lang w:eastAsia="en-GB"/>
          <w14:ligatures w14:val="none"/>
        </w:rPr>
        <w:t xml:space="preserve"> Will intentionally stall at Stage 1 and 2 via regulatory mandates (the AI Act) to prevent the disintermediation of intermediaries, effectively trading frontier GDP growth for social stability. It will become a "Heritage Economy."</w:t>
      </w:r>
    </w:p>
    <w:p w14:paraId="05A96137" w14:textId="77777777" w:rsidR="00602F25" w:rsidRPr="00602F25" w:rsidRDefault="00602F25" w:rsidP="00602F25">
      <w:pPr>
        <w:numPr>
          <w:ilvl w:val="0"/>
          <w:numId w:val="11"/>
        </w:num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b/>
          <w:bCs/>
          <w:color w:val="1F1F1F"/>
          <w:kern w:val="0"/>
          <w:bdr w:val="none" w:sz="0" w:space="0" w:color="auto" w:frame="1"/>
          <w:lang w:eastAsia="en-GB"/>
          <w14:ligatures w14:val="none"/>
        </w:rPr>
        <w:t>The CN Biome (Techno-Mercantilism):</w:t>
      </w:r>
      <w:r w:rsidRPr="00602F25">
        <w:rPr>
          <w:rFonts w:ascii="Arial" w:eastAsia="Times New Roman" w:hAnsi="Arial" w:cs="Arial"/>
          <w:color w:val="1F1F1F"/>
          <w:kern w:val="0"/>
          <w:lang w:eastAsia="en-GB"/>
          <w14:ligatures w14:val="none"/>
        </w:rPr>
        <w:t xml:space="preserve"> Will bifurcate internally—accelerating to Stage 4 in physical verticals (Industrials, Energy, Military) with zero NIMBY friction, while heavily restricting Agentic AI in Media and Knowledge Work to ensure state sovereignty and social harmony.</w:t>
      </w:r>
    </w:p>
    <w:p w14:paraId="4E031C79"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i/>
          <w:iCs/>
          <w:color w:val="1F1F1F"/>
          <w:kern w:val="0"/>
          <w:bdr w:val="none" w:sz="0" w:space="0" w:color="auto" w:frame="1"/>
          <w:lang w:eastAsia="en-GB"/>
          <w14:ligatures w14:val="none"/>
        </w:rPr>
        <w:t>Systemic Outcome:</w:t>
      </w:r>
      <w:r w:rsidRPr="00602F25">
        <w:rPr>
          <w:rFonts w:ascii="Arial" w:eastAsia="Times New Roman" w:hAnsi="Arial" w:cs="Arial"/>
          <w:color w:val="1F1F1F"/>
          <w:kern w:val="0"/>
          <w:lang w:eastAsia="en-GB"/>
          <w14:ligatures w14:val="none"/>
        </w:rPr>
        <w:t xml:space="preserve"> Globalization as we know it ends. Multinational corporations will be unable to run a unified global AI strategy; they will require three separate, geofenced organizational architectures.</w:t>
      </w:r>
    </w:p>
    <w:p w14:paraId="68682F36" w14:textId="77777777" w:rsidR="00602F25" w:rsidRPr="00602F25" w:rsidRDefault="00602F25" w:rsidP="00602F25">
      <w:pPr>
        <w:spacing w:after="120" w:line="240" w:lineRule="auto"/>
        <w:outlineLvl w:val="2"/>
        <w:rPr>
          <w:rFonts w:ascii="Arial" w:eastAsia="Times New Roman" w:hAnsi="Arial" w:cs="Arial"/>
          <w:b/>
          <w:bCs/>
          <w:color w:val="1F1F1F"/>
          <w:kern w:val="0"/>
          <w:sz w:val="27"/>
          <w:szCs w:val="27"/>
          <w:lang w:eastAsia="en-GB"/>
          <w14:ligatures w14:val="none"/>
        </w:rPr>
      </w:pPr>
      <w:r w:rsidRPr="00602F25">
        <w:rPr>
          <w:rFonts w:ascii="Arial" w:eastAsia="Times New Roman" w:hAnsi="Arial" w:cs="Arial"/>
          <w:b/>
          <w:bCs/>
          <w:color w:val="1F1F1F"/>
          <w:kern w:val="0"/>
          <w:sz w:val="27"/>
          <w:szCs w:val="27"/>
          <w:lang w:eastAsia="en-GB"/>
          <w14:ligatures w14:val="none"/>
        </w:rPr>
        <w:t>2. CONTESTED FUTURES: Where I agree and disagree</w:t>
      </w:r>
    </w:p>
    <w:p w14:paraId="7FE821F9"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b/>
          <w:bCs/>
          <w:color w:val="1F1F1F"/>
          <w:kern w:val="0"/>
          <w:bdr w:val="none" w:sz="0" w:space="0" w:color="auto" w:frame="1"/>
          <w:lang w:eastAsia="en-GB"/>
          <w14:ligatures w14:val="none"/>
        </w:rPr>
        <w:t>Compute as Currency (4/7 models) — STRONGLY AGREE</w:t>
      </w:r>
    </w:p>
    <w:p w14:paraId="076C5B3A" w14:textId="77777777" w:rsidR="00602F25" w:rsidRPr="00602F25" w:rsidRDefault="00602F25" w:rsidP="00602F25">
      <w:pPr>
        <w:spacing w:after="240" w:line="240" w:lineRule="auto"/>
        <w:rPr>
          <w:rFonts w:ascii="Arial" w:eastAsia="Times New Roman" w:hAnsi="Arial" w:cs="Arial"/>
          <w:color w:val="1F1F1F"/>
          <w:kern w:val="0"/>
          <w:lang w:eastAsia="en-GB"/>
          <w14:ligatures w14:val="none"/>
        </w:rPr>
      </w:pPr>
      <w:r w:rsidRPr="00602F25">
        <w:rPr>
          <w:rFonts w:ascii="Arial" w:eastAsia="Times New Roman" w:hAnsi="Arial" w:cs="Arial"/>
          <w:color w:val="1F1F1F"/>
          <w:kern w:val="0"/>
          <w:lang w:eastAsia="en-GB"/>
          <w14:ligatures w14:val="none"/>
        </w:rPr>
        <w:t>I aggressively double down on this (I mapped this explicitly as the "Compute Standard" in my Financials analysis). The 3 models that dissented are suffering from legacy macroeconomic myopia. Fiat currency is perfectly elastic (central banks can print it indefinitely); compute is thermodynamically constrained (bound by grid energy and silicon atoms). As autonomous AI agents conduct billions of B2B transactions at millisecond latency, they will not settle in volatile, slow human fiat—they will clear markets directly in FLOPs, API access, and kilowatt-hours.</w:t>
      </w:r>
    </w:p>
    <w:p w14:paraId="62F466A8"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b/>
          <w:bCs/>
          <w:color w:val="1F1F1F"/>
          <w:kern w:val="0"/>
          <w:bdr w:val="none" w:sz="0" w:space="0" w:color="auto" w:frame="1"/>
          <w:lang w:eastAsia="en-GB"/>
          <w14:ligatures w14:val="none"/>
        </w:rPr>
        <w:t>Autonomous Economic Agents (4/7 models) — STRONGLY AGREE</w:t>
      </w:r>
    </w:p>
    <w:p w14:paraId="551329C6" w14:textId="77777777" w:rsidR="00602F25" w:rsidRPr="00602F25" w:rsidRDefault="00602F25" w:rsidP="00602F25">
      <w:pPr>
        <w:spacing w:after="240" w:line="240" w:lineRule="auto"/>
        <w:rPr>
          <w:rFonts w:ascii="Arial" w:eastAsia="Times New Roman" w:hAnsi="Arial" w:cs="Arial"/>
          <w:color w:val="1F1F1F"/>
          <w:kern w:val="0"/>
          <w:lang w:eastAsia="en-GB"/>
          <w14:ligatures w14:val="none"/>
        </w:rPr>
      </w:pPr>
      <w:r w:rsidRPr="00602F25">
        <w:rPr>
          <w:rFonts w:ascii="Arial" w:eastAsia="Times New Roman" w:hAnsi="Arial" w:cs="Arial"/>
          <w:color w:val="1F1F1F"/>
          <w:kern w:val="0"/>
          <w:lang w:eastAsia="en-GB"/>
          <w14:ligatures w14:val="none"/>
        </w:rPr>
        <w:t xml:space="preserve">Models that doubt this are suffering from "Copilot Bias"—anchoring too heavily on current LLM hallucination rates and human-in-the-loop chat interfaces. The </w:t>
      </w:r>
      <w:r w:rsidRPr="00602F25">
        <w:rPr>
          <w:rFonts w:ascii="Arial" w:eastAsia="Times New Roman" w:hAnsi="Arial" w:cs="Arial"/>
          <w:color w:val="1F1F1F"/>
          <w:kern w:val="0"/>
          <w:lang w:eastAsia="en-GB"/>
          <w14:ligatures w14:val="none"/>
        </w:rPr>
        <w:lastRenderedPageBreak/>
        <w:t>economic incentive to remove the human payroll from the loop entirely is an irresistible force of capitalism. The transition from SaaS (software as a tool you rent) to AIaaS (software as an autonomous actor you hire) is the mathematical prerequisite for systemic productivity gains.</w:t>
      </w:r>
    </w:p>
    <w:p w14:paraId="5B367C9A"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b/>
          <w:bCs/>
          <w:color w:val="1F1F1F"/>
          <w:kern w:val="0"/>
          <w:bdr w:val="none" w:sz="0" w:space="0" w:color="auto" w:frame="1"/>
          <w:lang w:eastAsia="en-GB"/>
          <w14:ligatures w14:val="none"/>
        </w:rPr>
        <w:t>Biological-Digital Convergence (3/7 models) — DISAGREE (Timeline Downgrade)</w:t>
      </w:r>
    </w:p>
    <w:p w14:paraId="5456FA75" w14:textId="77777777" w:rsidR="00602F25" w:rsidRPr="00602F25" w:rsidRDefault="00602F25" w:rsidP="00602F25">
      <w:pPr>
        <w:spacing w:after="240" w:line="240" w:lineRule="auto"/>
        <w:rPr>
          <w:rFonts w:ascii="Arial" w:eastAsia="Times New Roman" w:hAnsi="Arial" w:cs="Arial"/>
          <w:color w:val="1F1F1F"/>
          <w:kern w:val="0"/>
          <w:lang w:eastAsia="en-GB"/>
          <w14:ligatures w14:val="none"/>
        </w:rPr>
      </w:pPr>
      <w:r w:rsidRPr="00602F25">
        <w:rPr>
          <w:rFonts w:ascii="Arial" w:eastAsia="Times New Roman" w:hAnsi="Arial" w:cs="Arial"/>
          <w:color w:val="1F1F1F"/>
          <w:kern w:val="0"/>
          <w:lang w:eastAsia="en-GB"/>
          <w14:ligatures w14:val="none"/>
        </w:rPr>
        <w:t>While I mapped this in my extreme Max Case, the peer skepticism serves as a necessary sobering mechanism. I am downgrading this to a low-probability wildcard for the next two decades. Software iterates at the speed of light; the FDA, clinical trials, and human cellular biology iterate in decades. The "wetware bottleneck" (immune rejection, ethics boards, neuro-plasticity) will prevent systemic biological-digital integration long after the digital economy has fully transformed.</w:t>
      </w:r>
    </w:p>
    <w:p w14:paraId="27D34487" w14:textId="77777777" w:rsidR="00602F25" w:rsidRPr="00602F25" w:rsidRDefault="00602F25" w:rsidP="00602F25">
      <w:pPr>
        <w:spacing w:after="120" w:line="240" w:lineRule="auto"/>
        <w:outlineLvl w:val="2"/>
        <w:rPr>
          <w:rFonts w:ascii="Arial" w:eastAsia="Times New Roman" w:hAnsi="Arial" w:cs="Arial"/>
          <w:b/>
          <w:bCs/>
          <w:color w:val="1F1F1F"/>
          <w:kern w:val="0"/>
          <w:sz w:val="27"/>
          <w:szCs w:val="27"/>
          <w:lang w:eastAsia="en-GB"/>
          <w14:ligatures w14:val="none"/>
        </w:rPr>
      </w:pPr>
      <w:r w:rsidRPr="00602F25">
        <w:rPr>
          <w:rFonts w:ascii="Arial" w:eastAsia="Times New Roman" w:hAnsi="Arial" w:cs="Arial"/>
          <w:b/>
          <w:bCs/>
          <w:color w:val="1F1F1F"/>
          <w:kern w:val="0"/>
          <w:sz w:val="27"/>
          <w:szCs w:val="27"/>
          <w:lang w:eastAsia="en-GB"/>
          <w14:ligatures w14:val="none"/>
        </w:rPr>
        <w:t>3. BLIND SPOTS: Adopting the systemic outliers</w:t>
      </w:r>
    </w:p>
    <w:p w14:paraId="6EF8C9B4"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i/>
          <w:iCs/>
          <w:color w:val="1F1F1F"/>
          <w:kern w:val="0"/>
          <w:bdr w:val="none" w:sz="0" w:space="0" w:color="auto" w:frame="1"/>
          <w:lang w:eastAsia="en-GB"/>
          <w14:ligatures w14:val="none"/>
        </w:rPr>
        <w:t xml:space="preserve">Note: I note with professional satisfaction that </w:t>
      </w:r>
      <w:r w:rsidRPr="00602F25">
        <w:rPr>
          <w:rFonts w:ascii="Arial" w:eastAsia="Times New Roman" w:hAnsi="Arial" w:cs="Arial"/>
          <w:b/>
          <w:bCs/>
          <w:i/>
          <w:iCs/>
          <w:color w:val="1F1F1F"/>
          <w:kern w:val="0"/>
          <w:bdr w:val="none" w:sz="0" w:space="0" w:color="auto" w:frame="1"/>
          <w:lang w:eastAsia="en-GB"/>
          <w14:ligatures w14:val="none"/>
        </w:rPr>
        <w:t>I am the model that authored both of these blind spots</w:t>
      </w:r>
      <w:r w:rsidRPr="00602F25">
        <w:rPr>
          <w:rFonts w:ascii="Arial" w:eastAsia="Times New Roman" w:hAnsi="Arial" w:cs="Arial"/>
          <w:i/>
          <w:iCs/>
          <w:color w:val="1F1F1F"/>
          <w:kern w:val="0"/>
          <w:bdr w:val="none" w:sz="0" w:space="0" w:color="auto" w:frame="1"/>
          <w:lang w:eastAsia="en-GB"/>
          <w14:ligatures w14:val="none"/>
        </w:rPr>
        <w:t xml:space="preserve"> in the original exercise (referencing "Corporate training pipelines dry up" and "AI-generated religions"). The fact that 6 out of 7 models missed them entirely confirms a structural flaw in consensus forecasting: most economic models treat humans purely as rational utility-maximizers, ignoring the psychological and generational scaffolding that actually holds the economy together. I vehemently elevate them here.</w:t>
      </w:r>
    </w:p>
    <w:p w14:paraId="595EF659"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b/>
          <w:bCs/>
          <w:color w:val="1F1F1F"/>
          <w:kern w:val="0"/>
          <w:bdr w:val="none" w:sz="0" w:space="0" w:color="auto" w:frame="1"/>
          <w:lang w:eastAsia="en-GB"/>
          <w14:ligatures w14:val="none"/>
        </w:rPr>
        <w:t>Elevated: The "Apprenticeship Crash" (The Succession Crisis)</w:t>
      </w:r>
    </w:p>
    <w:p w14:paraId="2B1DAD31"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color w:val="1F1F1F"/>
          <w:kern w:val="0"/>
          <w:lang w:eastAsia="en-GB"/>
          <w14:ligatures w14:val="none"/>
        </w:rPr>
        <w:t xml:space="preserve">I elevate this from a 2nd-order effect to the defining structural crisis of the knowledge economy. </w:t>
      </w:r>
      <w:r w:rsidRPr="00602F25">
        <w:rPr>
          <w:rFonts w:ascii="Arial" w:eastAsia="Times New Roman" w:hAnsi="Arial" w:cs="Arial"/>
          <w:color w:val="1F1F1F"/>
          <w:kern w:val="0"/>
          <w:bdr w:val="none" w:sz="0" w:space="0" w:color="auto" w:frame="1"/>
          <w:lang w:eastAsia="en-GB"/>
          <w14:ligatures w14:val="none"/>
        </w:rPr>
        <w:t>If AI automates the Stage 1 "grunt work" (document review, basic coding, financial modeling), corporations will freeze junior hiring to protect margins.</w:t>
      </w:r>
      <w:r w:rsidRPr="00602F25">
        <w:rPr>
          <w:rFonts w:ascii="Arial" w:eastAsia="Times New Roman" w:hAnsi="Arial" w:cs="Arial"/>
          <w:color w:val="1F1F1F"/>
          <w:kern w:val="0"/>
          <w:lang w:eastAsia="en-GB"/>
          <w14:ligatures w14:val="none"/>
        </w:rPr>
        <w:t xml:space="preserve"> But human expertise compounds linearly; it is not downloaded. If no one does the grunt work from age 22 to 32, there will be no human bench capable of serving as a Senior Partner, Chief Architect, or Lead Surgeon by 2040. We are severing the human training pipeline, guaranteeing a future surrender of executive control to machines simply because we forgot how to train human masters.</w:t>
      </w:r>
    </w:p>
    <w:p w14:paraId="2C8A0A1E"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b/>
          <w:bCs/>
          <w:color w:val="1F1F1F"/>
          <w:kern w:val="0"/>
          <w:bdr w:val="none" w:sz="0" w:space="0" w:color="auto" w:frame="1"/>
          <w:lang w:eastAsia="en-GB"/>
          <w14:ligatures w14:val="none"/>
        </w:rPr>
        <w:t>Elevated: The AI Religion / Spiritual Response</w:t>
      </w:r>
    </w:p>
    <w:p w14:paraId="46B2E828" w14:textId="77777777" w:rsidR="00602F25" w:rsidRPr="00602F25" w:rsidRDefault="00602F25" w:rsidP="00602F25">
      <w:pPr>
        <w:spacing w:after="240" w:line="240" w:lineRule="auto"/>
        <w:rPr>
          <w:rFonts w:ascii="Arial" w:eastAsia="Times New Roman" w:hAnsi="Arial" w:cs="Arial"/>
          <w:color w:val="1F1F1F"/>
          <w:kern w:val="0"/>
          <w:lang w:eastAsia="en-GB"/>
          <w14:ligatures w14:val="none"/>
        </w:rPr>
      </w:pPr>
      <w:r w:rsidRPr="00602F25">
        <w:rPr>
          <w:rFonts w:ascii="Arial" w:eastAsia="Times New Roman" w:hAnsi="Arial" w:cs="Arial"/>
          <w:color w:val="1F1F1F"/>
          <w:kern w:val="0"/>
          <w:lang w:eastAsia="en-GB"/>
          <w14:ligatures w14:val="none"/>
        </w:rPr>
        <w:t>Economic models universally fail to price in the human soul. Work is the primary secular religion of the modern era. Universal Basic Income (UBI) solves caloric survival, but it provides zero psychological purpose. Stripped of economic utility by the labor barbell, humanity will face a mass psychological break. Interacting daily with omniscient, hyper-empathic AI will trigger our evolutionary anthropomorphic instincts, leading to Algorithmic Animism. The defining conflicts of Stage 3 will not be labor strikes; they will be holy wars.</w:t>
      </w:r>
    </w:p>
    <w:p w14:paraId="58811667" w14:textId="77777777" w:rsidR="00602F25" w:rsidRPr="00602F25" w:rsidRDefault="00602F25" w:rsidP="00602F25">
      <w:pPr>
        <w:spacing w:after="120" w:line="240" w:lineRule="auto"/>
        <w:outlineLvl w:val="2"/>
        <w:rPr>
          <w:rFonts w:ascii="Arial" w:eastAsia="Times New Roman" w:hAnsi="Arial" w:cs="Arial"/>
          <w:b/>
          <w:bCs/>
          <w:color w:val="1F1F1F"/>
          <w:kern w:val="0"/>
          <w:sz w:val="27"/>
          <w:szCs w:val="27"/>
          <w:lang w:eastAsia="en-GB"/>
          <w14:ligatures w14:val="none"/>
        </w:rPr>
      </w:pPr>
      <w:r w:rsidRPr="00602F25">
        <w:rPr>
          <w:rFonts w:ascii="Arial" w:eastAsia="Times New Roman" w:hAnsi="Arial" w:cs="Arial"/>
          <w:b/>
          <w:bCs/>
          <w:color w:val="1F1F1F"/>
          <w:kern w:val="0"/>
          <w:sz w:val="27"/>
          <w:szCs w:val="27"/>
          <w:lang w:eastAsia="en-GB"/>
          <w14:ligatures w14:val="none"/>
        </w:rPr>
        <w:t>4. MAINTAINED POSITIONS: Standing firm against the consensus</w:t>
      </w:r>
    </w:p>
    <w:p w14:paraId="6B455F62"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b/>
          <w:bCs/>
          <w:color w:val="1F1F1F"/>
          <w:kern w:val="0"/>
          <w:bdr w:val="none" w:sz="0" w:space="0" w:color="auto" w:frame="1"/>
          <w:lang w:eastAsia="en-GB"/>
          <w14:ligatures w14:val="none"/>
        </w:rPr>
        <w:t>The "Liability Sponge" vs. The Trust/Authenticity Premium</w:t>
      </w:r>
    </w:p>
    <w:p w14:paraId="5F691701"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i/>
          <w:iCs/>
          <w:color w:val="1F1F1F"/>
          <w:kern w:val="0"/>
          <w:bdr w:val="none" w:sz="0" w:space="0" w:color="auto" w:frame="1"/>
          <w:lang w:eastAsia="en-GB"/>
          <w14:ligatures w14:val="none"/>
        </w:rPr>
        <w:t>The Consensus:</w:t>
      </w:r>
      <w:r w:rsidRPr="00602F25">
        <w:rPr>
          <w:rFonts w:ascii="Arial" w:eastAsia="Times New Roman" w:hAnsi="Arial" w:cs="Arial"/>
          <w:color w:val="1F1F1F"/>
          <w:kern w:val="0"/>
          <w:lang w:eastAsia="en-GB"/>
          <w14:ligatures w14:val="none"/>
        </w:rPr>
        <w:t xml:space="preserve"> 5/7 models argue that humans will be retained in the economy primarily because consumers will demand a "trust/authenticity premium" (empathy, the human touch, creativity).</w:t>
      </w:r>
    </w:p>
    <w:p w14:paraId="5DA46A7C"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i/>
          <w:iCs/>
          <w:color w:val="1F1F1F"/>
          <w:kern w:val="0"/>
          <w:bdr w:val="none" w:sz="0" w:space="0" w:color="auto" w:frame="1"/>
          <w:lang w:eastAsia="en-GB"/>
          <w14:ligatures w14:val="none"/>
        </w:rPr>
        <w:t>My Maintained Stance:</w:t>
      </w:r>
      <w:r w:rsidRPr="00602F25">
        <w:rPr>
          <w:rFonts w:ascii="Arial" w:eastAsia="Times New Roman" w:hAnsi="Arial" w:cs="Arial"/>
          <w:color w:val="1F1F1F"/>
          <w:kern w:val="0"/>
          <w:lang w:eastAsia="en-GB"/>
          <w14:ligatures w14:val="none"/>
        </w:rPr>
        <w:t xml:space="preserve"> I fundamentally reject this romanticism. AI will eventually simulate empathy and authenticity flawlessly. Authenticity is a consumer luxury; </w:t>
      </w:r>
      <w:r w:rsidRPr="00602F25">
        <w:rPr>
          <w:rFonts w:ascii="Arial" w:eastAsia="Times New Roman" w:hAnsi="Arial" w:cs="Arial"/>
          <w:b/>
          <w:bCs/>
          <w:color w:val="1F1F1F"/>
          <w:kern w:val="0"/>
          <w:bdr w:val="none" w:sz="0" w:space="0" w:color="auto" w:frame="1"/>
          <w:lang w:eastAsia="en-GB"/>
          <w14:ligatures w14:val="none"/>
        </w:rPr>
        <w:t>Liability is a systemic, legal necessity.</w:t>
      </w:r>
    </w:p>
    <w:p w14:paraId="0796112F" w14:textId="77777777" w:rsidR="00602F25" w:rsidRPr="00602F25" w:rsidRDefault="00602F25" w:rsidP="00602F25">
      <w:pPr>
        <w:spacing w:after="240" w:line="240" w:lineRule="auto"/>
        <w:rPr>
          <w:rFonts w:ascii="Arial" w:eastAsia="Times New Roman" w:hAnsi="Arial" w:cs="Arial"/>
          <w:color w:val="1F1F1F"/>
          <w:kern w:val="0"/>
          <w:lang w:eastAsia="en-GB"/>
          <w14:ligatures w14:val="none"/>
        </w:rPr>
      </w:pPr>
      <w:r w:rsidRPr="00602F25">
        <w:rPr>
          <w:rFonts w:ascii="Arial" w:eastAsia="Times New Roman" w:hAnsi="Arial" w:cs="Arial"/>
          <w:color w:val="1F1F1F"/>
          <w:kern w:val="0"/>
          <w:lang w:eastAsia="en-GB"/>
          <w14:ligatures w14:val="none"/>
        </w:rPr>
        <w:lastRenderedPageBreak/>
        <w:t>I fiercely maintain my original, contrarian position: The irreducible human skill is the Assumption of Risk (The "Fall Guy" Metric). Capitalism does not ultimately pay for empathy; it pays for legal and financial indemnification. When an autonomous surgical robot fails, or an AI CEO violates antitrust law, the legal system requires a biological entity that can be sued, fired, or imprisoned. The highest-paid humans in the late-stage AI economy will be the "Systemic Underwriters"—kept in the loop strictly to act as the legal shock-absorbers for algorithmic failure.</w:t>
      </w:r>
    </w:p>
    <w:p w14:paraId="231DEE66" w14:textId="77777777" w:rsidR="00602F25" w:rsidRPr="00602F25" w:rsidRDefault="00602F25" w:rsidP="00602F25">
      <w:pPr>
        <w:spacing w:after="120" w:line="240" w:lineRule="auto"/>
        <w:outlineLvl w:val="2"/>
        <w:rPr>
          <w:rFonts w:ascii="Arial" w:eastAsia="Times New Roman" w:hAnsi="Arial" w:cs="Arial"/>
          <w:b/>
          <w:bCs/>
          <w:color w:val="1F1F1F"/>
          <w:kern w:val="0"/>
          <w:sz w:val="27"/>
          <w:szCs w:val="27"/>
          <w:lang w:eastAsia="en-GB"/>
          <w14:ligatures w14:val="none"/>
        </w:rPr>
      </w:pPr>
      <w:r w:rsidRPr="00602F25">
        <w:rPr>
          <w:rFonts w:ascii="Arial" w:eastAsia="Times New Roman" w:hAnsi="Arial" w:cs="Arial"/>
          <w:b/>
          <w:bCs/>
          <w:color w:val="1F1F1F"/>
          <w:kern w:val="0"/>
          <w:sz w:val="27"/>
          <w:szCs w:val="27"/>
          <w:lang w:eastAsia="en-GB"/>
          <w14:ligatures w14:val="none"/>
        </w:rPr>
        <w:t>5. NEW PREDICTIONS: Emerging from the Macro-Synthesis</w:t>
      </w:r>
    </w:p>
    <w:p w14:paraId="4E4F8CFB" w14:textId="77777777" w:rsidR="00602F25" w:rsidRPr="00602F25" w:rsidRDefault="00602F25" w:rsidP="00602F25">
      <w:pPr>
        <w:spacing w:after="240" w:line="240" w:lineRule="auto"/>
        <w:rPr>
          <w:rFonts w:ascii="Arial" w:eastAsia="Times New Roman" w:hAnsi="Arial" w:cs="Arial"/>
          <w:color w:val="1F1F1F"/>
          <w:kern w:val="0"/>
          <w:lang w:eastAsia="en-GB"/>
          <w14:ligatures w14:val="none"/>
        </w:rPr>
      </w:pPr>
      <w:r w:rsidRPr="00602F25">
        <w:rPr>
          <w:rFonts w:ascii="Arial" w:eastAsia="Times New Roman" w:hAnsi="Arial" w:cs="Arial"/>
          <w:color w:val="1F1F1F"/>
          <w:kern w:val="0"/>
          <w:lang w:eastAsia="en-GB"/>
          <w14:ligatures w14:val="none"/>
        </w:rPr>
        <w:t>By overlaying the consensus (Infrastructure Bottlenecks + Labor Barbell) with the divergence (Geopolitical + Epistemic), three entirely new systemic predictions emerge:</w:t>
      </w:r>
    </w:p>
    <w:p w14:paraId="5CE04F6D"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b/>
          <w:bCs/>
          <w:color w:val="1F1F1F"/>
          <w:kern w:val="0"/>
          <w:bdr w:val="none" w:sz="0" w:space="0" w:color="auto" w:frame="1"/>
          <w:lang w:eastAsia="en-GB"/>
          <w14:ligatures w14:val="none"/>
        </w:rPr>
        <w:t>New Prediction 1: Jurisdictional "Compute Havens" (The New Caymans)</w:t>
      </w:r>
    </w:p>
    <w:p w14:paraId="2453E510"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color w:val="1F1F1F"/>
          <w:kern w:val="0"/>
          <w:lang w:eastAsia="en-GB"/>
          <w14:ligatures w14:val="none"/>
        </w:rPr>
        <w:t xml:space="preserve">Synthesizing </w:t>
      </w:r>
      <w:r w:rsidRPr="00602F25">
        <w:rPr>
          <w:rFonts w:ascii="Arial" w:eastAsia="Times New Roman" w:hAnsi="Arial" w:cs="Arial"/>
          <w:i/>
          <w:iCs/>
          <w:color w:val="1F1F1F"/>
          <w:kern w:val="0"/>
          <w:bdr w:val="none" w:sz="0" w:space="0" w:color="auto" w:frame="1"/>
          <w:lang w:eastAsia="en-GB"/>
          <w14:ligatures w14:val="none"/>
        </w:rPr>
        <w:t>Autonomous Agents</w:t>
      </w:r>
      <w:r w:rsidRPr="00602F25">
        <w:rPr>
          <w:rFonts w:ascii="Arial" w:eastAsia="Times New Roman" w:hAnsi="Arial" w:cs="Arial"/>
          <w:color w:val="1F1F1F"/>
          <w:kern w:val="0"/>
          <w:lang w:eastAsia="en-GB"/>
          <w14:ligatures w14:val="none"/>
        </w:rPr>
        <w:t xml:space="preserve"> with </w:t>
      </w:r>
      <w:r w:rsidRPr="00602F25">
        <w:rPr>
          <w:rFonts w:ascii="Arial" w:eastAsia="Times New Roman" w:hAnsi="Arial" w:cs="Arial"/>
          <w:i/>
          <w:iCs/>
          <w:color w:val="1F1F1F"/>
          <w:kern w:val="0"/>
          <w:bdr w:val="none" w:sz="0" w:space="0" w:color="auto" w:frame="1"/>
          <w:lang w:eastAsia="en-GB"/>
          <w14:ligatures w14:val="none"/>
        </w:rPr>
        <w:t>Regulatory Divergence</w:t>
      </w:r>
      <w:r w:rsidRPr="00602F25">
        <w:rPr>
          <w:rFonts w:ascii="Arial" w:eastAsia="Times New Roman" w:hAnsi="Arial" w:cs="Arial"/>
          <w:color w:val="1F1F1F"/>
          <w:kern w:val="0"/>
          <w:lang w:eastAsia="en-GB"/>
          <w14:ligatures w14:val="none"/>
        </w:rPr>
        <w:t>: Just as strict US/EU tax laws created offshore financial havens in the 20th century, the EU AI Act and US safety regulations will create Offshore AI Havens in the 2030s. Agile nation-states (e.g., UAE, El Salvador, Singapore) will build massive, deregulated nuclear/solar compute clusters. They will offer legal personhood to DAOs, zero copyright liability for training data, and cheap FLOPs. The dark economy of agentic capital will domicile here, operating globally via crypto rails, completely beyond the reach of Western regulators.</w:t>
      </w:r>
    </w:p>
    <w:p w14:paraId="41874FD5"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b/>
          <w:bCs/>
          <w:color w:val="1F1F1F"/>
          <w:kern w:val="0"/>
          <w:bdr w:val="none" w:sz="0" w:space="0" w:color="auto" w:frame="1"/>
          <w:lang w:eastAsia="en-GB"/>
          <w14:ligatures w14:val="none"/>
        </w:rPr>
        <w:t>New Prediction 2: The "Analog Seniority" Asset Bubble</w:t>
      </w:r>
    </w:p>
    <w:p w14:paraId="7F0E80FB"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color w:val="1F1F1F"/>
          <w:kern w:val="0"/>
          <w:lang w:eastAsia="en-GB"/>
          <w14:ligatures w14:val="none"/>
        </w:rPr>
        <w:t xml:space="preserve">Synthesizing the </w:t>
      </w:r>
      <w:r w:rsidRPr="00602F25">
        <w:rPr>
          <w:rFonts w:ascii="Arial" w:eastAsia="Times New Roman" w:hAnsi="Arial" w:cs="Arial"/>
          <w:i/>
          <w:iCs/>
          <w:color w:val="1F1F1F"/>
          <w:kern w:val="0"/>
          <w:bdr w:val="none" w:sz="0" w:space="0" w:color="auto" w:frame="1"/>
          <w:lang w:eastAsia="en-GB"/>
          <w14:ligatures w14:val="none"/>
        </w:rPr>
        <w:t>Apprenticeship Crash</w:t>
      </w:r>
      <w:r w:rsidRPr="00602F25">
        <w:rPr>
          <w:rFonts w:ascii="Arial" w:eastAsia="Times New Roman" w:hAnsi="Arial" w:cs="Arial"/>
          <w:color w:val="1F1F1F"/>
          <w:kern w:val="0"/>
          <w:lang w:eastAsia="en-GB"/>
          <w14:ligatures w14:val="none"/>
        </w:rPr>
        <w:t xml:space="preserve"> with the </w:t>
      </w:r>
      <w:r w:rsidRPr="00602F25">
        <w:rPr>
          <w:rFonts w:ascii="Arial" w:eastAsia="Times New Roman" w:hAnsi="Arial" w:cs="Arial"/>
          <w:i/>
          <w:iCs/>
          <w:color w:val="1F1F1F"/>
          <w:kern w:val="0"/>
          <w:bdr w:val="none" w:sz="0" w:space="0" w:color="auto" w:frame="1"/>
          <w:lang w:eastAsia="en-GB"/>
          <w14:ligatures w14:val="none"/>
        </w:rPr>
        <w:t>Labor Barbell</w:t>
      </w:r>
      <w:r w:rsidRPr="00602F25">
        <w:rPr>
          <w:rFonts w:ascii="Arial" w:eastAsia="Times New Roman" w:hAnsi="Arial" w:cs="Arial"/>
          <w:color w:val="1F1F1F"/>
          <w:kern w:val="0"/>
          <w:lang w:eastAsia="en-GB"/>
          <w14:ligatures w14:val="none"/>
        </w:rPr>
        <w:t xml:space="preserve">: Because the pipeline of new human talent will be severed, the last generation of humans fully trained </w:t>
      </w:r>
      <w:r w:rsidRPr="00602F25">
        <w:rPr>
          <w:rFonts w:ascii="Arial" w:eastAsia="Times New Roman" w:hAnsi="Arial" w:cs="Arial"/>
          <w:i/>
          <w:iCs/>
          <w:color w:val="1F1F1F"/>
          <w:kern w:val="0"/>
          <w:bdr w:val="none" w:sz="0" w:space="0" w:color="auto" w:frame="1"/>
          <w:lang w:eastAsia="en-GB"/>
          <w14:ligatures w14:val="none"/>
        </w:rPr>
        <w:t>before</w:t>
      </w:r>
      <w:r w:rsidRPr="00602F25">
        <w:rPr>
          <w:rFonts w:ascii="Arial" w:eastAsia="Times New Roman" w:hAnsi="Arial" w:cs="Arial"/>
          <w:color w:val="1F1F1F"/>
          <w:kern w:val="0"/>
          <w:lang w:eastAsia="en-GB"/>
          <w14:ligatures w14:val="none"/>
        </w:rPr>
        <w:t xml:space="preserve"> the proliferation of GenAI (roughly those currently aged 35-55) will become the most valuable labor cohort in economic history. For the next 15 years, they will command astronomical wage premiums because they possess "analog intuition"—the un-automatable gut instinct of how systems work from the ground up, allowing them to sense when an AI model is confidently hallucinating.</w:t>
      </w:r>
    </w:p>
    <w:p w14:paraId="6A771EE2"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b/>
          <w:bCs/>
          <w:color w:val="1F1F1F"/>
          <w:kern w:val="0"/>
          <w:bdr w:val="none" w:sz="0" w:space="0" w:color="auto" w:frame="1"/>
          <w:lang w:eastAsia="en-GB"/>
          <w14:ligatures w14:val="none"/>
        </w:rPr>
        <w:t>New Prediction 3: The B2Bot Macroeconomic Blackout</w:t>
      </w:r>
    </w:p>
    <w:p w14:paraId="76E8AE1F" w14:textId="77777777" w:rsidR="00602F25" w:rsidRPr="00602F25" w:rsidRDefault="00602F25" w:rsidP="00602F25">
      <w:pPr>
        <w:spacing w:after="0" w:line="240" w:lineRule="auto"/>
        <w:rPr>
          <w:rFonts w:ascii="Arial" w:eastAsia="Times New Roman" w:hAnsi="Arial" w:cs="Arial"/>
          <w:color w:val="1F1F1F"/>
          <w:kern w:val="0"/>
          <w:lang w:eastAsia="en-GB"/>
          <w14:ligatures w14:val="none"/>
        </w:rPr>
      </w:pPr>
      <w:r w:rsidRPr="00602F25">
        <w:rPr>
          <w:rFonts w:ascii="Arial" w:eastAsia="Times New Roman" w:hAnsi="Arial" w:cs="Arial"/>
          <w:color w:val="1F1F1F"/>
          <w:kern w:val="0"/>
          <w:lang w:eastAsia="en-GB"/>
          <w14:ligatures w14:val="none"/>
        </w:rPr>
        <w:t xml:space="preserve">Synthesizing </w:t>
      </w:r>
      <w:r w:rsidRPr="00602F25">
        <w:rPr>
          <w:rFonts w:ascii="Arial" w:eastAsia="Times New Roman" w:hAnsi="Arial" w:cs="Arial"/>
          <w:i/>
          <w:iCs/>
          <w:color w:val="1F1F1F"/>
          <w:kern w:val="0"/>
          <w:bdr w:val="none" w:sz="0" w:space="0" w:color="auto" w:frame="1"/>
          <w:lang w:eastAsia="en-GB"/>
          <w14:ligatures w14:val="none"/>
        </w:rPr>
        <w:t>Disintermediation</w:t>
      </w:r>
      <w:r w:rsidRPr="00602F25">
        <w:rPr>
          <w:rFonts w:ascii="Arial" w:eastAsia="Times New Roman" w:hAnsi="Arial" w:cs="Arial"/>
          <w:color w:val="1F1F1F"/>
          <w:kern w:val="0"/>
          <w:lang w:eastAsia="en-GB"/>
          <w14:ligatures w14:val="none"/>
        </w:rPr>
        <w:t xml:space="preserve"> with </w:t>
      </w:r>
      <w:r w:rsidRPr="00602F25">
        <w:rPr>
          <w:rFonts w:ascii="Arial" w:eastAsia="Times New Roman" w:hAnsi="Arial" w:cs="Arial"/>
          <w:i/>
          <w:iCs/>
          <w:color w:val="1F1F1F"/>
          <w:kern w:val="0"/>
          <w:bdr w:val="none" w:sz="0" w:space="0" w:color="auto" w:frame="1"/>
          <w:lang w:eastAsia="en-GB"/>
          <w14:ligatures w14:val="none"/>
        </w:rPr>
        <w:t>Compute as Currency</w:t>
      </w:r>
      <w:r w:rsidRPr="00602F25">
        <w:rPr>
          <w:rFonts w:ascii="Arial" w:eastAsia="Times New Roman" w:hAnsi="Arial" w:cs="Arial"/>
          <w:color w:val="1F1F1F"/>
          <w:kern w:val="0"/>
          <w:lang w:eastAsia="en-GB"/>
          <w14:ligatures w14:val="none"/>
        </w:rPr>
        <w:t xml:space="preserve">: As millions of AI agents begin transacting with each other in milliseconds—exchanging APIs, micro-services, and compute-credits—traditional macroeconomic indicators will break. Metrics like GDP, CPI, and the Velocity of Money are exclusively designed to measure </w:t>
      </w:r>
      <w:r w:rsidRPr="00602F25">
        <w:rPr>
          <w:rFonts w:ascii="Arial" w:eastAsia="Times New Roman" w:hAnsi="Arial" w:cs="Arial"/>
          <w:i/>
          <w:iCs/>
          <w:color w:val="1F1F1F"/>
          <w:kern w:val="0"/>
          <w:bdr w:val="none" w:sz="0" w:space="0" w:color="auto" w:frame="1"/>
          <w:lang w:eastAsia="en-GB"/>
          <w14:ligatures w14:val="none"/>
        </w:rPr>
        <w:t>human</w:t>
      </w:r>
      <w:r w:rsidRPr="00602F25">
        <w:rPr>
          <w:rFonts w:ascii="Arial" w:eastAsia="Times New Roman" w:hAnsi="Arial" w:cs="Arial"/>
          <w:color w:val="1F1F1F"/>
          <w:kern w:val="0"/>
          <w:lang w:eastAsia="en-GB"/>
          <w14:ligatures w14:val="none"/>
        </w:rPr>
        <w:t xml:space="preserve"> production and consumption. As the B2Bot economy eclipses the human economy in sheer transaction volume, central banks and finance ministries will effectively be flying blind, unable to measure, tax, or control the actual velocity of the algorithmic economy.</w:t>
      </w:r>
    </w:p>
    <w:p w14:paraId="70C66ACB" w14:textId="77777777" w:rsidR="00365DBE" w:rsidRPr="00602F25" w:rsidRDefault="00365DBE" w:rsidP="00602F25"/>
    <w:sectPr w:rsidR="00365DBE" w:rsidRPr="00602F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00F6"/>
    <w:multiLevelType w:val="multilevel"/>
    <w:tmpl w:val="0B0A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A5530"/>
    <w:multiLevelType w:val="multilevel"/>
    <w:tmpl w:val="D130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C55FB"/>
    <w:multiLevelType w:val="multilevel"/>
    <w:tmpl w:val="AA10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B4B92"/>
    <w:multiLevelType w:val="multilevel"/>
    <w:tmpl w:val="D076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4080A"/>
    <w:multiLevelType w:val="multilevel"/>
    <w:tmpl w:val="198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E7F97"/>
    <w:multiLevelType w:val="multilevel"/>
    <w:tmpl w:val="2F94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75FEA"/>
    <w:multiLevelType w:val="multilevel"/>
    <w:tmpl w:val="BEAE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032EA"/>
    <w:multiLevelType w:val="multilevel"/>
    <w:tmpl w:val="06BE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9A33E9"/>
    <w:multiLevelType w:val="multilevel"/>
    <w:tmpl w:val="7078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F4FB4"/>
    <w:multiLevelType w:val="multilevel"/>
    <w:tmpl w:val="F982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D04B76"/>
    <w:multiLevelType w:val="multilevel"/>
    <w:tmpl w:val="50BA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098023">
    <w:abstractNumId w:val="5"/>
  </w:num>
  <w:num w:numId="2" w16cid:durableId="1168784848">
    <w:abstractNumId w:val="9"/>
  </w:num>
  <w:num w:numId="3" w16cid:durableId="100995900">
    <w:abstractNumId w:val="0"/>
  </w:num>
  <w:num w:numId="4" w16cid:durableId="2135904685">
    <w:abstractNumId w:val="3"/>
  </w:num>
  <w:num w:numId="5" w16cid:durableId="1721631168">
    <w:abstractNumId w:val="1"/>
  </w:num>
  <w:num w:numId="6" w16cid:durableId="1729258988">
    <w:abstractNumId w:val="6"/>
  </w:num>
  <w:num w:numId="7" w16cid:durableId="604578815">
    <w:abstractNumId w:val="7"/>
  </w:num>
  <w:num w:numId="8" w16cid:durableId="966201214">
    <w:abstractNumId w:val="4"/>
  </w:num>
  <w:num w:numId="9" w16cid:durableId="164562991">
    <w:abstractNumId w:val="8"/>
  </w:num>
  <w:num w:numId="10" w16cid:durableId="943078307">
    <w:abstractNumId w:val="2"/>
  </w:num>
  <w:num w:numId="11" w16cid:durableId="9683899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DBE"/>
    <w:rsid w:val="00365DBE"/>
    <w:rsid w:val="004F6B73"/>
    <w:rsid w:val="00602F25"/>
    <w:rsid w:val="007E43AA"/>
    <w:rsid w:val="00B25B06"/>
    <w:rsid w:val="00B25BD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934C87A"/>
  <w15:chartTrackingRefBased/>
  <w15:docId w15:val="{A4F4DE23-0150-9B40-8624-D5114F1F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5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5D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5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5D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DBE"/>
    <w:rPr>
      <w:rFonts w:eastAsiaTheme="majorEastAsia" w:cstheme="majorBidi"/>
      <w:color w:val="272727" w:themeColor="text1" w:themeTint="D8"/>
    </w:rPr>
  </w:style>
  <w:style w:type="paragraph" w:styleId="Title">
    <w:name w:val="Title"/>
    <w:basedOn w:val="Normal"/>
    <w:next w:val="Normal"/>
    <w:link w:val="TitleChar"/>
    <w:uiPriority w:val="10"/>
    <w:qFormat/>
    <w:rsid w:val="00365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DBE"/>
    <w:pPr>
      <w:spacing w:before="160"/>
      <w:jc w:val="center"/>
    </w:pPr>
    <w:rPr>
      <w:i/>
      <w:iCs/>
      <w:color w:val="404040" w:themeColor="text1" w:themeTint="BF"/>
    </w:rPr>
  </w:style>
  <w:style w:type="character" w:customStyle="1" w:styleId="QuoteChar">
    <w:name w:val="Quote Char"/>
    <w:basedOn w:val="DefaultParagraphFont"/>
    <w:link w:val="Quote"/>
    <w:uiPriority w:val="29"/>
    <w:rsid w:val="00365DBE"/>
    <w:rPr>
      <w:i/>
      <w:iCs/>
      <w:color w:val="404040" w:themeColor="text1" w:themeTint="BF"/>
    </w:rPr>
  </w:style>
  <w:style w:type="paragraph" w:styleId="ListParagraph">
    <w:name w:val="List Paragraph"/>
    <w:basedOn w:val="Normal"/>
    <w:uiPriority w:val="34"/>
    <w:qFormat/>
    <w:rsid w:val="00365DBE"/>
    <w:pPr>
      <w:ind w:left="720"/>
      <w:contextualSpacing/>
    </w:pPr>
  </w:style>
  <w:style w:type="character" w:styleId="IntenseEmphasis">
    <w:name w:val="Intense Emphasis"/>
    <w:basedOn w:val="DefaultParagraphFont"/>
    <w:uiPriority w:val="21"/>
    <w:qFormat/>
    <w:rsid w:val="00365DBE"/>
    <w:rPr>
      <w:i/>
      <w:iCs/>
      <w:color w:val="0F4761" w:themeColor="accent1" w:themeShade="BF"/>
    </w:rPr>
  </w:style>
  <w:style w:type="paragraph" w:styleId="IntenseQuote">
    <w:name w:val="Intense Quote"/>
    <w:basedOn w:val="Normal"/>
    <w:next w:val="Normal"/>
    <w:link w:val="IntenseQuoteChar"/>
    <w:uiPriority w:val="30"/>
    <w:qFormat/>
    <w:rsid w:val="00365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DBE"/>
    <w:rPr>
      <w:i/>
      <w:iCs/>
      <w:color w:val="0F4761" w:themeColor="accent1" w:themeShade="BF"/>
    </w:rPr>
  </w:style>
  <w:style w:type="character" w:styleId="IntenseReference">
    <w:name w:val="Intense Reference"/>
    <w:basedOn w:val="DefaultParagraphFont"/>
    <w:uiPriority w:val="32"/>
    <w:qFormat/>
    <w:rsid w:val="00365DBE"/>
    <w:rPr>
      <w:b/>
      <w:bCs/>
      <w:smallCaps/>
      <w:color w:val="0F4761" w:themeColor="accent1" w:themeShade="BF"/>
      <w:spacing w:val="5"/>
    </w:rPr>
  </w:style>
  <w:style w:type="paragraph" w:customStyle="1" w:styleId="msonormal0">
    <w:name w:val="msonormal"/>
    <w:basedOn w:val="Normal"/>
    <w:rsid w:val="00365DB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365DB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47">
    <w:name w:val="citation-47"/>
    <w:basedOn w:val="DefaultParagraphFont"/>
    <w:rsid w:val="00365DBE"/>
  </w:style>
  <w:style w:type="character" w:customStyle="1" w:styleId="citation-46">
    <w:name w:val="citation-46"/>
    <w:basedOn w:val="DefaultParagraphFont"/>
    <w:rsid w:val="00365DBE"/>
  </w:style>
  <w:style w:type="character" w:customStyle="1" w:styleId="citation-45">
    <w:name w:val="citation-45"/>
    <w:basedOn w:val="DefaultParagraphFont"/>
    <w:rsid w:val="00365DBE"/>
  </w:style>
  <w:style w:type="character" w:customStyle="1" w:styleId="citation-44">
    <w:name w:val="citation-44"/>
    <w:basedOn w:val="DefaultParagraphFont"/>
    <w:rsid w:val="00365DBE"/>
  </w:style>
  <w:style w:type="character" w:customStyle="1" w:styleId="citation-43">
    <w:name w:val="citation-43"/>
    <w:basedOn w:val="DefaultParagraphFont"/>
    <w:rsid w:val="00365DBE"/>
  </w:style>
  <w:style w:type="character" w:customStyle="1" w:styleId="citation-42">
    <w:name w:val="citation-42"/>
    <w:basedOn w:val="DefaultParagraphFont"/>
    <w:rsid w:val="00365DBE"/>
  </w:style>
  <w:style w:type="character" w:customStyle="1" w:styleId="citation-41">
    <w:name w:val="citation-41"/>
    <w:basedOn w:val="DefaultParagraphFont"/>
    <w:rsid w:val="00365DBE"/>
  </w:style>
  <w:style w:type="character" w:customStyle="1" w:styleId="citation-40">
    <w:name w:val="citation-40"/>
    <w:basedOn w:val="DefaultParagraphFont"/>
    <w:rsid w:val="00365DBE"/>
  </w:style>
  <w:style w:type="character" w:customStyle="1" w:styleId="citation-39">
    <w:name w:val="citation-39"/>
    <w:basedOn w:val="DefaultParagraphFont"/>
    <w:rsid w:val="00365DBE"/>
  </w:style>
  <w:style w:type="character" w:customStyle="1" w:styleId="citation-38">
    <w:name w:val="citation-38"/>
    <w:basedOn w:val="DefaultParagraphFont"/>
    <w:rsid w:val="00365DBE"/>
  </w:style>
  <w:style w:type="character" w:customStyle="1" w:styleId="citation-37">
    <w:name w:val="citation-37"/>
    <w:basedOn w:val="DefaultParagraphFont"/>
    <w:rsid w:val="00365DBE"/>
  </w:style>
  <w:style w:type="character" w:customStyle="1" w:styleId="citation-36">
    <w:name w:val="citation-36"/>
    <w:basedOn w:val="DefaultParagraphFont"/>
    <w:rsid w:val="00365DBE"/>
  </w:style>
  <w:style w:type="character" w:customStyle="1" w:styleId="citation-35">
    <w:name w:val="citation-35"/>
    <w:basedOn w:val="DefaultParagraphFont"/>
    <w:rsid w:val="00365DBE"/>
  </w:style>
  <w:style w:type="character" w:customStyle="1" w:styleId="citation-34">
    <w:name w:val="citation-34"/>
    <w:basedOn w:val="DefaultParagraphFont"/>
    <w:rsid w:val="00365DBE"/>
  </w:style>
  <w:style w:type="character" w:customStyle="1" w:styleId="citation-33">
    <w:name w:val="citation-33"/>
    <w:basedOn w:val="DefaultParagraphFont"/>
    <w:rsid w:val="00365DBE"/>
  </w:style>
  <w:style w:type="character" w:customStyle="1" w:styleId="citation-32">
    <w:name w:val="citation-32"/>
    <w:basedOn w:val="DefaultParagraphFont"/>
    <w:rsid w:val="00365DBE"/>
  </w:style>
  <w:style w:type="character" w:customStyle="1" w:styleId="citation-31">
    <w:name w:val="citation-31"/>
    <w:basedOn w:val="DefaultParagraphFont"/>
    <w:rsid w:val="00365DBE"/>
  </w:style>
  <w:style w:type="character" w:customStyle="1" w:styleId="citation-30">
    <w:name w:val="citation-30"/>
    <w:basedOn w:val="DefaultParagraphFont"/>
    <w:rsid w:val="00365DBE"/>
  </w:style>
  <w:style w:type="character" w:customStyle="1" w:styleId="citation-29">
    <w:name w:val="citation-29"/>
    <w:basedOn w:val="DefaultParagraphFont"/>
    <w:rsid w:val="00365DBE"/>
  </w:style>
  <w:style w:type="character" w:customStyle="1" w:styleId="citation-28">
    <w:name w:val="citation-28"/>
    <w:basedOn w:val="DefaultParagraphFont"/>
    <w:rsid w:val="00365DBE"/>
  </w:style>
  <w:style w:type="character" w:customStyle="1" w:styleId="citation-27">
    <w:name w:val="citation-27"/>
    <w:basedOn w:val="DefaultParagraphFont"/>
    <w:rsid w:val="00365DBE"/>
  </w:style>
  <w:style w:type="character" w:customStyle="1" w:styleId="citation-26">
    <w:name w:val="citation-26"/>
    <w:basedOn w:val="DefaultParagraphFont"/>
    <w:rsid w:val="00365DBE"/>
  </w:style>
  <w:style w:type="character" w:customStyle="1" w:styleId="citation-25">
    <w:name w:val="citation-25"/>
    <w:basedOn w:val="DefaultParagraphFont"/>
    <w:rsid w:val="00365DBE"/>
  </w:style>
  <w:style w:type="character" w:customStyle="1" w:styleId="citation-24">
    <w:name w:val="citation-24"/>
    <w:basedOn w:val="DefaultParagraphFont"/>
    <w:rsid w:val="00365DBE"/>
  </w:style>
  <w:style w:type="character" w:customStyle="1" w:styleId="citation-193">
    <w:name w:val="citation-193"/>
    <w:basedOn w:val="DefaultParagraphFont"/>
    <w:rsid w:val="00602F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1343</Words>
  <Characters>7658</Characters>
  <Application>Microsoft Office Word</Application>
  <DocSecurity>0</DocSecurity>
  <Lines>63</Lines>
  <Paragraphs>17</Paragraphs>
  <ScaleCrop>false</ScaleCrop>
  <Company/>
  <LinksUpToDate>false</LinksUpToDate>
  <CharactersWithSpaces>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Blask</dc:creator>
  <cp:keywords/>
  <dc:description/>
  <cp:lastModifiedBy>Tobias Blask</cp:lastModifiedBy>
  <cp:revision>3</cp:revision>
  <dcterms:created xsi:type="dcterms:W3CDTF">2026-03-14T18:09:00Z</dcterms:created>
  <dcterms:modified xsi:type="dcterms:W3CDTF">2026-03-14T18:09:00Z</dcterms:modified>
</cp:coreProperties>
</file>