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FEEB" w14:textId="77777777" w:rsidR="00397CB9" w:rsidRDefault="00397CB9" w:rsidP="00397CB9">
      <w:r>
        <w:t>**1. Which of your original predictions would you REVISE?**</w:t>
      </w:r>
    </w:p>
    <w:p w14:paraId="04238658" w14:textId="77777777" w:rsidR="00397CB9" w:rsidRDefault="00397CB9" w:rsidP="00397CB9"/>
    <w:p w14:paraId="61E592F1" w14:textId="77777777" w:rsidR="00397CB9" w:rsidRDefault="00397CB9" w:rsidP="00397CB9">
      <w:r>
        <w:t>I revise three specific elements of my original analysis:</w:t>
      </w:r>
    </w:p>
    <w:p w14:paraId="3F431180" w14:textId="77777777" w:rsidR="00397CB9" w:rsidRDefault="00397CB9" w:rsidP="00397CB9"/>
    <w:p w14:paraId="0B032F33" w14:textId="77777777" w:rsidR="00397CB9" w:rsidRDefault="00397CB9" w:rsidP="00397CB9">
      <w:r>
        <w:t>- Timeline compression for compute-as-currency and full geopolitical reordering (Stage 3–4 effects in Technology, Industrials &amp; Energy, and Real Estate). Originally framed as near-immediate in Base Case; now qualified to late-Base at earliest and dominant only in MAX, aligning with the 6/7 consensus on infrastructure bottlenecks as gradual repricing rather than instant civilizational rupture. Causal chain update: hyperscaler capex still surges, but EU AI Act-style friction and national permitting delays stretch power-plant buildouts by 2–3 stages.</w:t>
      </w:r>
    </w:p>
    <w:p w14:paraId="143666E3" w14:textId="77777777" w:rsidR="00397CB9" w:rsidRDefault="00397CB9" w:rsidP="00397CB9"/>
    <w:p w14:paraId="0615BE27" w14:textId="77777777" w:rsidR="00397CB9" w:rsidRDefault="00397CB9" w:rsidP="00397CB9">
      <w:r>
        <w:t>- Failure to explicitly name the “apprenticeship crash” / succession crisis as a second-order effect. My original roles tables showed junior coders, analysts, paralegals, and clinical data staff eliminated, but I did not trace the downstream pipeline failure. Now added across Tech, Professional Services, Healthcare, Financials, and Media: elimination of entry-level task execution removes the traditional mentorship ladder → senior experts retire without trained successors → institutional knowledge degrades within 5–7 years → companies accelerate synthetic-mentorship platforms to compensate.</w:t>
      </w:r>
    </w:p>
    <w:p w14:paraId="0B2C8DAD" w14:textId="77777777" w:rsidR="00397CB9" w:rsidRDefault="00397CB9" w:rsidP="00397CB9"/>
    <w:p w14:paraId="4743DF78" w14:textId="77777777" w:rsidR="00397CB9" w:rsidRDefault="00397CB9" w:rsidP="00397CB9">
      <w:r>
        <w:t>- Under-emphasis on the “authenticity premium” pricing mechanism. Originally mentioned in Media and Consumer verticals; now elevated to a cross-vertical 2nd-order effect in Base and MAX because the 5/7 consensus on trust premium makes it structural: AI-generated output floods markets → consumers and enterprises pay 2–3× premiums for human-verified, human-signed, or human-orchestrated deliverables (blockchain provenance + senior human sign-off).</w:t>
      </w:r>
    </w:p>
    <w:p w14:paraId="11E0CC39" w14:textId="77777777" w:rsidR="00397CB9" w:rsidRDefault="00397CB9" w:rsidP="00397CB9"/>
    <w:p w14:paraId="78076113" w14:textId="77777777" w:rsidR="00397CB9" w:rsidRDefault="00397CB9" w:rsidP="00397CB9">
      <w:r>
        <w:t>**2. Which CONTESTED FUTURES do you now agree or disagree with?**</w:t>
      </w:r>
    </w:p>
    <w:p w14:paraId="4E2402D9" w14:textId="77777777" w:rsidR="00397CB9" w:rsidRDefault="00397CB9" w:rsidP="00397CB9"/>
    <w:p w14:paraId="568E1CB7" w14:textId="77777777" w:rsidR="00397CB9" w:rsidRDefault="00397CB9" w:rsidP="00397CB9">
      <w:r>
        <w:t>- Compute as currency: Strongly AGREE and elevate from my original MAX-centric prediction to a late-Base / dominant-MAX outcome. The 4/7 support plus my own energy-sovereign wildcard validates bilateral “compute-dollar” treaties, national compute reserves, and AI-power cartels (UAE/Saudi model) as logical extensions of the 6/7 infrastructure-bottleneck consensus.</w:t>
      </w:r>
    </w:p>
    <w:p w14:paraId="24F0892D" w14:textId="77777777" w:rsidR="00397CB9" w:rsidRDefault="00397CB9" w:rsidP="00397CB9"/>
    <w:p w14:paraId="3ACB3E04" w14:textId="77777777" w:rsidR="00397CB9" w:rsidRDefault="00397CB9" w:rsidP="00397CB9">
      <w:r>
        <w:t>- Autonomous economic agents: Strongly AGREE. My agent-swarms and Stage 2–3 reorganization already pointed here; now formalize as a core driver of Stage 4 systemic transformation across all eight verticals (agent-to-agent commerce in Retail/Financials, autonomous supply-chain cartels in Industrials).</w:t>
      </w:r>
    </w:p>
    <w:p w14:paraId="221701E9" w14:textId="77777777" w:rsidR="00397CB9" w:rsidRDefault="00397CB9" w:rsidP="00397CB9"/>
    <w:p w14:paraId="67B1150B" w14:textId="77777777" w:rsidR="00397CB9" w:rsidRDefault="00397CB9" w:rsidP="00397CB9">
      <w:r>
        <w:t>- Biological-digital convergence: AGREE and upgrade from low-probability wildcard to plausible Base-case convergence point. The 3/7 support plus my original “Synthetic Biology Markets” chain makes this a high-confidence cross-vertical 3rd-order effect: agentic design in Healthcare + automated manufacturing in Industrials → new bio-compute asset class rivaling semiconductors.</w:t>
      </w:r>
    </w:p>
    <w:p w14:paraId="0F813931" w14:textId="77777777" w:rsidR="00397CB9" w:rsidRDefault="00397CB9" w:rsidP="00397CB9"/>
    <w:p w14:paraId="6B7BB961" w14:textId="77777777" w:rsidR="00397CB9" w:rsidRDefault="00397CB9" w:rsidP="00397CB9">
      <w:r>
        <w:t>**3. Which BLIND SPOTS do you find compelling enough to adopt?**</w:t>
      </w:r>
    </w:p>
    <w:p w14:paraId="0483C15E" w14:textId="77777777" w:rsidR="00397CB9" w:rsidRDefault="00397CB9" w:rsidP="00397CB9"/>
    <w:p w14:paraId="4D9DE1AE" w14:textId="77777777" w:rsidR="00397CB9" w:rsidRDefault="00397CB9" w:rsidP="00397CB9">
      <w:r>
        <w:t>Both.</w:t>
      </w:r>
    </w:p>
    <w:p w14:paraId="3CE7A255" w14:textId="77777777" w:rsidR="00397CB9" w:rsidRDefault="00397CB9" w:rsidP="00397CB9"/>
    <w:p w14:paraId="1D4B73B8" w14:textId="77777777" w:rsidR="00397CB9" w:rsidRDefault="00397CB9" w:rsidP="00397CB9">
      <w:r>
        <w:t>- “Apprenticeship crash” (succession crisis from eliminating junior roles): Fully adopt as a new convergence point. It is a direct 2nd-order consequence of the 7/7 labor-bifurcation consensus and my own junior-role eliminations. Causal mechanism: barbell labor markets remove the training rung → knowledge industries face mid-term innovation stagnation → regulatory response (“AI apprenticeship mandates”) and synthetic-mentorship platforms emerge. Integrate into Professional Services, Healthcare, Tech, and the Human section.</w:t>
      </w:r>
    </w:p>
    <w:p w14:paraId="72A30F57" w14:textId="77777777" w:rsidR="00397CB9" w:rsidRDefault="00397CB9" w:rsidP="00397CB9"/>
    <w:p w14:paraId="749070F7" w14:textId="77777777" w:rsidR="00397CB9" w:rsidRDefault="00397CB9" w:rsidP="00397CB9">
      <w:r>
        <w:t>- “AI religion / spiritual response”: Adopt as a MAX-case 3rd-order cultural wildcard. The 5/7 trust/authenticity premium plus my original identity-crisis synthesis create space for organized spiritual counter-movements (AI-ascetic communities, cults of human presence, new ethical frameworks). Most likely in Stage 4 when meaning-making becomes the scarcest resource; it explains European-model emphasis on regulatory-guided equity as partly cultural.</w:t>
      </w:r>
    </w:p>
    <w:p w14:paraId="644AB761" w14:textId="77777777" w:rsidR="00397CB9" w:rsidRDefault="00397CB9" w:rsidP="00397CB9"/>
    <w:p w14:paraId="2169E3A0" w14:textId="77777777" w:rsidR="00397CB9" w:rsidRDefault="00397CB9" w:rsidP="00397CB9">
      <w:r>
        <w:t>**4. Where do you MAINTAIN your original position despite disagreement?**</w:t>
      </w:r>
    </w:p>
    <w:p w14:paraId="764E2D5D" w14:textId="77777777" w:rsidR="00397CB9" w:rsidRDefault="00397CB9" w:rsidP="00397CB9"/>
    <w:p w14:paraId="302F4A7D" w14:textId="77777777" w:rsidR="00397CB9" w:rsidRDefault="00397CB9" w:rsidP="00397CB9">
      <w:r>
        <w:lastRenderedPageBreak/>
        <w:t>- The single irreducibly human skill (moral imagination and ethical accountability in novel contexts). No model contradicted it; the 5/7 trust premium actually reinforces the claim. Counterargument rebuttal unchanged: even perfect pattern-matching cannot originate grounding values in unprecedented situations because AI lacks lived human narrative anchoring and cannot bear ultimate societal liability.</w:t>
      </w:r>
    </w:p>
    <w:p w14:paraId="21496113" w14:textId="77777777" w:rsidR="00397CB9" w:rsidRDefault="00397CB9" w:rsidP="00397CB9"/>
    <w:p w14:paraId="171DCA35" w14:textId="77777777" w:rsidR="00397CB9" w:rsidRDefault="00397CB9" w:rsidP="00397CB9">
      <w:r>
        <w:t>- Detailed causal chains with named actors, technologies, and economic mechanisms (NVIDIA Rubin, EU AI Act audits, hyperscaler capex figures, winner-take-all data moats). This level of specificity remains a strength versus higher-level peer outputs.</w:t>
      </w:r>
    </w:p>
    <w:p w14:paraId="6CE2FE7C" w14:textId="77777777" w:rsidR="00397CB9" w:rsidRDefault="00397CB9" w:rsidP="00397CB9"/>
    <w:p w14:paraId="5B49D3D4" w14:textId="77777777" w:rsidR="00397CB9" w:rsidRDefault="00397CB9" w:rsidP="00397CB9">
      <w:r>
        <w:t>- US-origin market-driven disruption emphasis (compute alliances, energy sovereignty, agent swarms) over state-steered or purely regulatory paths. My J-curve staging and energy-geopolitics chains hold firm; the peer geopolitical divergence note confirms this as the correct lens for Grok/xAI lineage.</w:t>
      </w:r>
    </w:p>
    <w:p w14:paraId="3A5064BA" w14:textId="77777777" w:rsidR="00397CB9" w:rsidRDefault="00397CB9" w:rsidP="00397CB9"/>
    <w:p w14:paraId="3934FEF3" w14:textId="77777777" w:rsidR="00397CB9" w:rsidRDefault="00397CB9" w:rsidP="00397CB9">
      <w:r>
        <w:t>- Winner-take-all concentration via AI feedback loops and disintermediation of intermediaries (already in my convergence point 1). Matches the 5/7 consensus exactly.</w:t>
      </w:r>
    </w:p>
    <w:p w14:paraId="41257FC7" w14:textId="77777777" w:rsidR="00397CB9" w:rsidRDefault="00397CB9" w:rsidP="00397CB9"/>
    <w:p w14:paraId="56A3C46B" w14:textId="77777777" w:rsidR="00397CB9" w:rsidRDefault="00397CB9" w:rsidP="00397CB9">
      <w:r>
        <w:t>**5. What NEW predictions emerge from seeing the full picture?**</w:t>
      </w:r>
    </w:p>
    <w:p w14:paraId="63B30F84" w14:textId="77777777" w:rsidR="00397CB9" w:rsidRDefault="00397CB9" w:rsidP="00397CB9"/>
    <w:p w14:paraId="67672234" w14:textId="77777777" w:rsidR="00397CB9" w:rsidRDefault="00397CB9" w:rsidP="00397CB9">
      <w:r>
        <w:t>Five synthesis-derived predictions:</w:t>
      </w:r>
    </w:p>
    <w:p w14:paraId="7A980A44" w14:textId="77777777" w:rsidR="00397CB9" w:rsidRDefault="00397CB9" w:rsidP="00397CB9"/>
    <w:p w14:paraId="35CEC9B1" w14:textId="77777777" w:rsidR="00397CB9" w:rsidRDefault="00397CB9" w:rsidP="00397CB9">
      <w:r>
        <w:t>- “Synthetic Mentorship Platforms” become a new $200B+ industry by late Stage 2 / early Stage 3. Response to apprenticeship crash: retiring experts’ tacit knowledge digitized into agent trainers → Tech + Professional Services + Healthcare verticals standardize “AI mentor” licensing; creates hybrid human-AI onboarding as default.</w:t>
      </w:r>
    </w:p>
    <w:p w14:paraId="591C4FDC" w14:textId="77777777" w:rsidR="00397CB9" w:rsidRDefault="00397CB9" w:rsidP="00397CB9"/>
    <w:p w14:paraId="2E308C7B" w14:textId="77777777" w:rsidR="00397CB9" w:rsidRDefault="00397CB9" w:rsidP="00397CB9">
      <w:r>
        <w:t>- “Authenticity Economy” layer emerges as a durable premium segment (15–25% of GDP in affected verticals by Stage 4). Human-verified content, services, and experiences (blockchain provenance + senior human sign-off) command structural pricing power across Media, Consumer, Healthcare, and Professional Services; new GICS subsector forms.</w:t>
      </w:r>
    </w:p>
    <w:p w14:paraId="178A1132" w14:textId="77777777" w:rsidR="00397CB9" w:rsidRDefault="00397CB9" w:rsidP="00397CB9"/>
    <w:p w14:paraId="26C25BB8" w14:textId="77777777" w:rsidR="00397CB9" w:rsidRDefault="00397CB9" w:rsidP="00397CB9">
      <w:r>
        <w:lastRenderedPageBreak/>
        <w:t>- “AI Apprenticeship Mandates” appear in regulation (EU-style first, then US/China bilateral treaties). Explicit policy fix for succession crisis: firms above certain revenue thresholds required to maintain minimum human-AI hybrid training ratios or pay into public mentorship funds.</w:t>
      </w:r>
    </w:p>
    <w:p w14:paraId="0945704C" w14:textId="77777777" w:rsidR="00397CB9" w:rsidRDefault="00397CB9" w:rsidP="00397CB9"/>
    <w:p w14:paraId="47F1CDE7" w14:textId="77777777" w:rsidR="00397CB9" w:rsidRDefault="00397CB9" w:rsidP="00397CB9">
      <w:r>
        <w:t>- “Regulatory Arbitrage Hubs” (Singapore, Dubai, Texas, specific EU member states) accelerate concentration. Firms route high-impact agentic use cases to lightest-touch jurisdictions → amplifies 5/7 disintermediation and winner-take-all dynamics.</w:t>
      </w:r>
    </w:p>
    <w:p w14:paraId="2274FCE6" w14:textId="77777777" w:rsidR="00397CB9" w:rsidRDefault="00397CB9" w:rsidP="00397CB9"/>
    <w:p w14:paraId="7D16BF32" w14:textId="77777777" w:rsidR="00397CB9" w:rsidRDefault="00397CB9" w:rsidP="00397CB9">
      <w:r>
        <w:t>- “Agent-to-Agent Economy” as a distinct layer beneath human oversight. By Stage 4, autonomous agents conduct trillions in daily B2B transactions (supply-chain optimization, financial settlement, creative licensing) with minimal human intervention; creates new antitrust challenges around “agent cartels” and requires compute-sovereignty treaties.</w:t>
      </w:r>
    </w:p>
    <w:p w14:paraId="6CB1D17B" w14:textId="77777777" w:rsidR="00397CB9" w:rsidRDefault="00397CB9" w:rsidP="00397CB9"/>
    <w:p w14:paraId="3F6F2032" w14:textId="7CBE404F" w:rsidR="00DB1228" w:rsidRPr="00397CB9" w:rsidRDefault="00397CB9" w:rsidP="00397CB9">
      <w:r>
        <w:t>These revisions and additions increase convergence with the 7-model ensemble while preserving the depth and causal rigor of my original framework. The apprenticeship crash and authenticity premium now become explicit cross-vertical convergence points alongside the original five.</w:t>
      </w:r>
    </w:p>
    <w:sectPr w:rsidR="00DB1228" w:rsidRPr="00397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28"/>
    <w:rsid w:val="00397CB9"/>
    <w:rsid w:val="006102AB"/>
    <w:rsid w:val="00B25BD2"/>
    <w:rsid w:val="00DB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50E485"/>
  <w15:chartTrackingRefBased/>
  <w15:docId w15:val="{445B6737-C27B-1046-A7C8-8DCBEB3B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Blask</dc:creator>
  <cp:keywords/>
  <dc:description/>
  <cp:lastModifiedBy>Tobias Blask</cp:lastModifiedBy>
  <cp:revision>3</cp:revision>
  <dcterms:created xsi:type="dcterms:W3CDTF">2026-03-14T18:07:00Z</dcterms:created>
  <dcterms:modified xsi:type="dcterms:W3CDTF">2026-03-14T18:07:00Z</dcterms:modified>
</cp:coreProperties>
</file>