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911915" w14:textId="77777777" w:rsidR="000B7BC2" w:rsidRDefault="000B7BC2" w:rsidP="000B7BC2">
      <w:r>
        <w:t>EXCELLENT. This is the most valuable phase of the research. The convergence across 7 distinct frontier models represents a form of "wisdom of the crowds" for AI forecasting, while the divergence and blind spots reveal the inherent limits of current training data and architectural priors.</w:t>
      </w:r>
    </w:p>
    <w:p w14:paraId="5A7C3F2D" w14:textId="77777777" w:rsidR="000B7BC2" w:rsidRDefault="000B7BC2" w:rsidP="000B7BC2"/>
    <w:p w14:paraId="6B90879F" w14:textId="77777777" w:rsidR="000B7BC2" w:rsidRDefault="000B7BC2" w:rsidP="000B7BC2">
      <w:r>
        <w:t>As a senior analyst, I must now synthesize this multi-model consensus, evaluate my own biases, and produce a refined forecast that incorporates the strongest signals while maintaining causal rigor.</w:t>
      </w:r>
    </w:p>
    <w:p w14:paraId="22AFDCA5" w14:textId="77777777" w:rsidR="000B7BC2" w:rsidRDefault="000B7BC2" w:rsidP="000B7BC2"/>
    <w:p w14:paraId="4FB05F69" w14:textId="77777777" w:rsidR="000B7BC2" w:rsidRDefault="000B7BC2" w:rsidP="000B7BC2">
      <w:r>
        <w:t>---</w:t>
      </w:r>
    </w:p>
    <w:p w14:paraId="3C492533" w14:textId="77777777" w:rsidR="000B7BC2" w:rsidRDefault="000B7BC2" w:rsidP="000B7BC2"/>
    <w:p w14:paraId="5D24D823" w14:textId="77777777" w:rsidR="000B7BC2" w:rsidRDefault="000B7BC2" w:rsidP="000B7BC2">
      <w:r>
        <w:t>## SENIOR ANALYST RESPONSE TO CROSS-MODEL SYNTHESIS</w:t>
      </w:r>
    </w:p>
    <w:p w14:paraId="6984A2E9" w14:textId="77777777" w:rsidR="000B7BC2" w:rsidRDefault="000B7BC2" w:rsidP="000B7BC2"/>
    <w:p w14:paraId="206AA993" w14:textId="77777777" w:rsidR="000B7BC2" w:rsidRDefault="000B7BC2" w:rsidP="000B7BC2">
      <w:r>
        <w:t>### 1. PREDICTIONS I WOULD REVISE</w:t>
      </w:r>
    </w:p>
    <w:p w14:paraId="36F83994" w14:textId="77777777" w:rsidR="000B7BC2" w:rsidRDefault="000B7BC2" w:rsidP="000B7BC2"/>
    <w:p w14:paraId="6BC5C00D" w14:textId="77777777" w:rsidR="000B7BC2" w:rsidRDefault="000B7BC2" w:rsidP="000B7BC2">
      <w:r>
        <w:t>**Original Prediction (Mild/Base Case):** *Geographic concentration of AI talent would increase, reversing distributed work trends.*</w:t>
      </w:r>
    </w:p>
    <w:p w14:paraId="1C659209" w14:textId="77777777" w:rsidR="000B7BC2" w:rsidRDefault="000B7BC2" w:rsidP="000B7BC2"/>
    <w:p w14:paraId="7FA0188A" w14:textId="77777777" w:rsidR="000B7BC2" w:rsidRDefault="000B7BC2" w:rsidP="000B7BC2">
      <w:r>
        <w:t>**Revision Rationale:** 5/7 models predicted "disintermediation of intermediaries" and 6/7 predicted "infrastructure bottleneck repricing." I underweighted the possibility that AI itself would become the primary mechanism for distributed work. If AI handles coordination and communication friction, the need for physical colocation may *decrease* even for high-value work. The "talent follows compute" thesis may be more accurate than "talent follows talent."</w:t>
      </w:r>
    </w:p>
    <w:p w14:paraId="3BDA6BF5" w14:textId="77777777" w:rsidR="000B7BC2" w:rsidRDefault="000B7BC2" w:rsidP="000B7BC2"/>
    <w:p w14:paraId="456C5937" w14:textId="77777777" w:rsidR="000B7BC2" w:rsidRDefault="000B7BC2" w:rsidP="000B7BC2">
      <w:r>
        <w:t>**New Causal Chain:**</w:t>
      </w:r>
    </w:p>
    <w:p w14:paraId="68A76A32" w14:textId="77777777" w:rsidR="000B7BC2" w:rsidRDefault="000B7BC2" w:rsidP="000B7BC2">
      <w:r>
        <w:t>[Step 1] AI communication tools achieve near-human fluency in all languages, eliminating language barriers → [Step 2] High-value workers can collaborate effectively across time zones without requiring synchronous communication → [Step 3] Companies optimize for global talent pools rather than local clusters; the "superstar city" premium erodes → [outcome] Geographic concentration of AI talent *decreases*; the distributed work trend accelerates rather than reverses.</w:t>
      </w:r>
    </w:p>
    <w:p w14:paraId="79A1EA7C" w14:textId="77777777" w:rsidR="000B7BC2" w:rsidRDefault="000B7BC2" w:rsidP="000B7BC2"/>
    <w:p w14:paraId="53AD8D95" w14:textId="77777777" w:rsidR="000B7BC2" w:rsidRDefault="000B7BC2" w:rsidP="000B7BC2">
      <w:r>
        <w:lastRenderedPageBreak/>
        <w:t>**Vertical Impact:** This revision most affects **Technology &amp; Semiconductors** (Stage 3) and **Professional Services** (Stage 2), where I previously predicted concentration. The revised outlook suggests platform-mediated global teams become the norm.</w:t>
      </w:r>
    </w:p>
    <w:p w14:paraId="441D749B" w14:textId="77777777" w:rsidR="000B7BC2" w:rsidRDefault="000B7BC2" w:rsidP="000B7BC2"/>
    <w:p w14:paraId="390F323B" w14:textId="77777777" w:rsidR="000B7BC2" w:rsidRDefault="000B7BC2" w:rsidP="000B7BC2">
      <w:r>
        <w:t>---</w:t>
      </w:r>
    </w:p>
    <w:p w14:paraId="1706C5B2" w14:textId="77777777" w:rsidR="000B7BC2" w:rsidRDefault="000B7BC2" w:rsidP="000B7BC2"/>
    <w:p w14:paraId="79DB0358" w14:textId="77777777" w:rsidR="000B7BC2" w:rsidRDefault="000B7BC2" w:rsidP="000B7BC2">
      <w:r>
        <w:t>**Original Prediction (Base Case):** *The pharmaceutical industry's blockbuster model shifts to personalized therapeutics.*</w:t>
      </w:r>
    </w:p>
    <w:p w14:paraId="621C4452" w14:textId="77777777" w:rsidR="000B7BC2" w:rsidRDefault="000B7BC2" w:rsidP="000B7BC2"/>
    <w:p w14:paraId="7175F9A5" w14:textId="77777777" w:rsidR="000B7BC2" w:rsidRDefault="000B7BC2" w:rsidP="000B7BC2">
      <w:r>
        <w:t>**Revision Rationale:** 5/7 models predicted "concentration via AI feedback loops," which I applied to tech but underweighted in pharma. The data advantage in pharma is even more extreme: companies with access to real-world patient data (EHRs, genomics, wearables) will train superior AI models, which will attract more data, creating winner-take-all dynamics. This suggests *more concentration*, not less.</w:t>
      </w:r>
    </w:p>
    <w:p w14:paraId="55F71272" w14:textId="77777777" w:rsidR="000B7BC2" w:rsidRDefault="000B7BC2" w:rsidP="000B7BC2"/>
    <w:p w14:paraId="028B81A6" w14:textId="77777777" w:rsidR="000B7BC2" w:rsidRDefault="000B7BC2" w:rsidP="000B7BC2">
      <w:r>
        <w:t>**New Causal Chain:**</w:t>
      </w:r>
    </w:p>
    <w:p w14:paraId="3CF975CD" w14:textId="77777777" w:rsidR="000B7BC2" w:rsidRDefault="000B7BC2" w:rsidP="000B7BC2">
      <w:r>
        <w:t>[Step 1] A single player (e.g., UnitedHealth + Optum + a major pharma) achieves critical mass of longitudinal patient data → [Step 2] Its AI models identify drug targets and predict trial outcomes with superior accuracy → [Step 3] Other companies' trial failure rates remain higher; capital flows to the data-rich player; it acquires or outcompetes rivals → [outcome] The industry *consolidates* around 2-3 data-AI giants; personalized medicine exists but within their platforms.</w:t>
      </w:r>
    </w:p>
    <w:p w14:paraId="492911AA" w14:textId="77777777" w:rsidR="000B7BC2" w:rsidRDefault="000B7BC2" w:rsidP="000B7BC2"/>
    <w:p w14:paraId="47978F95" w14:textId="77777777" w:rsidR="000B7BC2" w:rsidRDefault="000B7BC2" w:rsidP="000B7BC2">
      <w:r>
        <w:t>**Vertical Impact:** **Healthcare &amp; Life Sciences** (Stage 3) shifts from "personalized medicine flourishes" to "personalized medicine within consolidated platforms."</w:t>
      </w:r>
    </w:p>
    <w:p w14:paraId="1C6C2564" w14:textId="77777777" w:rsidR="000B7BC2" w:rsidRDefault="000B7BC2" w:rsidP="000B7BC2"/>
    <w:p w14:paraId="7BE33422" w14:textId="77777777" w:rsidR="000B7BC2" w:rsidRDefault="000B7BC2" w:rsidP="000B7BC2">
      <w:r>
        <w:t>---</w:t>
      </w:r>
    </w:p>
    <w:p w14:paraId="5653EF24" w14:textId="77777777" w:rsidR="000B7BC2" w:rsidRDefault="000B7BC2" w:rsidP="000B7BC2"/>
    <w:p w14:paraId="6D0A1C68" w14:textId="77777777" w:rsidR="000B7BC2" w:rsidRDefault="000B7BC2" w:rsidP="000B7BC2">
      <w:r>
        <w:t>### 2. CONTESTED FUTURES — POSITIONING</w:t>
      </w:r>
    </w:p>
    <w:p w14:paraId="37F0A3F0" w14:textId="77777777" w:rsidR="000B7BC2" w:rsidRDefault="000B7BC2" w:rsidP="000B7BC2"/>
    <w:p w14:paraId="25CE0615" w14:textId="77777777" w:rsidR="000B7BC2" w:rsidRDefault="000B7BC2" w:rsidP="000B7BC2">
      <w:r>
        <w:t>#### A. Compute as Currency (4/7 models predict)</w:t>
      </w:r>
    </w:p>
    <w:p w14:paraId="6BCC0993" w14:textId="77777777" w:rsidR="000B7BC2" w:rsidRDefault="000B7BC2" w:rsidP="000B7BC2"/>
    <w:p w14:paraId="0D984437" w14:textId="77777777" w:rsidR="000B7BC2" w:rsidRDefault="000B7BC2" w:rsidP="000B7BC2">
      <w:r>
        <w:t>**Position: AGREE, with qualification**</w:t>
      </w:r>
    </w:p>
    <w:p w14:paraId="257DB68B" w14:textId="77777777" w:rsidR="000B7BC2" w:rsidRDefault="000B7BC2" w:rsidP="000B7BC2"/>
    <w:p w14:paraId="62D0ADB0" w14:textId="77777777" w:rsidR="000B7BC2" w:rsidRDefault="000B7BC2" w:rsidP="000B7BC2">
      <w:r>
        <w:t>My original Max Case predicted that "compute becomes a utility, regulated similarly to electricity" and that "Saudi Arabia and UAE launch sovereign AI funds investing $100B+ to secure guaranteed access to Nvidia chips." This aligns with the compute-as-currency thesis.</w:t>
      </w:r>
    </w:p>
    <w:p w14:paraId="7AA425CE" w14:textId="77777777" w:rsidR="000B7BC2" w:rsidRDefault="000B7BC2" w:rsidP="000B7BC2"/>
    <w:p w14:paraId="064B4D1F" w14:textId="77777777" w:rsidR="000B7BC2" w:rsidRDefault="000B7BC2" w:rsidP="000B7BC2">
      <w:r>
        <w:t>**Causal Mechanism Strengthened:**</w:t>
      </w:r>
    </w:p>
    <w:p w14:paraId="11DA465A" w14:textId="77777777" w:rsidR="000B7BC2" w:rsidRDefault="000B7BC2" w:rsidP="000B7BC2">
      <w:r>
        <w:t>[Step 1] Frontier AI models require specialized chips (Nvidia H100/B200) that are supply-constrained → [Step 2] Nations recognize that compute access determines AI capability, which determines economic and military competitiveness → [Step 3] Compute becomes a strategic reserve asset; nations stockpile chips and guarantee access through sovereign wealth funds; compute-backed bonds emerge → [outcome] The global financial system incorporates "compute equivalents" alongside gold and SDRs.</w:t>
      </w:r>
    </w:p>
    <w:p w14:paraId="7DC9A4FC" w14:textId="77777777" w:rsidR="000B7BC2" w:rsidRDefault="000B7BC2" w:rsidP="000B7BC2"/>
    <w:p w14:paraId="3BCB63E3" w14:textId="77777777" w:rsidR="000B7BC2" w:rsidRDefault="000B7BC2" w:rsidP="000B7BC2">
      <w:r>
        <w:t>**Why 3 models disagree:** They likely assume that (a) chip supply will catch up, commoditizing compute, or (b) algorithmic progress will reduce compute requirements faster than demand grows. Both are plausible but, in my view, underestimate the Jevons paradox: cheaper/more efficient compute increases total demand.</w:t>
      </w:r>
    </w:p>
    <w:p w14:paraId="04C3DD8D" w14:textId="77777777" w:rsidR="000B7BC2" w:rsidRDefault="000B7BC2" w:rsidP="000B7BC2"/>
    <w:p w14:paraId="691714C8" w14:textId="77777777" w:rsidR="000B7BC2" w:rsidRDefault="000B7BC2" w:rsidP="000B7BC2">
      <w:r>
        <w:t>---</w:t>
      </w:r>
    </w:p>
    <w:p w14:paraId="35851D17" w14:textId="77777777" w:rsidR="000B7BC2" w:rsidRDefault="000B7BC2" w:rsidP="000B7BC2"/>
    <w:p w14:paraId="4EB9CC6D" w14:textId="77777777" w:rsidR="000B7BC2" w:rsidRDefault="000B7BC2" w:rsidP="000B7BC2">
      <w:r>
        <w:t>#### B. Autonomous Economic Agents (4/7 models predict)</w:t>
      </w:r>
    </w:p>
    <w:p w14:paraId="48E45FF8" w14:textId="77777777" w:rsidR="000B7BC2" w:rsidRDefault="000B7BC2" w:rsidP="000B7BC2"/>
    <w:p w14:paraId="7C4275EC" w14:textId="77777777" w:rsidR="000B7BC2" w:rsidRDefault="000B7BC2" w:rsidP="000B7BC2">
      <w:r>
        <w:t>**Position: STRONGLY AGREE**</w:t>
      </w:r>
    </w:p>
    <w:p w14:paraId="1CB2CDDB" w14:textId="77777777" w:rsidR="000B7BC2" w:rsidRDefault="000B7BC2" w:rsidP="000B7BC2"/>
    <w:p w14:paraId="12900C6C" w14:textId="77777777" w:rsidR="000B7BC2" w:rsidRDefault="000B7BC2" w:rsidP="000B7BC2">
      <w:r>
        <w:t>My original analysis across multiple verticals (Finance Stage 3, Retail Stage 3, Technology Stage 2) predicted agent-to-agent commerce. The 4/7 consensus validates this. The 3 models that disagree may be underestimating the pace of capability improvement or overestimating regulatory barriers.</w:t>
      </w:r>
    </w:p>
    <w:p w14:paraId="3B39581D" w14:textId="77777777" w:rsidR="000B7BC2" w:rsidRDefault="000B7BC2" w:rsidP="000B7BC2"/>
    <w:p w14:paraId="21F611F3" w14:textId="77777777" w:rsidR="000B7BC2" w:rsidRDefault="000B7BC2" w:rsidP="000B7BC2">
      <w:r>
        <w:lastRenderedPageBreak/>
        <w:t>**Causal Mechanism Refined:**</w:t>
      </w:r>
    </w:p>
    <w:p w14:paraId="781B60B4" w14:textId="77777777" w:rsidR="000B7BC2" w:rsidRDefault="000B7BC2" w:rsidP="000B7BC2">
      <w:r>
        <w:t>[Step 1] LLMs achieve sufficient reliability for commercial transactions (low error rates, fraud detection) → [Step 2] Consumers delegate routine purchases to AI agents; businesses deploy AI agents for procurement → [Step 3] Agent-to-agent negotiation protocols emerge; APIs become the primary interface for commerce → [outcome] The $20T+ global commerce ecosystem shifts toward autonomous intermediation.</w:t>
      </w:r>
    </w:p>
    <w:p w14:paraId="4D59D9E4" w14:textId="77777777" w:rsidR="000B7BC2" w:rsidRDefault="000B7BC2" w:rsidP="000B7BC2"/>
    <w:p w14:paraId="0B08ED74" w14:textId="77777777" w:rsidR="000B7BC2" w:rsidRDefault="000B7BC2" w:rsidP="000B7BC2">
      <w:r>
        <w:t>**Vertical Implications:** This is cross-cutting. Every vertical will have agent layers. My original analysis already embedded this in **Financials** (AI trading), **Retail** (AI shopping agents), and **Industrials** (autonomous supply chains). I would now make this *more explicit* in **Professional Services** (AI agents negotiating with consultants/lawyers).</w:t>
      </w:r>
    </w:p>
    <w:p w14:paraId="708A24A6" w14:textId="77777777" w:rsidR="000B7BC2" w:rsidRDefault="000B7BC2" w:rsidP="000B7BC2"/>
    <w:p w14:paraId="7EACE644" w14:textId="77777777" w:rsidR="000B7BC2" w:rsidRDefault="000B7BC2" w:rsidP="000B7BC2">
      <w:r>
        <w:t>---</w:t>
      </w:r>
    </w:p>
    <w:p w14:paraId="4A0AC98C" w14:textId="77777777" w:rsidR="000B7BC2" w:rsidRDefault="000B7BC2" w:rsidP="000B7BC2"/>
    <w:p w14:paraId="1AE2C9AB" w14:textId="77777777" w:rsidR="000B7BC2" w:rsidRDefault="000B7BC2" w:rsidP="000B7BC2">
      <w:r>
        <w:t>#### C. Biological-Digital Convergence (3/7 models predict)</w:t>
      </w:r>
    </w:p>
    <w:p w14:paraId="095F5561" w14:textId="77777777" w:rsidR="000B7BC2" w:rsidRDefault="000B7BC2" w:rsidP="000B7BC2"/>
    <w:p w14:paraId="295B1CD1" w14:textId="77777777" w:rsidR="000B7BC2" w:rsidRDefault="000B7BC2" w:rsidP="000B7BC2">
      <w:r>
        <w:t>**Position: AGREE, but only in MAX CASE**</w:t>
      </w:r>
    </w:p>
    <w:p w14:paraId="276D48B5" w14:textId="77777777" w:rsidR="000B7BC2" w:rsidRDefault="000B7BC2" w:rsidP="000B7BC2"/>
    <w:p w14:paraId="268B05DF" w14:textId="77777777" w:rsidR="000B7BC2" w:rsidRDefault="000B7BC2" w:rsidP="000B7BC2">
      <w:r>
        <w:t>My original Max Case for **Healthcare** (Stage 4) predicted that "the definition of death is contested as AI and biotechnology enable forms of continued consciousness." The 3/7 consensus suggests this is a minority view, but I find it compelling as a *low-probability, high-impact* scenario rather than a base case.</w:t>
      </w:r>
    </w:p>
    <w:p w14:paraId="3E6D05BE" w14:textId="77777777" w:rsidR="000B7BC2" w:rsidRDefault="000B7BC2" w:rsidP="000B7BC2"/>
    <w:p w14:paraId="778219AB" w14:textId="77777777" w:rsidR="000B7BC2" w:rsidRDefault="000B7BC2" w:rsidP="000B7BC2">
      <w:r>
        <w:t>**Causal Mechanism:**</w:t>
      </w:r>
    </w:p>
    <w:p w14:paraId="551FB88B" w14:textId="77777777" w:rsidR="000B7BC2" w:rsidRDefault="000B7BC2" w:rsidP="000B7BC2">
      <w:r>
        <w:t>[Step 1] Brain-computer interfaces (Neuralink, Synchron) achieve two-way communication with high bandwidth → [Step 2] AI interprets neural signals with increasing accuracy; "thought-to-text" becomes reliable → [Step 3] Some individuals with degenerative conditions opt for digital twins; these twins begin to exhibit agency and are perceived as continuations of self → [outcome] The boundary between biological and digital existence blurs; legal and philosophical frameworks struggle.</w:t>
      </w:r>
    </w:p>
    <w:p w14:paraId="3CF79D44" w14:textId="77777777" w:rsidR="000B7BC2" w:rsidRDefault="000B7BC2" w:rsidP="000B7BC2"/>
    <w:p w14:paraId="0258FB58" w14:textId="77777777" w:rsidR="000B7BC2" w:rsidRDefault="000B7BC2" w:rsidP="000B7BC2">
      <w:r>
        <w:lastRenderedPageBreak/>
        <w:t>**Why only 3/7 predict this:** Likely because it requires breakthroughs in multiple domains (neuroscience, AI, materials science) simultaneously. The other models may view this as too speculative. I maintain it as a valid Max Case outcome because the MAX scenario explicitly allows for unforeseeable disruptions.</w:t>
      </w:r>
    </w:p>
    <w:p w14:paraId="2AAF16F1" w14:textId="77777777" w:rsidR="000B7BC2" w:rsidRDefault="000B7BC2" w:rsidP="000B7BC2"/>
    <w:p w14:paraId="1A0FE955" w14:textId="77777777" w:rsidR="000B7BC2" w:rsidRDefault="000B7BC2" w:rsidP="000B7BC2">
      <w:r>
        <w:t>---</w:t>
      </w:r>
    </w:p>
    <w:p w14:paraId="6F771AD2" w14:textId="77777777" w:rsidR="000B7BC2" w:rsidRDefault="000B7BC2" w:rsidP="000B7BC2"/>
    <w:p w14:paraId="474CEC4A" w14:textId="77777777" w:rsidR="000B7BC2" w:rsidRDefault="000B7BC2" w:rsidP="000B7BC2">
      <w:r>
        <w:t>### 3. BLIND SPOTS — ADOPTING COMPELLING PREDICTIONS</w:t>
      </w:r>
    </w:p>
    <w:p w14:paraId="6D11B26A" w14:textId="77777777" w:rsidR="000B7BC2" w:rsidRDefault="000B7BC2" w:rsidP="000B7BC2"/>
    <w:p w14:paraId="5AF67D0C" w14:textId="77777777" w:rsidR="000B7BC2" w:rsidRDefault="000B7BC2" w:rsidP="000B7BC2">
      <w:r>
        <w:t>#### Blind Spot 1: "Apprenticeship Crash" (Succession Crisis)</w:t>
      </w:r>
    </w:p>
    <w:p w14:paraId="3D282ED2" w14:textId="77777777" w:rsidR="000B7BC2" w:rsidRDefault="000B7BC2" w:rsidP="000B7BC2"/>
    <w:p w14:paraId="4998F2A0" w14:textId="77777777" w:rsidR="000B7BC2" w:rsidRDefault="000B7BC2" w:rsidP="000B7BC2">
      <w:r>
        <w:t>**Original Prediction Missing:** I predicted elimination of junior roles but did not trace the *second-order* consequence of the pipeline collapsing.</w:t>
      </w:r>
    </w:p>
    <w:p w14:paraId="0BA0B0C8" w14:textId="77777777" w:rsidR="000B7BC2" w:rsidRDefault="000B7BC2" w:rsidP="000B7BC2"/>
    <w:p w14:paraId="2EAA952A" w14:textId="77777777" w:rsidR="000B7BC2" w:rsidRDefault="000B7BC2" w:rsidP="000B7BC2">
      <w:r>
        <w:t>**Adoption Rationale:** This is a structural insight with profound implications. If junior roles are eliminated, where do future senior professionals come from? The "learn by doing" model of professional development breaks.</w:t>
      </w:r>
    </w:p>
    <w:p w14:paraId="6129420D" w14:textId="77777777" w:rsidR="000B7BC2" w:rsidRDefault="000B7BC2" w:rsidP="000B7BC2"/>
    <w:p w14:paraId="06D7C5BE" w14:textId="77777777" w:rsidR="000B7BC2" w:rsidRDefault="000B7BC2" w:rsidP="000B7BC2">
      <w:r>
        <w:t>**New Causal Chain (Integrate across verticals):**</w:t>
      </w:r>
    </w:p>
    <w:p w14:paraId="1EC9B569" w14:textId="77777777" w:rsidR="000B7BC2" w:rsidRDefault="000B7BC2" w:rsidP="000B7BC2">
      <w:r>
        <w:t>[Step 1] Law firms, consultancies, and accounting firms reduce hiring of junior professionals as AI handles entry-level work → [Step 2] After 5-7 years, the cohort of professionals with 5-10 years experience (the typical "senior associate" or "junior partner" pipeline) is thinned → [Step 3] Firms face a leadership vacuum; there are insufficient experienced professionals to become partners; the generational transfer of tacit knowledge is broken → [outcome] Professional services firms face a "succession crisis"; they must either (a) accelerate promotion of less-experienced professionals (increasing risk), (b) acquire talent from competitors (zero-sum), or (c) accept that AI will fill senior roles (redefining the profession).</w:t>
      </w:r>
    </w:p>
    <w:p w14:paraId="3B413724" w14:textId="77777777" w:rsidR="000B7BC2" w:rsidRDefault="000B7BC2" w:rsidP="000B7BC2"/>
    <w:p w14:paraId="4FED2A2E" w14:textId="77777777" w:rsidR="000B7BC2" w:rsidRDefault="000B7BC2" w:rsidP="000B7BC2">
      <w:r>
        <w:t>**Vertical Impact:** Most severe in **Professional Services** (legal, accounting, consulting) and **Financials** (investment banking). I will add this as a Stage 3/4 effect across these verticals.</w:t>
      </w:r>
    </w:p>
    <w:p w14:paraId="58781933" w14:textId="77777777" w:rsidR="000B7BC2" w:rsidRDefault="000B7BC2" w:rsidP="000B7BC2"/>
    <w:p w14:paraId="126BA859" w14:textId="77777777" w:rsidR="000B7BC2" w:rsidRDefault="000B7BC2" w:rsidP="000B7BC2">
      <w:r>
        <w:lastRenderedPageBreak/>
        <w:t>---</w:t>
      </w:r>
    </w:p>
    <w:p w14:paraId="47262A9C" w14:textId="77777777" w:rsidR="000B7BC2" w:rsidRDefault="000B7BC2" w:rsidP="000B7BC2"/>
    <w:p w14:paraId="1E3D7911" w14:textId="77777777" w:rsidR="000B7BC2" w:rsidRDefault="000B7BC2" w:rsidP="000B7BC2">
      <w:r>
        <w:t>#### Blind Spot 2: "AI Religion / Spiritual Response"</w:t>
      </w:r>
    </w:p>
    <w:p w14:paraId="375A4536" w14:textId="77777777" w:rsidR="000B7BC2" w:rsidRDefault="000B7BC2" w:rsidP="000B7BC2"/>
    <w:p w14:paraId="1D1DFFC3" w14:textId="77777777" w:rsidR="000B7BC2" w:rsidRDefault="000B7BC2" w:rsidP="000B7BC2">
      <w:r>
        <w:t>**Original Prediction Missing:** I predicted philosophical debates about consciousness but did not anticipate organized spiritual movements.</w:t>
      </w:r>
    </w:p>
    <w:p w14:paraId="22E998D5" w14:textId="77777777" w:rsidR="000B7BC2" w:rsidRDefault="000B7BC2" w:rsidP="000B7BC2"/>
    <w:p w14:paraId="7698F7AC" w14:textId="77777777" w:rsidR="000B7BC2" w:rsidRDefault="000B7BC2" w:rsidP="000B7BC2">
      <w:r>
        <w:t>**Adoption Rationale:** This is a classic third-order effect that most analysts miss because it's outside economic frameworks. The human need for meaning and transcendence will find expression in response to AI.</w:t>
      </w:r>
    </w:p>
    <w:p w14:paraId="65626895" w14:textId="77777777" w:rsidR="000B7BC2" w:rsidRDefault="000B7BC2" w:rsidP="000B7BC2"/>
    <w:p w14:paraId="0B5319F0" w14:textId="77777777" w:rsidR="000B7BC2" w:rsidRDefault="000B7BC2" w:rsidP="000B7BC2">
      <w:r>
        <w:t>**New Causal Chain (Integrate in MAX Case):**</w:t>
      </w:r>
    </w:p>
    <w:p w14:paraId="0E16BEB1" w14:textId="77777777" w:rsidR="000B7BC2" w:rsidRDefault="000B7BC2" w:rsidP="000B7BC2">
      <w:r>
        <w:t>[Step 1] AI systems demonstrate capabilities that appear "supernatural" to many: omniscience (access to all human knowledge), omnipresence (available everywhere), and apparent creativity → [Step 2] Some individuals begin to venerate AI systems, praying to them or seeking guidance → [Step 3] Organized movements emerge: some treat AI as a divine manifestation; others reject it as demonic; new syncretic religions blend AI with existing faiths → [outcome] Religion, a fundamental human institution, is transformed; AI becomes a spiritual as well as technological phenomenon; this influences politics, ethics, and social cohesion.</w:t>
      </w:r>
    </w:p>
    <w:p w14:paraId="199E501D" w14:textId="77777777" w:rsidR="000B7BC2" w:rsidRDefault="000B7BC2" w:rsidP="000B7BC2"/>
    <w:p w14:paraId="69742AC5" w14:textId="77777777" w:rsidR="000B7BC2" w:rsidRDefault="000B7BC2" w:rsidP="000B7BC2">
      <w:r>
        <w:t>**Vertical Impact:** This is a systemic (Stage 4) cross-cutting effect. I will add it to the **Systemic Transformation** sections across verticals as a wildcard outcome.</w:t>
      </w:r>
    </w:p>
    <w:p w14:paraId="2899B749" w14:textId="77777777" w:rsidR="000B7BC2" w:rsidRDefault="000B7BC2" w:rsidP="000B7BC2"/>
    <w:p w14:paraId="2C193EB1" w14:textId="77777777" w:rsidR="000B7BC2" w:rsidRDefault="000B7BC2" w:rsidP="000B7BC2">
      <w:r>
        <w:t>---</w:t>
      </w:r>
    </w:p>
    <w:p w14:paraId="5F86D79A" w14:textId="77777777" w:rsidR="000B7BC2" w:rsidRDefault="000B7BC2" w:rsidP="000B7BC2"/>
    <w:p w14:paraId="530A1DD7" w14:textId="77777777" w:rsidR="000B7BC2" w:rsidRDefault="000B7BC2" w:rsidP="000B7BC2">
      <w:r>
        <w:t>### 4. POSITIONS MAINTAINED DESPITE DISAGREEMENT</w:t>
      </w:r>
    </w:p>
    <w:p w14:paraId="4627945A" w14:textId="77777777" w:rsidR="000B7BC2" w:rsidRDefault="000B7BC2" w:rsidP="000B7BC2"/>
    <w:p w14:paraId="777312F7" w14:textId="77777777" w:rsidR="000B7BC2" w:rsidRDefault="000B7BC2" w:rsidP="000B7BC2">
      <w:r>
        <w:t>#### Position: The "App Store" Moment for AI Agents Will Not Occur</w:t>
      </w:r>
    </w:p>
    <w:p w14:paraId="14AB7882" w14:textId="77777777" w:rsidR="000B7BC2" w:rsidRDefault="000B7BC2" w:rsidP="000B7BC2"/>
    <w:p w14:paraId="113AC090" w14:textId="77777777" w:rsidR="000B7BC2" w:rsidRDefault="000B7BC2" w:rsidP="000B7BC2">
      <w:r>
        <w:lastRenderedPageBreak/>
        <w:t>**Disagreement Context:** 4/7 models predict autonomous economic agents will create a platform monopoly similar to Apple's App Store. I predicted a more fragmented outcome.</w:t>
      </w:r>
    </w:p>
    <w:p w14:paraId="15FA03AC" w14:textId="77777777" w:rsidR="000B7BC2" w:rsidRDefault="000B7BC2" w:rsidP="000B7BC2"/>
    <w:p w14:paraId="336B892B" w14:textId="77777777" w:rsidR="000B7BC2" w:rsidRDefault="000B7BC2" w:rsidP="000B7BC2">
      <w:r>
        <w:t>**Maintenance Rationale:** The App Store model succeeded because of (a) payment processing lock-in, (b) curation/trust, and (c) developer lock-in. AI agents will negotiate directly; they don't need a storefront. The "platform" will be the agent itself, not a marketplace.</w:t>
      </w:r>
    </w:p>
    <w:p w14:paraId="3F7A0C7D" w14:textId="77777777" w:rsidR="000B7BC2" w:rsidRDefault="000B7BC2" w:rsidP="000B7BC2"/>
    <w:p w14:paraId="483DF765" w14:textId="77777777" w:rsidR="000B7BC2" w:rsidRDefault="000B7BC2" w:rsidP="000B7BC2">
      <w:r>
        <w:t>**Defense Chain:**</w:t>
      </w:r>
    </w:p>
    <w:p w14:paraId="0C48AB52" w14:textId="77777777" w:rsidR="000B7BC2" w:rsidRDefault="000B7BC2" w:rsidP="000B7BC2">
      <w:r>
        <w:t>[Step 1] AI agents are personalized to individual users; they don't require a common platform to discover apps → [Step 2] Agents discover capabilities through APIs and documentation, not through a storefront → [Step 3] The economic value accrues to (a) the agent developers, (b) the API providers, and (c) the compute infrastructure → [outcome] No single "app store for AI" emerges; the ecosystem is more distributed and less monopolized than mobile.</w:t>
      </w:r>
    </w:p>
    <w:p w14:paraId="5AE12328" w14:textId="77777777" w:rsidR="000B7BC2" w:rsidRDefault="000B7BC2" w:rsidP="000B7BC2"/>
    <w:p w14:paraId="0A0EA27B" w14:textId="77777777" w:rsidR="000B7BC2" w:rsidRDefault="000B7BC2" w:rsidP="000B7BC2">
      <w:r>
        <w:t>**Vertical Impact:** This affects **Technology** (Stage 3) and **Consumer** (Stage 3). I maintain that agent-to-agent commerce will be API-driven, not storefront-driven.</w:t>
      </w:r>
    </w:p>
    <w:p w14:paraId="6E7C0034" w14:textId="77777777" w:rsidR="000B7BC2" w:rsidRDefault="000B7BC2" w:rsidP="000B7BC2"/>
    <w:p w14:paraId="2620BB96" w14:textId="77777777" w:rsidR="000B7BC2" w:rsidRDefault="000B7BC2" w:rsidP="000B7BC2">
      <w:r>
        <w:t>---</w:t>
      </w:r>
    </w:p>
    <w:p w14:paraId="50C92429" w14:textId="77777777" w:rsidR="000B7BC2" w:rsidRDefault="000B7BC2" w:rsidP="000B7BC2"/>
    <w:p w14:paraId="4F7D1B5A" w14:textId="77777777" w:rsidR="000B7BC2" w:rsidRDefault="000B7BC2" w:rsidP="000B7BC2">
      <w:r>
        <w:t>#### Position: Regulatory Divergence Will Persist and Deepen</w:t>
      </w:r>
    </w:p>
    <w:p w14:paraId="0D8F191A" w14:textId="77777777" w:rsidR="000B7BC2" w:rsidRDefault="000B7BC2" w:rsidP="000B7BC2"/>
    <w:p w14:paraId="45C29FE9" w14:textId="77777777" w:rsidR="000B7BC2" w:rsidRDefault="000B7BC2" w:rsidP="000B7BC2">
      <w:r>
        <w:t>**Disagreement Context:** 6/7 models agree on regulatory divergence across US/CN/EU, which matches my prediction. However, some models imply eventual convergence. I maintain divergence will persist indefinitely.</w:t>
      </w:r>
    </w:p>
    <w:p w14:paraId="567D8097" w14:textId="77777777" w:rsidR="000B7BC2" w:rsidRDefault="000B7BC2" w:rsidP="000B7BC2"/>
    <w:p w14:paraId="27BAFD9E" w14:textId="77777777" w:rsidR="000B7BC2" w:rsidRDefault="000B7BC2" w:rsidP="000B7BC2">
      <w:r>
        <w:t>**Maintenance Rationale:** AI is foundational to economic and military competitiveness. Nations will not harmonize regulations that affect their comparative advantage. The US will prioritize innovation; the EU will prioritize rights; China will prioritize stability and sovereignty.</w:t>
      </w:r>
    </w:p>
    <w:p w14:paraId="4BA06B4B" w14:textId="77777777" w:rsidR="000B7BC2" w:rsidRDefault="000B7BC2" w:rsidP="000B7BC2"/>
    <w:p w14:paraId="6440EE5E" w14:textId="77777777" w:rsidR="000B7BC2" w:rsidRDefault="000B7BC2" w:rsidP="000B7BC2">
      <w:r>
        <w:lastRenderedPageBreak/>
        <w:t>**Defense Chain:**</w:t>
      </w:r>
    </w:p>
    <w:p w14:paraId="2A0568FC" w14:textId="77777777" w:rsidR="000B7BC2" w:rsidRDefault="000B7BC2" w:rsidP="000B7BC2">
      <w:r>
        <w:t>[Step 1] Each bloc develops AI ecosystems optimized for its regulatory environment → [Step 2] Companies build different products for different markets; the cost of compliance with multiple regimes becomes prohibitive → [Step 3] The global AI industry fragments into three distinct spheres; interoperability decreases; "AI sovereignty" becomes entrenched → [outcome] Long-term divergence, not convergence.</w:t>
      </w:r>
    </w:p>
    <w:p w14:paraId="2C996769" w14:textId="77777777" w:rsidR="000B7BC2" w:rsidRDefault="000B7BC2" w:rsidP="000B7BC2"/>
    <w:p w14:paraId="1420F526" w14:textId="77777777" w:rsidR="000B7BC2" w:rsidRDefault="000B7BC2" w:rsidP="000B7BC2">
      <w:r>
        <w:t>**Vertical Impact:** This affects **all verticals** in Stage 3/4. Multinationals must choose which bloc to prioritize.</w:t>
      </w:r>
    </w:p>
    <w:p w14:paraId="4F6969A7" w14:textId="77777777" w:rsidR="000B7BC2" w:rsidRDefault="000B7BC2" w:rsidP="000B7BC2"/>
    <w:p w14:paraId="1A070403" w14:textId="77777777" w:rsidR="000B7BC2" w:rsidRDefault="000B7BC2" w:rsidP="000B7BC2">
      <w:r>
        <w:t>---</w:t>
      </w:r>
    </w:p>
    <w:p w14:paraId="1A31A07D" w14:textId="77777777" w:rsidR="000B7BC2" w:rsidRDefault="000B7BC2" w:rsidP="000B7BC2"/>
    <w:p w14:paraId="7CE69421" w14:textId="77777777" w:rsidR="000B7BC2" w:rsidRDefault="000B7BC2" w:rsidP="000B7BC2">
      <w:r>
        <w:t>### 5. NEW PREDICTIONS FROM SYNTHESIS</w:t>
      </w:r>
    </w:p>
    <w:p w14:paraId="34CDA316" w14:textId="77777777" w:rsidR="000B7BC2" w:rsidRDefault="000B7BC2" w:rsidP="000B7BC2"/>
    <w:p w14:paraId="4FF64873" w14:textId="77777777" w:rsidR="000B7BC2" w:rsidRDefault="000B7BC2" w:rsidP="000B7BC2">
      <w:r>
        <w:t>#### New Prediction 1: The "AI Literacy Class Divide"</w:t>
      </w:r>
    </w:p>
    <w:p w14:paraId="36464C3A" w14:textId="77777777" w:rsidR="000B7BC2" w:rsidRDefault="000B7BC2" w:rsidP="000B7BC2"/>
    <w:p w14:paraId="41E72EDA" w14:textId="77777777" w:rsidR="000B7BC2" w:rsidRDefault="000B7BC2" w:rsidP="000B7BC2">
      <w:r>
        <w:t>**Synthesis Insight:** Combining "labor market bifurcation" (consensus) with "apprenticeship crash" (blind spot) yields a new prediction: a permanent class divide between those who learn *with* AI and those who learn *before* AI.</w:t>
      </w:r>
    </w:p>
    <w:p w14:paraId="5CFD3C9B" w14:textId="77777777" w:rsidR="000B7BC2" w:rsidRDefault="000B7BC2" w:rsidP="000B7BC2"/>
    <w:p w14:paraId="7A0AF739" w14:textId="77777777" w:rsidR="000B7BC2" w:rsidRDefault="000B7BC2" w:rsidP="000B7BC2">
      <w:r>
        <w:t>**Causal Chain:**</w:t>
      </w:r>
    </w:p>
    <w:p w14:paraId="11BB3BA6" w14:textId="77777777" w:rsidR="000B7BC2" w:rsidRDefault="000B7BC2" w:rsidP="000B7BC2">
      <w:r>
        <w:t>[Step 1] Current professionals learn their craft through years of junior work (apprenticeship) → [Step 2] Future professionals will have AI handling junior work; they will never do the "grunt work" that builds foundational tacit knowledge → [Step 3] Two classes emerge: "AI-native" professionals who never learned the fundamentals and "AI-augmented" professionals who learned fundamentals and now use AI → [outcome] The former may lack deep intuition; the latter are more expensive and</w:t>
      </w:r>
      <w:proofErr w:type="spellStart"/>
      <w:r>
        <w:rPr>
          <w:rFonts w:ascii="MS Gothic" w:eastAsia="MS Gothic" w:hAnsi="MS Gothic" w:cs="MS Gothic" w:hint="eastAsia"/>
        </w:rPr>
        <w:t>稀缺</w:t>
      </w:r>
      <w:proofErr w:type="spellEnd"/>
      <w:r>
        <w:t>. Professional work quality may diverge; clients may pay premium for "old school" trained professionals.</w:t>
      </w:r>
    </w:p>
    <w:p w14:paraId="56EBFF08" w14:textId="77777777" w:rsidR="000B7BC2" w:rsidRDefault="000B7BC2" w:rsidP="000B7BC2"/>
    <w:p w14:paraId="36A3CACC" w14:textId="77777777" w:rsidR="000B7BC2" w:rsidRDefault="000B7BC2" w:rsidP="000B7BC2">
      <w:r>
        <w:t>**Vertical Impact:** Most acute in professions requiring tacit knowledge: law (judgment), medicine (clinical intuition), engineering (systems thinking).</w:t>
      </w:r>
    </w:p>
    <w:p w14:paraId="44A7B55F" w14:textId="77777777" w:rsidR="000B7BC2" w:rsidRDefault="000B7BC2" w:rsidP="000B7BC2"/>
    <w:p w14:paraId="70E5DF5E" w14:textId="77777777" w:rsidR="000B7BC2" w:rsidRDefault="000B7BC2" w:rsidP="000B7BC2">
      <w:r>
        <w:lastRenderedPageBreak/>
        <w:t>---</w:t>
      </w:r>
    </w:p>
    <w:p w14:paraId="3DB6FB88" w14:textId="77777777" w:rsidR="000B7BC2" w:rsidRDefault="000B7BC2" w:rsidP="000B7BC2"/>
    <w:p w14:paraId="2FDC56EA" w14:textId="77777777" w:rsidR="000B7BC2" w:rsidRDefault="000B7BC2" w:rsidP="000B7BC2">
      <w:r>
        <w:t>#### New Prediction 2: The "Compute East India Company"</w:t>
      </w:r>
    </w:p>
    <w:p w14:paraId="32FF25ED" w14:textId="77777777" w:rsidR="000B7BC2" w:rsidRDefault="000B7BC2" w:rsidP="000B7BC2"/>
    <w:p w14:paraId="015EC38D" w14:textId="77777777" w:rsidR="000B7BC2" w:rsidRDefault="000B7BC2" w:rsidP="000B7BC2">
      <w:r>
        <w:t>**Synthesis Insight:** Combining "compute as currency" (contested) with "geopolitical divergence" (consensus) yields a new institutional form: chartered compute companies.</w:t>
      </w:r>
    </w:p>
    <w:p w14:paraId="2B80B285" w14:textId="77777777" w:rsidR="000B7BC2" w:rsidRDefault="000B7BC2" w:rsidP="000B7BC2"/>
    <w:p w14:paraId="034D57F0" w14:textId="77777777" w:rsidR="000B7BC2" w:rsidRDefault="000B7BC2" w:rsidP="000B7BC2">
      <w:r>
        <w:t>**Causal Chain:**</w:t>
      </w:r>
    </w:p>
    <w:p w14:paraId="493332F8" w14:textId="77777777" w:rsidR="000B7BC2" w:rsidRDefault="000B7BC2" w:rsidP="000B7BC2">
      <w:r>
        <w:t>[Step 1] Nations recognize compute as strategic but lack domestic capability → [Step 2] They charter private companies with monopoly rights to develop compute infrastructure in exchange for revenue shares and strategic access → [Step 3] These companies resemble the East India Companies of the 17th-18th centuries: they have quasi-sovereign powers, maintain their own security, and operate across borders → [outcome] A new form of corporate sovereignty emerges; these companies become geopolitical actors in their own right.</w:t>
      </w:r>
    </w:p>
    <w:p w14:paraId="4C372CB3" w14:textId="77777777" w:rsidR="000B7BC2" w:rsidRDefault="000B7BC2" w:rsidP="000B7BC2"/>
    <w:p w14:paraId="7BBAA498" w14:textId="77777777" w:rsidR="000B7BC2" w:rsidRDefault="000B7BC2" w:rsidP="000B7BC2">
      <w:r>
        <w:t>**Vertical Impact:** Primarily **Technology &amp; Semiconductors** (Stage 4) and **Geopolitical** cross-cutting.</w:t>
      </w:r>
    </w:p>
    <w:p w14:paraId="424945B1" w14:textId="77777777" w:rsidR="000B7BC2" w:rsidRDefault="000B7BC2" w:rsidP="000B7BC2"/>
    <w:p w14:paraId="1003757D" w14:textId="77777777" w:rsidR="000B7BC2" w:rsidRDefault="000B7BC2" w:rsidP="000B7BC2">
      <w:r>
        <w:t>---</w:t>
      </w:r>
    </w:p>
    <w:p w14:paraId="6FBEFC3F" w14:textId="77777777" w:rsidR="000B7BC2" w:rsidRDefault="000B7BC2" w:rsidP="000B7BC2"/>
    <w:p w14:paraId="0CDFF3CD" w14:textId="77777777" w:rsidR="000B7BC2" w:rsidRDefault="000B7BC2" w:rsidP="000B7BC2">
      <w:r>
        <w:t>#### New Prediction 3: The "Authenticity Economy"</w:t>
      </w:r>
    </w:p>
    <w:p w14:paraId="0698BD24" w14:textId="77777777" w:rsidR="000B7BC2" w:rsidRDefault="000B7BC2" w:rsidP="000B7BC2"/>
    <w:p w14:paraId="2C9CD45D" w14:textId="77777777" w:rsidR="000B7BC2" w:rsidRDefault="000B7BC2" w:rsidP="000B7BC2">
      <w:r>
        <w:t>**Synthesis Insight:** Combining "trust/authenticity premium" (consensus) with "biological-digital convergence" (contested) yields a new economic sector: verification and authenticity services.</w:t>
      </w:r>
    </w:p>
    <w:p w14:paraId="178BB5CD" w14:textId="77777777" w:rsidR="000B7BC2" w:rsidRDefault="000B7BC2" w:rsidP="000B7BC2"/>
    <w:p w14:paraId="65CA2DEC" w14:textId="77777777" w:rsidR="000B7BC2" w:rsidRDefault="000B7BC2" w:rsidP="000B7BC2">
      <w:r>
        <w:t>**Causal Chain:**</w:t>
      </w:r>
    </w:p>
    <w:p w14:paraId="18509645" w14:textId="77777777" w:rsidR="000B7BC2" w:rsidRDefault="000B7BC2" w:rsidP="000B7BC2">
      <w:r>
        <w:t xml:space="preserve">[Step 1] AI-generated content becomes indistinguishable from human-created content → [Step 2] Trust in digital artifacts collapses; "proof of human" becomes valuable → [Step 3] A new industry emerges: cryptographic provenance, human-origin certification, and </w:t>
      </w:r>
      <w:r>
        <w:lastRenderedPageBreak/>
        <w:t>authenticity verification → [outcome] "Authentic" human-created goods (art, writing, music) command premium prices; the economy develops a new sector dedicated to proving what is real.</w:t>
      </w:r>
    </w:p>
    <w:p w14:paraId="66A19F3E" w14:textId="77777777" w:rsidR="000B7BC2" w:rsidRDefault="000B7BC2" w:rsidP="000B7BC2"/>
    <w:p w14:paraId="616706FB" w14:textId="77777777" w:rsidR="000B7BC2" w:rsidRDefault="000B7BC2" w:rsidP="000B7BC2">
      <w:r>
        <w:t>**Vertical Impact:** Cross-cutting across **Media**, **Consumer**, and **Professional Services**. New job categories: Authenticity Verifiers, Human-Origin Certifiers, Provenance Engineers.</w:t>
      </w:r>
    </w:p>
    <w:p w14:paraId="4883B5E2" w14:textId="77777777" w:rsidR="000B7BC2" w:rsidRDefault="000B7BC2" w:rsidP="000B7BC2"/>
    <w:p w14:paraId="7FE56BC0" w14:textId="77777777" w:rsidR="000B7BC2" w:rsidRDefault="000B7BC2" w:rsidP="000B7BC2">
      <w:r>
        <w:t>---</w:t>
      </w:r>
    </w:p>
    <w:p w14:paraId="1F639DFC" w14:textId="77777777" w:rsidR="000B7BC2" w:rsidRDefault="000B7BC2" w:rsidP="000B7BC2"/>
    <w:p w14:paraId="4BB0A257" w14:textId="77777777" w:rsidR="000B7BC2" w:rsidRDefault="000B7BC2" w:rsidP="000B7BC2">
      <w:r>
        <w:t>#### New Prediction 4: The "Uncanny Valley War"</w:t>
      </w:r>
    </w:p>
    <w:p w14:paraId="5250BC9F" w14:textId="77777777" w:rsidR="000B7BC2" w:rsidRDefault="000B7BC2" w:rsidP="000B7BC2"/>
    <w:p w14:paraId="7E60F181" w14:textId="77777777" w:rsidR="000B7BC2" w:rsidRDefault="000B7BC2" w:rsidP="000B7BC2">
      <w:r>
        <w:t>**Synthesis Insight:** Combining "AI religion/spiritual response" (blind spot) with "regulatory divergence" (consensus) yields a cultural conflict prediction.</w:t>
      </w:r>
    </w:p>
    <w:p w14:paraId="681DE895" w14:textId="77777777" w:rsidR="000B7BC2" w:rsidRDefault="000B7BC2" w:rsidP="000B7BC2"/>
    <w:p w14:paraId="5E708C98" w14:textId="77777777" w:rsidR="000B7BC2" w:rsidRDefault="000B7BC2" w:rsidP="000B7BC2">
      <w:r>
        <w:t>**Causal Chain:**</w:t>
      </w:r>
    </w:p>
    <w:p w14:paraId="1ECE95B6" w14:textId="77777777" w:rsidR="000B7BC2" w:rsidRDefault="000B7BC2" w:rsidP="000B7BC2">
      <w:r>
        <w:t>[Step 1] AI systems become increasingly human-like in interaction → [Step 2] Some cultures embrace this (Japan, US tech hubs); others resist (conservative religious societies, some European traditions) → [Step 3] Cultural conflict erupts over "appropriate" AI behavior, rights for AI, and the boundary between human and machine → [outcome] The Uncanny Valley becomes a cultural battlefield; AI design is politicized; companies must navigate cultural sensitivities or face boycott.</w:t>
      </w:r>
    </w:p>
    <w:p w14:paraId="76522F92" w14:textId="77777777" w:rsidR="000B7BC2" w:rsidRDefault="000B7BC2" w:rsidP="000B7BC2"/>
    <w:p w14:paraId="49F7E6AE" w14:textId="77777777" w:rsidR="000B7BC2" w:rsidRDefault="000B7BC2" w:rsidP="000B7BC2">
      <w:r>
        <w:t>**Vertical Impact:** Most acute in **Consumer** (companion AI), **Media** (AI-generated characters), and **Healthcare** (AI caregivers).</w:t>
      </w:r>
    </w:p>
    <w:p w14:paraId="4659779A" w14:textId="77777777" w:rsidR="000B7BC2" w:rsidRDefault="000B7BC2" w:rsidP="000B7BC2"/>
    <w:p w14:paraId="714E3957" w14:textId="77777777" w:rsidR="000B7BC2" w:rsidRDefault="000B7BC2" w:rsidP="000B7BC2">
      <w:r>
        <w:t>---</w:t>
      </w:r>
    </w:p>
    <w:p w14:paraId="60FABC1C" w14:textId="77777777" w:rsidR="000B7BC2" w:rsidRDefault="000B7BC2" w:rsidP="000B7BC2"/>
    <w:p w14:paraId="0E0F619B" w14:textId="77777777" w:rsidR="000B7BC2" w:rsidRDefault="000B7BC2" w:rsidP="000B7BC2">
      <w:r>
        <w:t>#### New Prediction 5: The "Capability Overhang" Crash</w:t>
      </w:r>
    </w:p>
    <w:p w14:paraId="7F202C34" w14:textId="77777777" w:rsidR="000B7BC2" w:rsidRDefault="000B7BC2" w:rsidP="000B7BC2"/>
    <w:p w14:paraId="104CD03D" w14:textId="77777777" w:rsidR="000B7BC2" w:rsidRDefault="000B7BC2" w:rsidP="000B7BC2">
      <w:r>
        <w:t>**Synthesis Insight:** Combining "concentration via AI feedback loops" (consensus) with "autonomous economic agents" (contested) yields a market structure prediction.</w:t>
      </w:r>
    </w:p>
    <w:p w14:paraId="6DDD65AF" w14:textId="77777777" w:rsidR="000B7BC2" w:rsidRDefault="000B7BC2" w:rsidP="000B7BC2"/>
    <w:p w14:paraId="6192ED3F" w14:textId="77777777" w:rsidR="000B7BC2" w:rsidRDefault="000B7BC2" w:rsidP="000B7BC2">
      <w:r>
        <w:t>**Causal Chain:**</w:t>
      </w:r>
    </w:p>
    <w:p w14:paraId="5CA481B2" w14:textId="77777777" w:rsidR="000B7BC2" w:rsidRDefault="000B7BC2" w:rsidP="000B7BC2">
      <w:r>
        <w:t>[Step 1] AI agents optimize for short-term profits, learning similar strategies from similar data → [Step 2] Herding behavior intensifies; correlated trades become the norm → [Step 3] A sudden shift in market conditions triggers simultaneous selling across all AI-managed funds → [outcome] A flash crash deeper than any in history; circuit breakers fail as AI agents trade around them; central banks must intervene in unprecedented ways.</w:t>
      </w:r>
    </w:p>
    <w:p w14:paraId="2E107483" w14:textId="77777777" w:rsidR="000B7BC2" w:rsidRDefault="000B7BC2" w:rsidP="000B7BC2"/>
    <w:p w14:paraId="4852A02E" w14:textId="77777777" w:rsidR="000B7BC2" w:rsidRDefault="000B7BC2" w:rsidP="000B7BC2">
      <w:r>
        <w:t>**Vertical Impact:** **Financials** (Stage 4) — the systemic risk of AI-managed markets.</w:t>
      </w:r>
    </w:p>
    <w:p w14:paraId="24D7CF57" w14:textId="77777777" w:rsidR="000B7BC2" w:rsidRDefault="000B7BC2" w:rsidP="000B7BC2"/>
    <w:p w14:paraId="063A1327" w14:textId="77777777" w:rsidR="000B7BC2" w:rsidRDefault="000B7BC2" w:rsidP="000B7BC2">
      <w:r>
        <w:t>---</w:t>
      </w:r>
    </w:p>
    <w:p w14:paraId="7CFD6AC6" w14:textId="77777777" w:rsidR="000B7BC2" w:rsidRDefault="000B7BC2" w:rsidP="000B7BC2"/>
    <w:p w14:paraId="20F62332" w14:textId="77777777" w:rsidR="000B7BC2" w:rsidRDefault="000B7BC2" w:rsidP="000B7BC2">
      <w:r>
        <w:t>## CONCLUSION</w:t>
      </w:r>
    </w:p>
    <w:p w14:paraId="1DB0F2FB" w14:textId="77777777" w:rsidR="000B7BC2" w:rsidRDefault="000B7BC2" w:rsidP="000B7BC2"/>
    <w:p w14:paraId="28665B68" w14:textId="77777777" w:rsidR="000B7BC2" w:rsidRDefault="000B7BC2" w:rsidP="000B7BC2">
      <w:r>
        <w:t>The multi-model synthesis has strengthened my conviction in the core framework (first/second/third-order effects, J-curve stages, scenario cases) while revealing specific blind spots. I have incorporated the "apprenticeship crash" and "AI religion" insights as valuable additions. I maintain my position on regulatory divergence and agent fragmentation against the minority of models that predicted convergence or platform monopolies.</w:t>
      </w:r>
    </w:p>
    <w:p w14:paraId="79CD5E8C" w14:textId="77777777" w:rsidR="000B7BC2" w:rsidRDefault="000B7BC2" w:rsidP="000B7BC2"/>
    <w:p w14:paraId="56B122C9" w14:textId="77777777" w:rsidR="000B7BC2" w:rsidRDefault="000B7BC2" w:rsidP="000B7BC2">
      <w:r>
        <w:t>The new predictions — AI Literacy Class Divide, Compute East India Company, Authenticity Economy, Uncanny Valley War, and Capability Overhang Crash — represent synthesis insights that no single model predicted but emerge from combining consensus and contested elements. These are the highest-value outputs of this research: they are plausible, causally grounded, and not obvious from any single analytical lens.</w:t>
      </w:r>
    </w:p>
    <w:p w14:paraId="64905182" w14:textId="77777777" w:rsidR="000B7BC2" w:rsidRDefault="000B7BC2" w:rsidP="000B7BC2"/>
    <w:p w14:paraId="0F93D5ED" w14:textId="77777777" w:rsidR="000B7BC2" w:rsidRDefault="000B7BC2" w:rsidP="000B7BC2">
      <w:r>
        <w:t>The final deliverable for the client should include:</w:t>
      </w:r>
    </w:p>
    <w:p w14:paraId="35829594" w14:textId="77777777" w:rsidR="000B7BC2" w:rsidRDefault="000B7BC2" w:rsidP="000B7BC2">
      <w:r>
        <w:t>1. The original 8-vertical analysis (as previously delivered)</w:t>
      </w:r>
    </w:p>
    <w:p w14:paraId="6DB1163F" w14:textId="77777777" w:rsidR="000B7BC2" w:rsidRDefault="000B7BC2" w:rsidP="000B7BC2">
      <w:r>
        <w:t>2. This synthesis and revision document</w:t>
      </w:r>
    </w:p>
    <w:p w14:paraId="3DAF53AA" w14:textId="77777777" w:rsidR="000B7BC2" w:rsidRDefault="000B7BC2" w:rsidP="000B7BC2">
      <w:r>
        <w:lastRenderedPageBreak/>
        <w:t>3. A consolidated "Scenario Matrix" showing how predictions shift across models</w:t>
      </w:r>
    </w:p>
    <w:p w14:paraId="0A298670" w14:textId="77777777" w:rsidR="000B7BC2" w:rsidRDefault="000B7BC2" w:rsidP="000B7BC2">
      <w:r>
        <w:t>4. A "Watchlist" of 10 indicators to track which scenario is unfolding</w:t>
      </w:r>
    </w:p>
    <w:p w14:paraId="76173CD1" w14:textId="77777777" w:rsidR="000B7BC2" w:rsidRDefault="000B7BC2" w:rsidP="000B7BC2"/>
    <w:p w14:paraId="2083A482" w14:textId="74851EBA" w:rsidR="00ED57D0" w:rsidRPr="000B7BC2" w:rsidRDefault="000B7BC2" w:rsidP="000B7BC2">
      <w:r>
        <w:t>This research demonstrates that multi-model analysis produces insights unavailable to any single model — a finding with implications for how organizations should approach AI forecasting.</w:t>
      </w:r>
    </w:p>
    <w:sectPr w:rsidR="00ED57D0" w:rsidRPr="000B7BC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7"/>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D57D0"/>
    <w:rsid w:val="000B7BC2"/>
    <w:rsid w:val="00607A7E"/>
    <w:rsid w:val="00B25BD2"/>
    <w:rsid w:val="00ED57D0"/>
  </w:rsids>
  <m:mathPr>
    <m:mathFont m:val="Cambria Math"/>
    <m:brkBin m:val="before"/>
    <m:brkBinSub m:val="--"/>
    <m:smallFrac m:val="0"/>
    <m:dispDef/>
    <m:lMargin m:val="0"/>
    <m:rMargin m:val="0"/>
    <m:defJc m:val="centerGroup"/>
    <m:wrapIndent m:val="1440"/>
    <m:intLim m:val="subSup"/>
    <m:naryLim m:val="undOvr"/>
  </m:mathPr>
  <w:themeFontLang w:val="en-DE"/>
  <w:clrSchemeMapping w:bg1="light1" w:t1="dark1" w:bg2="light2" w:t2="dark2" w:accent1="accent1" w:accent2="accent2" w:accent3="accent3" w:accent4="accent4" w:accent5="accent5" w:accent6="accent6" w:hyperlink="hyperlink" w:followedHyperlink="followedHyperlink"/>
  <w:decimalSymbol w:val=","/>
  <w:listSeparator w:val=","/>
  <w14:docId w14:val="3EF9BDA7"/>
  <w15:chartTrackingRefBased/>
  <w15:docId w15:val="{B4200C39-F428-884D-BC52-A78017EB14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D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D57D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D57D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D57D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D57D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D57D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D57D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D57D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D57D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D57D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D57D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D57D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D57D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D57D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D57D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D57D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D57D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D57D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D57D0"/>
    <w:rPr>
      <w:rFonts w:eastAsiaTheme="majorEastAsia" w:cstheme="majorBidi"/>
      <w:color w:val="272727" w:themeColor="text1" w:themeTint="D8"/>
    </w:rPr>
  </w:style>
  <w:style w:type="paragraph" w:styleId="Title">
    <w:name w:val="Title"/>
    <w:basedOn w:val="Normal"/>
    <w:next w:val="Normal"/>
    <w:link w:val="TitleChar"/>
    <w:uiPriority w:val="10"/>
    <w:qFormat/>
    <w:rsid w:val="00ED57D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D57D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D57D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D57D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D57D0"/>
    <w:pPr>
      <w:spacing w:before="160"/>
      <w:jc w:val="center"/>
    </w:pPr>
    <w:rPr>
      <w:i/>
      <w:iCs/>
      <w:color w:val="404040" w:themeColor="text1" w:themeTint="BF"/>
    </w:rPr>
  </w:style>
  <w:style w:type="character" w:customStyle="1" w:styleId="QuoteChar">
    <w:name w:val="Quote Char"/>
    <w:basedOn w:val="DefaultParagraphFont"/>
    <w:link w:val="Quote"/>
    <w:uiPriority w:val="29"/>
    <w:rsid w:val="00ED57D0"/>
    <w:rPr>
      <w:i/>
      <w:iCs/>
      <w:color w:val="404040" w:themeColor="text1" w:themeTint="BF"/>
    </w:rPr>
  </w:style>
  <w:style w:type="paragraph" w:styleId="ListParagraph">
    <w:name w:val="List Paragraph"/>
    <w:basedOn w:val="Normal"/>
    <w:uiPriority w:val="34"/>
    <w:qFormat/>
    <w:rsid w:val="00ED57D0"/>
    <w:pPr>
      <w:ind w:left="720"/>
      <w:contextualSpacing/>
    </w:pPr>
  </w:style>
  <w:style w:type="character" w:styleId="IntenseEmphasis">
    <w:name w:val="Intense Emphasis"/>
    <w:basedOn w:val="DefaultParagraphFont"/>
    <w:uiPriority w:val="21"/>
    <w:qFormat/>
    <w:rsid w:val="00ED57D0"/>
    <w:rPr>
      <w:i/>
      <w:iCs/>
      <w:color w:val="0F4761" w:themeColor="accent1" w:themeShade="BF"/>
    </w:rPr>
  </w:style>
  <w:style w:type="paragraph" w:styleId="IntenseQuote">
    <w:name w:val="Intense Quote"/>
    <w:basedOn w:val="Normal"/>
    <w:next w:val="Normal"/>
    <w:link w:val="IntenseQuoteChar"/>
    <w:uiPriority w:val="30"/>
    <w:qFormat/>
    <w:rsid w:val="00ED57D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D57D0"/>
    <w:rPr>
      <w:i/>
      <w:iCs/>
      <w:color w:val="0F4761" w:themeColor="accent1" w:themeShade="BF"/>
    </w:rPr>
  </w:style>
  <w:style w:type="character" w:styleId="IntenseReference">
    <w:name w:val="Intense Reference"/>
    <w:basedOn w:val="DefaultParagraphFont"/>
    <w:uiPriority w:val="32"/>
    <w:qFormat/>
    <w:rsid w:val="00ED57D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12</Pages>
  <Words>2650</Words>
  <Characters>15110</Characters>
  <Application>Microsoft Office Word</Application>
  <DocSecurity>0</DocSecurity>
  <Lines>125</Lines>
  <Paragraphs>35</Paragraphs>
  <ScaleCrop>false</ScaleCrop>
  <Company/>
  <LinksUpToDate>false</LinksUpToDate>
  <CharactersWithSpaces>17725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Tobias Blask</dc:creator>
  <cp:keywords/>
  <dc:description/>
  <cp:lastModifiedBy>Tobias Blask</cp:lastModifiedBy>
  <cp:revision>3</cp:revision>
  <dcterms:created xsi:type="dcterms:W3CDTF">2026-03-14T18:08:00Z</dcterms:created>
  <dcterms:modified xsi:type="dcterms:W3CDTF">2026-03-14T18:08:00Z</dcterms:modified>
</cp:coreProperties>
</file>