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E5" w:rsidRDefault="00663DE5" w:rsidP="00663DE5">
      <w:pPr>
        <w:spacing w:line="360" w:lineRule="auto"/>
        <w:jc w:val="center"/>
      </w:pPr>
      <w:r>
        <w:t>ADAM SMITH E A CRÍTICA AO MERCANTILISMO</w:t>
      </w:r>
    </w:p>
    <w:p w:rsidR="0020712C" w:rsidRDefault="0020712C" w:rsidP="00663DE5">
      <w:pPr>
        <w:spacing w:line="360" w:lineRule="auto"/>
        <w:jc w:val="right"/>
      </w:pPr>
      <w:r>
        <w:t>Tobias da Silva Lino</w:t>
      </w:r>
    </w:p>
    <w:p w:rsidR="00845B09" w:rsidRDefault="00663DE5" w:rsidP="00845B09">
      <w:pPr>
        <w:spacing w:line="360" w:lineRule="auto"/>
        <w:jc w:val="right"/>
      </w:pPr>
      <w:r>
        <w:t>Miqueias Gamaliel Andrade</w:t>
      </w:r>
    </w:p>
    <w:p w:rsidR="00FE03E5" w:rsidRDefault="00FE03E5" w:rsidP="00845B09">
      <w:pPr>
        <w:spacing w:line="360" w:lineRule="auto"/>
        <w:jc w:val="right"/>
      </w:pPr>
      <w:bookmarkStart w:id="0" w:name="_GoBack"/>
      <w:bookmarkEnd w:id="0"/>
    </w:p>
    <w:p w:rsidR="001E54E7" w:rsidRPr="009F11B4" w:rsidRDefault="001E54E7" w:rsidP="00FE03E5">
      <w:pPr>
        <w:spacing w:line="360" w:lineRule="auto"/>
        <w:ind w:firstLine="708"/>
      </w:pPr>
      <w:r>
        <w:t>Adam Smith (1723-1790)</w:t>
      </w:r>
      <w:r w:rsidR="00974789">
        <w:t xml:space="preserve"> foi um importante precursor da economia como ciência e deu origem ao movimento liberalista na chamada </w:t>
      </w:r>
      <w:r w:rsidR="00974789">
        <w:rPr>
          <w:i/>
        </w:rPr>
        <w:t>Escola clássica</w:t>
      </w:r>
      <w:r w:rsidR="009F11B4">
        <w:t>. Alguns conceitos de sua abordagem tiveram origem na crítica às práticas mercantilistas que representaram a transição da economia f</w:t>
      </w:r>
      <w:r w:rsidR="00770D4C">
        <w:t>eudalista para a capitalista do</w:t>
      </w:r>
      <w:r w:rsidR="009F11B4">
        <w:t xml:space="preserve"> </w:t>
      </w:r>
      <w:r w:rsidR="00770D4C">
        <w:t>século</w:t>
      </w:r>
      <w:r w:rsidR="009F11B4">
        <w:t xml:space="preserve"> XIII a XVII.</w:t>
      </w:r>
    </w:p>
    <w:p w:rsidR="001E54E7" w:rsidRDefault="006423CA" w:rsidP="00FE03E5">
      <w:pPr>
        <w:spacing w:line="360" w:lineRule="auto"/>
        <w:ind w:firstLine="708"/>
      </w:pPr>
      <w:r>
        <w:t xml:space="preserve">Uma de suas críticas se dá na questão do que define a riqueza de uma nação. </w:t>
      </w:r>
      <w:r w:rsidR="001E54E7">
        <w:t xml:space="preserve">Para os pensadores mercantilistas, o acumulo de metais preciosos é o que definia a riqueza e o poder de uma nação. </w:t>
      </w:r>
      <w:r w:rsidR="003119C4">
        <w:t>Segundo Gennari (2009</w:t>
      </w:r>
      <w:r w:rsidR="00D53F35">
        <w:t>, p. 33</w:t>
      </w:r>
      <w:r w:rsidR="003119C4">
        <w:t>), alguns</w:t>
      </w:r>
      <w:r w:rsidR="001E54E7">
        <w:t xml:space="preserve"> de seus precursores,</w:t>
      </w:r>
      <w:r w:rsidR="003119C4">
        <w:t xml:space="preserve"> como</w:t>
      </w:r>
      <w:r w:rsidR="001E54E7">
        <w:t xml:space="preserve"> Cl</w:t>
      </w:r>
      <w:r w:rsidR="003119C4">
        <w:t xml:space="preserve">aude de Seyssel e Luís Ortiz, defendiam com segurança que o poder de um país dependia de suas reservas de ouro e prata, este segundo também defendia que houvessem conjuntos de medidas que garantissem o acúmulo desses metais preciosos. Já para Adam Smith, a riqueza da nação era definida pela produtividade do trabalho, sendo este, função do grau de especialização que fora atingida pela divisão do trabalho (GENNARI, 2009 </w:t>
      </w:r>
      <w:r w:rsidR="003119C4">
        <w:rPr>
          <w:i/>
        </w:rPr>
        <w:t>apud</w:t>
      </w:r>
      <w:r w:rsidR="003119C4">
        <w:t xml:space="preserve"> SINGER, 1979)</w:t>
      </w:r>
      <w:r w:rsidR="00456E68">
        <w:rPr>
          <w:rStyle w:val="Refdenotaderodap"/>
        </w:rPr>
        <w:footnoteReference w:id="1"/>
      </w:r>
      <w:r w:rsidR="003119C4">
        <w:t>.</w:t>
      </w:r>
    </w:p>
    <w:p w:rsidR="009717C0" w:rsidRDefault="006423CA" w:rsidP="00FE03E5">
      <w:pPr>
        <w:spacing w:line="360" w:lineRule="auto"/>
        <w:ind w:firstLine="708"/>
      </w:pPr>
      <w:r>
        <w:t xml:space="preserve">Outra crítica que Smith faz ao mercantilismo tem relação ao forte controle do Estado sobre o comércio, na qual o mercantilismo tinha sua base. </w:t>
      </w:r>
      <w:r w:rsidR="00E45D56">
        <w:t xml:space="preserve">Segundo </w:t>
      </w:r>
      <w:proofErr w:type="spellStart"/>
      <w:r w:rsidR="00E45D56">
        <w:t>Brue</w:t>
      </w:r>
      <w:proofErr w:type="spellEnd"/>
      <w:r w:rsidR="00E45D56">
        <w:t xml:space="preserve"> (2006, p.15), o controle estatal era necessário para garantir a regulamentação nacional e promover as metas mercantilistas, sendo algumas delas, nas palavras do autor: “nacionalismo, protecionismo colonialismo e comércio interno não prejudicado por pedágios e impostos exorbitantes”. Como aponta Gennari (2009, p. 35)</w:t>
      </w:r>
      <w:r w:rsidR="00D53F35">
        <w:t xml:space="preserve">, para Gerald </w:t>
      </w:r>
      <w:proofErr w:type="spellStart"/>
      <w:r w:rsidR="00D53F35">
        <w:t>Malynes</w:t>
      </w:r>
      <w:proofErr w:type="spellEnd"/>
      <w:r w:rsidR="00456E68">
        <w:rPr>
          <w:rStyle w:val="Refdenotaderodap"/>
        </w:rPr>
        <w:footnoteReference w:id="2"/>
      </w:r>
      <w:r w:rsidR="00D53F35">
        <w:t xml:space="preserve"> todos os benefícios do comercio apenas beneficiavam a esfera privada, porque estes eram subordinados aos interesses particulares, dessa forma, para garantir que esses benefícios chegassem ao coletivo, era necessário que o Estado intervisse ativamente com regulamentos e regras. Em sentido oposto, para Smith, o mercado representava uma força muito mais poderosa que agiria sobre o egoísmo do indivíduo e traria o bem-estar geral (GENNARI, 2009, p. 60). </w:t>
      </w:r>
      <w:r w:rsidR="009717C0">
        <w:t xml:space="preserve">Essa força do comércio supriria </w:t>
      </w:r>
      <w:r w:rsidR="0051417A">
        <w:t>todas as demandas da sociedade, sem nenhuma intervenção do Estado</w:t>
      </w:r>
      <w:r w:rsidR="00C30465">
        <w:t>,</w:t>
      </w:r>
      <w:r w:rsidR="0051417A">
        <w:t xml:space="preserve"> </w:t>
      </w:r>
      <w:r w:rsidR="00C30465">
        <w:t>nas suas palavras</w:t>
      </w:r>
      <w:r w:rsidR="0051417A">
        <w:t>:</w:t>
      </w:r>
    </w:p>
    <w:p w:rsidR="0051417A" w:rsidRDefault="0051417A" w:rsidP="0051417A">
      <w:pPr>
        <w:spacing w:line="360" w:lineRule="auto"/>
        <w:ind w:left="708"/>
        <w:rPr>
          <w:sz w:val="20"/>
        </w:rPr>
      </w:pPr>
      <w:r w:rsidRPr="0051417A">
        <w:rPr>
          <w:sz w:val="20"/>
        </w:rPr>
        <w:lastRenderedPageBreak/>
        <w:t>“Confiamos, com perfeita segurança, que a liberdade de comércio, sem nenhuma atenção do governo, sempre nos fornecerá o vinho de que precisamos; e podemos confiar com igual segurança que ele sempre nos suprirá com todo o ouro e toda a prata que poderemos comprar ou empregar, quer para circular nossas mercadorias, quer para outros usos” (SMITH, 2017, p. 322).</w:t>
      </w:r>
    </w:p>
    <w:p w:rsidR="0051417A" w:rsidRDefault="00FA64D7" w:rsidP="00FE03E5">
      <w:pPr>
        <w:spacing w:line="360" w:lineRule="auto"/>
        <w:ind w:firstLine="708"/>
      </w:pPr>
      <w:r>
        <w:t>Desse modo, a atuação do governo deveria se limitar a garantir a segurança, a justiça e manter instituições públicas (GENNARI, 2009, p. 67).</w:t>
      </w:r>
    </w:p>
    <w:p w:rsidR="00091AB0" w:rsidRPr="0051417A" w:rsidRDefault="00091AB0" w:rsidP="00FE03E5">
      <w:pPr>
        <w:spacing w:line="360" w:lineRule="auto"/>
        <w:ind w:firstLine="708"/>
      </w:pPr>
      <w:r>
        <w:t xml:space="preserve">Por fim, podemos citar a teoria </w:t>
      </w:r>
      <w:r w:rsidR="003F65C0">
        <w:t xml:space="preserve">mercantilista </w:t>
      </w:r>
      <w:r>
        <w:t>de que garantir que o preço</w:t>
      </w:r>
      <w:r w:rsidR="00A74C6C">
        <w:t xml:space="preserve"> de troca</w:t>
      </w:r>
      <w:r>
        <w:t xml:space="preserve"> das mercado</w:t>
      </w:r>
      <w:r w:rsidR="003F65C0">
        <w:t>rias est</w:t>
      </w:r>
      <w:r w:rsidR="00C30465">
        <w:t>ivesse</w:t>
      </w:r>
      <w:r w:rsidR="003F65C0">
        <w:t xml:space="preserve"> sempre alto aumenta</w:t>
      </w:r>
      <w:r w:rsidR="00891226">
        <w:t>ria</w:t>
      </w:r>
      <w:r w:rsidR="003F65C0">
        <w:t xml:space="preserve"> a exportação de ouro e prata</w:t>
      </w:r>
      <w:r w:rsidR="00A74C6C">
        <w:t>. Para Smith, a alta fa</w:t>
      </w:r>
      <w:r w:rsidR="00891226">
        <w:t>ria</w:t>
      </w:r>
      <w:r w:rsidR="00A74C6C">
        <w:t xml:space="preserve"> com que os comerciantes </w:t>
      </w:r>
      <w:r w:rsidR="00891226">
        <w:t>que tivessem dinheiro a pagar no estrangeiro pagassem muito mais, ela também operaria na</w:t>
      </w:r>
      <w:r w:rsidR="00A74C6C">
        <w:t xml:space="preserve"> forma de taxa, aumentado o preço das mercadorias externas e diminuindo o consumo. Dessa forma, haveria uma tendência a diminuir a ex</w:t>
      </w:r>
      <w:r w:rsidR="00C30465">
        <w:t>portação de ouro e prata e não a</w:t>
      </w:r>
      <w:r w:rsidR="00A74C6C">
        <w:t xml:space="preserve"> aumentar (SMITH, 2017, p. 321).</w:t>
      </w:r>
    </w:p>
    <w:p w:rsidR="00456E68" w:rsidRDefault="00456E68" w:rsidP="00663DE5">
      <w:pPr>
        <w:spacing w:line="360" w:lineRule="auto"/>
      </w:pPr>
    </w:p>
    <w:p w:rsidR="00456E68" w:rsidRDefault="00456E68" w:rsidP="00663DE5">
      <w:pPr>
        <w:spacing w:line="360" w:lineRule="auto"/>
      </w:pPr>
    </w:p>
    <w:p w:rsidR="00074461" w:rsidRDefault="00BD0844" w:rsidP="00663DE5">
      <w:pPr>
        <w:spacing w:line="360" w:lineRule="auto"/>
      </w:pPr>
      <w:r>
        <w:t>REFERÊNCIAS</w:t>
      </w:r>
    </w:p>
    <w:p w:rsidR="00BD0844" w:rsidRDefault="00BD0844" w:rsidP="00891226">
      <w:pPr>
        <w:spacing w:line="360" w:lineRule="auto"/>
      </w:pPr>
      <w:r>
        <w:t xml:space="preserve">BRUE, Stanley L. </w:t>
      </w:r>
      <w:r>
        <w:rPr>
          <w:b/>
        </w:rPr>
        <w:t>História do pensamento econômico</w:t>
      </w:r>
      <w:r>
        <w:t xml:space="preserve">. </w:t>
      </w:r>
      <w:r w:rsidR="00D44DA6">
        <w:t xml:space="preserve">Trad. Luciana Penteado </w:t>
      </w:r>
      <w:proofErr w:type="spellStart"/>
      <w:r w:rsidR="00D44DA6">
        <w:t>Miquelino</w:t>
      </w:r>
      <w:proofErr w:type="spellEnd"/>
      <w:r w:rsidR="00D44DA6">
        <w:t xml:space="preserve">. </w:t>
      </w:r>
      <w:r>
        <w:t>São Paulo: Thomson Learning, 2006.</w:t>
      </w:r>
    </w:p>
    <w:p w:rsidR="004B5E17" w:rsidRDefault="004B5E17" w:rsidP="00663DE5">
      <w:pPr>
        <w:spacing w:line="360" w:lineRule="auto"/>
      </w:pPr>
      <w:r>
        <w:t xml:space="preserve">GENNARI, Adilson Marques. </w:t>
      </w:r>
      <w:r>
        <w:rPr>
          <w:b/>
        </w:rPr>
        <w:t>História do pensamento econômico</w:t>
      </w:r>
      <w:r>
        <w:t>. São Paulo: Saraiva, 2009.</w:t>
      </w:r>
    </w:p>
    <w:p w:rsidR="00E71DB4" w:rsidRPr="00E71DB4" w:rsidRDefault="00E71DB4" w:rsidP="00663DE5">
      <w:pPr>
        <w:spacing w:line="360" w:lineRule="auto"/>
      </w:pPr>
      <w:r>
        <w:t xml:space="preserve">SMITH, Adam. </w:t>
      </w:r>
      <w:r>
        <w:rPr>
          <w:b/>
        </w:rPr>
        <w:t>A riqueza das nações</w:t>
      </w:r>
      <w:r>
        <w:t>. Trad. Norberto de Paula Lima. Rio de Janeiro: Nova Fronteira, 2017.</w:t>
      </w:r>
    </w:p>
    <w:p w:rsidR="00663DE5" w:rsidRDefault="00663DE5" w:rsidP="006B2DB3">
      <w:pPr>
        <w:spacing w:line="360" w:lineRule="auto"/>
      </w:pPr>
    </w:p>
    <w:sectPr w:rsidR="00663DE5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F16" w:rsidRDefault="00D04F16" w:rsidP="00456E68">
      <w:pPr>
        <w:spacing w:after="0" w:line="240" w:lineRule="auto"/>
      </w:pPr>
      <w:r>
        <w:separator/>
      </w:r>
    </w:p>
  </w:endnote>
  <w:endnote w:type="continuationSeparator" w:id="0">
    <w:p w:rsidR="00D04F16" w:rsidRDefault="00D04F16" w:rsidP="0045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F16" w:rsidRDefault="00D04F16" w:rsidP="00456E68">
      <w:pPr>
        <w:spacing w:after="0" w:line="240" w:lineRule="auto"/>
      </w:pPr>
      <w:r>
        <w:separator/>
      </w:r>
    </w:p>
  </w:footnote>
  <w:footnote w:type="continuationSeparator" w:id="0">
    <w:p w:rsidR="00D04F16" w:rsidRDefault="00D04F16" w:rsidP="00456E68">
      <w:pPr>
        <w:spacing w:after="0" w:line="240" w:lineRule="auto"/>
      </w:pPr>
      <w:r>
        <w:continuationSeparator/>
      </w:r>
    </w:p>
  </w:footnote>
  <w:footnote w:id="1">
    <w:p w:rsidR="00456E68" w:rsidRDefault="00456E6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56E68">
        <w:t xml:space="preserve">SINGER, Paul. “Adam Smith: vida e obra”. In: SMITH, Adam. Investigação sobre a natureza e as causas da riqueza das nações. RICARDO, David. Princípios de economia política e tributação. São Paulo: </w:t>
      </w:r>
      <w:proofErr w:type="gramStart"/>
      <w:r w:rsidRPr="00456E68">
        <w:t>Abril</w:t>
      </w:r>
      <w:proofErr w:type="gramEnd"/>
      <w:r w:rsidRPr="00456E68">
        <w:t xml:space="preserve"> Cultural, 1979, p. X.</w:t>
      </w:r>
    </w:p>
  </w:footnote>
  <w:footnote w:id="2">
    <w:p w:rsidR="00456E68" w:rsidRDefault="00456E6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56E68">
        <w:t xml:space="preserve">Na obra </w:t>
      </w:r>
      <w:proofErr w:type="spellStart"/>
      <w:r w:rsidRPr="00456E68">
        <w:t>Consuetudo</w:t>
      </w:r>
      <w:proofErr w:type="spellEnd"/>
      <w:r w:rsidRPr="00456E68">
        <w:t>, de 1636.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97833"/>
    <w:multiLevelType w:val="hybridMultilevel"/>
    <w:tmpl w:val="42BEC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6100"/>
    <w:multiLevelType w:val="hybridMultilevel"/>
    <w:tmpl w:val="EA427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B3"/>
    <w:rsid w:val="00074461"/>
    <w:rsid w:val="00091AB0"/>
    <w:rsid w:val="001E54E7"/>
    <w:rsid w:val="0020712C"/>
    <w:rsid w:val="002A16C4"/>
    <w:rsid w:val="003119C4"/>
    <w:rsid w:val="003F65C0"/>
    <w:rsid w:val="00456E68"/>
    <w:rsid w:val="004B5E17"/>
    <w:rsid w:val="0051417A"/>
    <w:rsid w:val="006423CA"/>
    <w:rsid w:val="00663DE5"/>
    <w:rsid w:val="006B2DB3"/>
    <w:rsid w:val="00770D4C"/>
    <w:rsid w:val="007E4787"/>
    <w:rsid w:val="00806DCA"/>
    <w:rsid w:val="00845B09"/>
    <w:rsid w:val="008518A5"/>
    <w:rsid w:val="00891226"/>
    <w:rsid w:val="00895724"/>
    <w:rsid w:val="009717C0"/>
    <w:rsid w:val="00974789"/>
    <w:rsid w:val="009F11B4"/>
    <w:rsid w:val="009F4262"/>
    <w:rsid w:val="00A74C6C"/>
    <w:rsid w:val="00BD0844"/>
    <w:rsid w:val="00C30465"/>
    <w:rsid w:val="00D04F16"/>
    <w:rsid w:val="00D44DA6"/>
    <w:rsid w:val="00D53F35"/>
    <w:rsid w:val="00D76D3B"/>
    <w:rsid w:val="00E45D56"/>
    <w:rsid w:val="00E71DB4"/>
    <w:rsid w:val="00E82CB9"/>
    <w:rsid w:val="00F03A03"/>
    <w:rsid w:val="00FA64D7"/>
    <w:rsid w:val="00F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6F45"/>
  <w15:chartTrackingRefBased/>
  <w15:docId w15:val="{73C3CDFF-D347-486D-8C2C-A4C7705A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8A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56E6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56E6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56E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16114F9C-CB20-47E3-86DE-4B99258C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23</cp:revision>
  <dcterms:created xsi:type="dcterms:W3CDTF">2023-04-16T13:46:00Z</dcterms:created>
  <dcterms:modified xsi:type="dcterms:W3CDTF">2023-04-16T19:18:00Z</dcterms:modified>
</cp:coreProperties>
</file>