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CB9" w:rsidRDefault="003127F5">
      <w:r>
        <w:t>Análise da Arguição de Descumprimento de Preceito Fundamental nº 347 de 2015.</w:t>
      </w:r>
    </w:p>
    <w:p w:rsidR="003127F5" w:rsidRDefault="003127F5">
      <w:r>
        <w:t>Notas sobre a petição inicial</w:t>
      </w:r>
    </w:p>
    <w:p w:rsidR="003127F5" w:rsidRDefault="003127F5">
      <w:r>
        <w:t xml:space="preserve">“Nesta ADPF, postula-se, em síntese, que esta Corte reconheça e declare o </w:t>
      </w:r>
      <w:r>
        <w:rPr>
          <w:i/>
        </w:rPr>
        <w:t>estado de coisas inconstitucional</w:t>
      </w:r>
      <w:r>
        <w:t xml:space="preserve"> do sistema prisional brasileiro, e, diante disso, imponha a adoção de uma série de medidas voltadas à promoção da melhoria e das condições carcerárias do país e </w:t>
      </w:r>
      <w:proofErr w:type="gramStart"/>
      <w:r>
        <w:t>à</w:t>
      </w:r>
      <w:proofErr w:type="gramEnd"/>
      <w:r>
        <w:t xml:space="preserve"> contenção e revisão do processo de hiperencarceramento que o Brasil vivencia”. (</w:t>
      </w:r>
      <w:proofErr w:type="gramStart"/>
      <w:r>
        <w:t>p.</w:t>
      </w:r>
      <w:proofErr w:type="gramEnd"/>
      <w:r>
        <w:t xml:space="preserve"> 7.)</w:t>
      </w:r>
    </w:p>
    <w:p w:rsidR="003127F5" w:rsidRDefault="003127F5"/>
    <w:p w:rsidR="00D8758F" w:rsidRDefault="00D8758F" w:rsidP="003127F5">
      <w:pPr>
        <w:pStyle w:val="PargrafodaLista"/>
        <w:numPr>
          <w:ilvl w:val="0"/>
          <w:numId w:val="1"/>
        </w:numPr>
      </w:pPr>
      <w:r>
        <w:t>O que a ADPF diz que está sendo descumprido?</w:t>
      </w:r>
    </w:p>
    <w:p w:rsidR="00D8758F" w:rsidRDefault="00D8758F" w:rsidP="00D8758F">
      <w:pPr>
        <w:pStyle w:val="PargrafodaLista"/>
        <w:numPr>
          <w:ilvl w:val="1"/>
          <w:numId w:val="1"/>
        </w:numPr>
      </w:pPr>
      <w:r>
        <w:t>Definir o cenário</w:t>
      </w:r>
    </w:p>
    <w:p w:rsidR="00D8758F" w:rsidRDefault="00D8758F" w:rsidP="00D8758F">
      <w:pPr>
        <w:pStyle w:val="PargrafodaLista"/>
        <w:numPr>
          <w:ilvl w:val="2"/>
          <w:numId w:val="1"/>
        </w:numPr>
      </w:pPr>
      <w:r>
        <w:t>Anexos das provas de descumprimento de preceito fundamental</w:t>
      </w:r>
    </w:p>
    <w:p w:rsidR="00D8758F" w:rsidRDefault="00D8758F" w:rsidP="00D8758F">
      <w:pPr>
        <w:pStyle w:val="PargrafodaLista"/>
        <w:numPr>
          <w:ilvl w:val="1"/>
          <w:numId w:val="1"/>
        </w:numPr>
      </w:pPr>
      <w:r>
        <w:t>Dispositivos que justificam a ADPF</w:t>
      </w:r>
    </w:p>
    <w:p w:rsidR="00A65B4F" w:rsidRDefault="00A65B4F" w:rsidP="00A65B4F">
      <w:pPr>
        <w:pStyle w:val="PargrafodaLista"/>
        <w:numPr>
          <w:ilvl w:val="2"/>
          <w:numId w:val="1"/>
        </w:numPr>
      </w:pPr>
      <w:r>
        <w:t>Prevista pelo art. 102 § 1 e regulamentada pela Lei nº 9.882/99</w:t>
      </w:r>
      <w:bookmarkStart w:id="0" w:name="_GoBack"/>
      <w:bookmarkEnd w:id="0"/>
    </w:p>
    <w:p w:rsidR="003127F5" w:rsidRDefault="003127F5" w:rsidP="003127F5">
      <w:pPr>
        <w:pStyle w:val="PargrafodaLista"/>
        <w:numPr>
          <w:ilvl w:val="0"/>
          <w:numId w:val="1"/>
        </w:numPr>
      </w:pPr>
      <w:r>
        <w:t>Definir o estado de coisas inconstitucional citando autores</w:t>
      </w:r>
    </w:p>
    <w:p w:rsidR="008C75CB" w:rsidRDefault="008C75CB" w:rsidP="008C75CB">
      <w:pPr>
        <w:pStyle w:val="PargrafodaLista"/>
        <w:numPr>
          <w:ilvl w:val="1"/>
          <w:numId w:val="1"/>
        </w:numPr>
      </w:pPr>
      <w:r>
        <w:t>Como os pressupostos de CAMPOS se encaixam no cenário brasileiro?</w:t>
      </w:r>
    </w:p>
    <w:p w:rsidR="00904F09" w:rsidRDefault="0092248F" w:rsidP="008C75CB">
      <w:pPr>
        <w:pStyle w:val="PargrafodaLista"/>
        <w:numPr>
          <w:ilvl w:val="1"/>
          <w:numId w:val="1"/>
        </w:numPr>
      </w:pPr>
      <w:proofErr w:type="gramStart"/>
      <w:r>
        <w:rPr>
          <w:rFonts w:ascii="Times-Roman" w:hAnsi="Times-Roman" w:cs="Times-Roman"/>
          <w:sz w:val="20"/>
          <w:szCs w:val="20"/>
        </w:rPr>
        <w:t xml:space="preserve">Ver </w:t>
      </w:r>
      <w:r>
        <w:rPr>
          <w:rFonts w:ascii="Times-Roman" w:hAnsi="Times-Roman" w:cs="Times-Roman"/>
          <w:sz w:val="20"/>
          <w:szCs w:val="20"/>
        </w:rPr>
        <w:t>Sentencia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T-025, de 22/1/2004.</w:t>
      </w:r>
      <w:r>
        <w:rPr>
          <w:rFonts w:ascii="Times-Roman" w:hAnsi="Times-Roman" w:cs="Times-Roman"/>
          <w:sz w:val="20"/>
          <w:szCs w:val="20"/>
        </w:rPr>
        <w:t xml:space="preserve"> Para caso que deu certo, atuação judiciária </w:t>
      </w:r>
      <w:proofErr w:type="gramStart"/>
      <w:r>
        <w:rPr>
          <w:rFonts w:ascii="Times-Roman" w:hAnsi="Times-Roman" w:cs="Times-Roman"/>
          <w:sz w:val="20"/>
          <w:szCs w:val="20"/>
        </w:rPr>
        <w:t>+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monitoramento da execução.</w:t>
      </w:r>
    </w:p>
    <w:p w:rsidR="00667C9A" w:rsidRDefault="003127F5" w:rsidP="00667C9A">
      <w:pPr>
        <w:pStyle w:val="PargrafodaLista"/>
        <w:numPr>
          <w:ilvl w:val="0"/>
          <w:numId w:val="1"/>
        </w:numPr>
      </w:pPr>
      <w:r>
        <w:t>Quais medidas a ADPF propõe?</w:t>
      </w:r>
    </w:p>
    <w:p w:rsidR="005B0A8C" w:rsidRDefault="005B0A8C" w:rsidP="003127F5">
      <w:pPr>
        <w:pStyle w:val="PargrafodaLista"/>
        <w:numPr>
          <w:ilvl w:val="0"/>
          <w:numId w:val="1"/>
        </w:numPr>
      </w:pPr>
      <w:r>
        <w:t>Voto do relator Min. Marco Aurélio</w:t>
      </w:r>
    </w:p>
    <w:p w:rsidR="00A0773E" w:rsidRDefault="00A0773E" w:rsidP="003127F5">
      <w:pPr>
        <w:pStyle w:val="PargrafodaLista"/>
        <w:numPr>
          <w:ilvl w:val="0"/>
          <w:numId w:val="1"/>
        </w:numPr>
      </w:pPr>
      <w:r>
        <w:t>Medida cautelar tomada</w:t>
      </w:r>
    </w:p>
    <w:sectPr w:rsidR="00A0773E" w:rsidSect="00806D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201C1"/>
    <w:multiLevelType w:val="hybridMultilevel"/>
    <w:tmpl w:val="0C88F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7F5"/>
    <w:rsid w:val="003127F5"/>
    <w:rsid w:val="00426A94"/>
    <w:rsid w:val="005B0A8C"/>
    <w:rsid w:val="00667C9A"/>
    <w:rsid w:val="00806DCA"/>
    <w:rsid w:val="008C75CB"/>
    <w:rsid w:val="00904F09"/>
    <w:rsid w:val="0092248F"/>
    <w:rsid w:val="00A0773E"/>
    <w:rsid w:val="00A65B4F"/>
    <w:rsid w:val="00D8758F"/>
    <w:rsid w:val="00E8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0AA8"/>
  <w15:chartTrackingRefBased/>
  <w15:docId w15:val="{EF1D2E62-7C3D-4B19-A179-666BE72A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da Silva Lino</dc:creator>
  <cp:keywords/>
  <dc:description/>
  <cp:lastModifiedBy>Tobias da Silva Lino</cp:lastModifiedBy>
  <cp:revision>10</cp:revision>
  <dcterms:created xsi:type="dcterms:W3CDTF">2023-08-22T03:19:00Z</dcterms:created>
  <dcterms:modified xsi:type="dcterms:W3CDTF">2023-08-22T04:04:00Z</dcterms:modified>
</cp:coreProperties>
</file>