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Below I show the steps to install SQL Server 2008 R2 Express.</w:t>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1. Launch the package, you will then see the contents extracted to a temporary location.</w:t>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noProof/>
          <w:color w:val="23527C"/>
          <w:sz w:val="21"/>
          <w:szCs w:val="21"/>
          <w:lang w:val="en-IN" w:eastAsia="en-IN" w:bidi="mr-IN"/>
        </w:rPr>
        <w:drawing>
          <wp:inline distT="0" distB="0" distL="0" distR="0">
            <wp:extent cx="3181350" cy="1238250"/>
            <wp:effectExtent l="0" t="0" r="0" b="0"/>
            <wp:docPr id="16" name="Picture 16" descr="image">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81350" cy="1238250"/>
                    </a:xfrm>
                    <a:prstGeom prst="rect">
                      <a:avLst/>
                    </a:prstGeom>
                    <a:noFill/>
                    <a:ln>
                      <a:noFill/>
                    </a:ln>
                  </pic:spPr>
                </pic:pic>
              </a:graphicData>
            </a:graphic>
          </wp:inline>
        </w:drawing>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 </w:t>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2. SQL Server Setup checks to determine pre-</w:t>
      </w:r>
      <w:proofErr w:type="spellStart"/>
      <w:r>
        <w:rPr>
          <w:rFonts w:ascii="Segoe UI" w:hAnsi="Segoe UI" w:cs="Segoe UI"/>
          <w:color w:val="333333"/>
          <w:sz w:val="21"/>
          <w:szCs w:val="21"/>
        </w:rPr>
        <w:t>reqs</w:t>
      </w:r>
      <w:proofErr w:type="spellEnd"/>
      <w:r>
        <w:rPr>
          <w:rFonts w:ascii="Segoe UI" w:hAnsi="Segoe UI" w:cs="Segoe UI"/>
          <w:color w:val="333333"/>
          <w:sz w:val="21"/>
          <w:szCs w:val="21"/>
        </w:rPr>
        <w:t xml:space="preserve"> are installed. If not, you will be prompted to install.</w:t>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 </w:t>
      </w:r>
      <w:r>
        <w:rPr>
          <w:rFonts w:ascii="Segoe UI" w:hAnsi="Segoe UI" w:cs="Segoe UI"/>
          <w:noProof/>
          <w:color w:val="337AB7"/>
          <w:sz w:val="21"/>
          <w:szCs w:val="21"/>
          <w:lang w:val="en-IN" w:eastAsia="en-IN" w:bidi="mr-IN"/>
        </w:rPr>
        <w:drawing>
          <wp:inline distT="0" distB="0" distL="0" distR="0">
            <wp:extent cx="6134100" cy="1847850"/>
            <wp:effectExtent l="0" t="0" r="0" b="0"/>
            <wp:docPr id="15" name="Picture 15" descr="im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34100" cy="1847850"/>
                    </a:xfrm>
                    <a:prstGeom prst="rect">
                      <a:avLst/>
                    </a:prstGeom>
                    <a:noFill/>
                    <a:ln>
                      <a:noFill/>
                    </a:ln>
                  </pic:spPr>
                </pic:pic>
              </a:graphicData>
            </a:graphic>
          </wp:inline>
        </w:drawing>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3. The Installation Center will then launch. Click on “New installation or add feature to an existing installation” to start the Installation Wizard.</w:t>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noProof/>
          <w:color w:val="337AB7"/>
          <w:sz w:val="21"/>
          <w:szCs w:val="21"/>
          <w:lang w:val="en-IN" w:eastAsia="en-IN" w:bidi="mr-IN"/>
        </w:rPr>
        <w:lastRenderedPageBreak/>
        <w:drawing>
          <wp:inline distT="0" distB="0" distL="0" distR="0">
            <wp:extent cx="6124575" cy="4610100"/>
            <wp:effectExtent l="0" t="0" r="9525" b="0"/>
            <wp:docPr id="14" name="Picture 14" descr="image">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4575" cy="4610100"/>
                    </a:xfrm>
                    <a:prstGeom prst="rect">
                      <a:avLst/>
                    </a:prstGeom>
                    <a:noFill/>
                    <a:ln>
                      <a:noFill/>
                    </a:ln>
                  </pic:spPr>
                </pic:pic>
              </a:graphicData>
            </a:graphic>
          </wp:inline>
        </w:drawing>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 </w:t>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4. Accept the license terms.</w:t>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noProof/>
          <w:color w:val="337AB7"/>
          <w:sz w:val="21"/>
          <w:szCs w:val="21"/>
          <w:lang w:val="en-IN" w:eastAsia="en-IN" w:bidi="mr-IN"/>
        </w:rPr>
        <w:drawing>
          <wp:inline distT="0" distB="0" distL="0" distR="0">
            <wp:extent cx="6124575" cy="4610100"/>
            <wp:effectExtent l="0" t="0" r="9525" b="0"/>
            <wp:docPr id="13" name="Picture 13" descr="image">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4575" cy="4610100"/>
                    </a:xfrm>
                    <a:prstGeom prst="rect">
                      <a:avLst/>
                    </a:prstGeom>
                    <a:noFill/>
                    <a:ln>
                      <a:noFill/>
                    </a:ln>
                  </pic:spPr>
                </pic:pic>
              </a:graphicData>
            </a:graphic>
          </wp:inline>
        </w:drawing>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 </w:t>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 xml:space="preserve">5. Review the features to </w:t>
      </w:r>
      <w:proofErr w:type="gramStart"/>
      <w:r>
        <w:rPr>
          <w:rFonts w:ascii="Segoe UI" w:hAnsi="Segoe UI" w:cs="Segoe UI"/>
          <w:color w:val="333333"/>
          <w:sz w:val="21"/>
          <w:szCs w:val="21"/>
        </w:rPr>
        <w:t>installed</w:t>
      </w:r>
      <w:proofErr w:type="gramEnd"/>
      <w:r>
        <w:rPr>
          <w:rFonts w:ascii="Segoe UI" w:hAnsi="Segoe UI" w:cs="Segoe UI"/>
          <w:color w:val="333333"/>
          <w:sz w:val="21"/>
          <w:szCs w:val="21"/>
        </w:rPr>
        <w:t xml:space="preserve"> and where SQL Server will be installed. Make any changes that are necessary for your environment.</w:t>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noProof/>
          <w:color w:val="337AB7"/>
          <w:sz w:val="21"/>
          <w:szCs w:val="21"/>
          <w:lang w:val="en-IN" w:eastAsia="en-IN" w:bidi="mr-IN"/>
        </w:rPr>
        <w:drawing>
          <wp:inline distT="0" distB="0" distL="0" distR="0">
            <wp:extent cx="6076950" cy="4610100"/>
            <wp:effectExtent l="0" t="0" r="0" b="0"/>
            <wp:docPr id="12" name="Picture 12" descr="imag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76950" cy="4610100"/>
                    </a:xfrm>
                    <a:prstGeom prst="rect">
                      <a:avLst/>
                    </a:prstGeom>
                    <a:noFill/>
                    <a:ln>
                      <a:noFill/>
                    </a:ln>
                  </pic:spPr>
                </pic:pic>
              </a:graphicData>
            </a:graphic>
          </wp:inline>
        </w:drawing>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 </w:t>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6. Review the Instance Name and change if necessary.</w:t>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noProof/>
          <w:color w:val="337AB7"/>
          <w:sz w:val="21"/>
          <w:szCs w:val="21"/>
          <w:lang w:val="en-IN" w:eastAsia="en-IN" w:bidi="mr-IN"/>
        </w:rPr>
        <w:drawing>
          <wp:inline distT="0" distB="0" distL="0" distR="0">
            <wp:extent cx="6076950" cy="4610100"/>
            <wp:effectExtent l="0" t="0" r="0" b="0"/>
            <wp:docPr id="11" name="Picture 11"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76950" cy="4610100"/>
                    </a:xfrm>
                    <a:prstGeom prst="rect">
                      <a:avLst/>
                    </a:prstGeom>
                    <a:noFill/>
                    <a:ln>
                      <a:noFill/>
                    </a:ln>
                  </pic:spPr>
                </pic:pic>
              </a:graphicData>
            </a:graphic>
          </wp:inline>
        </w:drawing>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 </w:t>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7. Review the credentials that will be used for the services that will be created. </w:t>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noProof/>
          <w:color w:val="337AB7"/>
          <w:sz w:val="21"/>
          <w:szCs w:val="21"/>
          <w:lang w:val="en-IN" w:eastAsia="en-IN" w:bidi="mr-IN"/>
        </w:rPr>
        <w:drawing>
          <wp:inline distT="0" distB="0" distL="0" distR="0">
            <wp:extent cx="6086475" cy="4610100"/>
            <wp:effectExtent l="0" t="0" r="9525" b="0"/>
            <wp:docPr id="10" name="Picture 10"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86475" cy="4610100"/>
                    </a:xfrm>
                    <a:prstGeom prst="rect">
                      <a:avLst/>
                    </a:prstGeom>
                    <a:noFill/>
                    <a:ln>
                      <a:noFill/>
                    </a:ln>
                  </pic:spPr>
                </pic:pic>
              </a:graphicData>
            </a:graphic>
          </wp:inline>
        </w:drawing>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 </w:t>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8. Review the Authentication Mode and the administrators that will be added to the Database Engine.</w:t>
      </w:r>
    </w:p>
    <w:p w:rsidR="00A50F06" w:rsidRDefault="00C4291E"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noProof/>
          <w:color w:val="337AB7"/>
          <w:sz w:val="21"/>
          <w:szCs w:val="21"/>
          <w:lang w:val="en-IN" w:eastAsia="en-IN" w:bidi="mr-IN"/>
        </w:rPr>
        <w:drawing>
          <wp:inline distT="0" distB="0" distL="0" distR="0">
            <wp:extent cx="5943600" cy="4501882"/>
            <wp:effectExtent l="0" t="0" r="0" b="0"/>
            <wp:docPr id="2" name="Picture 2" descr="N:\SiddheshwarSoftware\Software Product\Best\For Sale\SchoolMate\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SiddheshwarSoftware\Software Product\Best\For Sale\SchoolMate\Databa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01882"/>
                    </a:xfrm>
                    <a:prstGeom prst="rect">
                      <a:avLst/>
                    </a:prstGeom>
                    <a:noFill/>
                    <a:ln>
                      <a:noFill/>
                    </a:ln>
                  </pic:spPr>
                </pic:pic>
              </a:graphicData>
            </a:graphic>
          </wp:inline>
        </w:drawing>
      </w:r>
      <w:bookmarkStart w:id="0" w:name="_GoBack"/>
      <w:bookmarkEnd w:id="0"/>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 </w:t>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9. Review the Error Reporting settings. We encourage you to keep this option checked, as we review the product feedback on an ongoing basic.  This helps us to continually improve SQL Server.</w:t>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noProof/>
          <w:color w:val="337AB7"/>
          <w:sz w:val="21"/>
          <w:szCs w:val="21"/>
          <w:lang w:val="en-IN" w:eastAsia="en-IN" w:bidi="mr-IN"/>
        </w:rPr>
        <w:drawing>
          <wp:inline distT="0" distB="0" distL="0" distR="0">
            <wp:extent cx="6096000" cy="4610100"/>
            <wp:effectExtent l="0" t="0" r="0" b="0"/>
            <wp:docPr id="8" name="Picture 8"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6000" cy="4610100"/>
                    </a:xfrm>
                    <a:prstGeom prst="rect">
                      <a:avLst/>
                    </a:prstGeom>
                    <a:noFill/>
                    <a:ln>
                      <a:noFill/>
                    </a:ln>
                  </pic:spPr>
                </pic:pic>
              </a:graphicData>
            </a:graphic>
          </wp:inline>
        </w:drawing>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 </w:t>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10. That’s it!</w:t>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noProof/>
          <w:color w:val="337AB7"/>
          <w:sz w:val="21"/>
          <w:szCs w:val="21"/>
          <w:lang w:val="en-IN" w:eastAsia="en-IN" w:bidi="mr-IN"/>
        </w:rPr>
        <w:drawing>
          <wp:inline distT="0" distB="0" distL="0" distR="0">
            <wp:extent cx="6096000" cy="4610100"/>
            <wp:effectExtent l="0" t="0" r="0" b="0"/>
            <wp:docPr id="7" name="Picture 7"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0" cy="4610100"/>
                    </a:xfrm>
                    <a:prstGeom prst="rect">
                      <a:avLst/>
                    </a:prstGeom>
                    <a:noFill/>
                    <a:ln>
                      <a:noFill/>
                    </a:ln>
                  </pic:spPr>
                </pic:pic>
              </a:graphicData>
            </a:graphic>
          </wp:inline>
        </w:drawing>
      </w:r>
    </w:p>
    <w:p w:rsidR="00A50F06" w:rsidRDefault="00A50F06" w:rsidP="00A50F06">
      <w:pPr>
        <w:pStyle w:val="NormalWeb"/>
        <w:shd w:val="clear" w:color="auto" w:fill="FFFFFF"/>
        <w:spacing w:before="0" w:beforeAutospacing="0" w:after="150" w:afterAutospacing="0" w:line="300" w:lineRule="atLeast"/>
        <w:rPr>
          <w:rFonts w:ascii="Segoe UI" w:hAnsi="Segoe UI" w:cs="Segoe UI"/>
          <w:color w:val="333333"/>
          <w:sz w:val="21"/>
          <w:szCs w:val="21"/>
        </w:rPr>
      </w:pPr>
      <w:r>
        <w:rPr>
          <w:rFonts w:ascii="Segoe UI" w:hAnsi="Segoe UI" w:cs="Segoe UI"/>
          <w:color w:val="333333"/>
          <w:sz w:val="21"/>
          <w:szCs w:val="21"/>
        </w:rPr>
        <w:t> </w:t>
      </w:r>
    </w:p>
    <w:p w:rsidR="0048418E" w:rsidRPr="00A50F06" w:rsidRDefault="0048418E" w:rsidP="00A50F06"/>
    <w:sectPr w:rsidR="0048418E" w:rsidRPr="00A50F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0F06"/>
    <w:rsid w:val="0048418E"/>
    <w:rsid w:val="00A50F06"/>
    <w:rsid w:val="00A82ECC"/>
    <w:rsid w:val="00C4291E"/>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0F0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82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EC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50F0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82E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E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5820647">
      <w:bodyDiv w:val="1"/>
      <w:marLeft w:val="0"/>
      <w:marRight w:val="0"/>
      <w:marTop w:val="0"/>
      <w:marBottom w:val="0"/>
      <w:divBdr>
        <w:top w:val="none" w:sz="0" w:space="0" w:color="auto"/>
        <w:left w:val="none" w:sz="0" w:space="0" w:color="auto"/>
        <w:bottom w:val="none" w:sz="0" w:space="0" w:color="auto"/>
        <w:right w:val="none" w:sz="0" w:space="0" w:color="auto"/>
      </w:divBdr>
    </w:div>
    <w:div w:id="166409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sdnshared.blob.core.windows.net/media/TNBlogsFS/BlogFileStorage/blogs_msdn/petersad/WindowsLiveWriter/InstallSQLServer2008R2ExpressEdition_13353/image26.png"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msdnshared.blob.core.windows.net/media/TNBlogsFS/BlogFileStorage/blogs_msdn/petersad/WindowsLiveWriter/InstallSQLServer2008R2ExpressEdition_13353/image_25.png" TargetMode="External"/><Relationship Id="rId12" Type="http://schemas.openxmlformats.org/officeDocument/2006/relationships/image" Target="media/image4.png"/><Relationship Id="rId17" Type="http://schemas.openxmlformats.org/officeDocument/2006/relationships/hyperlink" Target="https://msdnshared.blob.core.windows.net/media/TNBlogsFS/BlogFileStorage/blogs_msdn/petersad/WindowsLiveWriter/InstallSQLServer2008R2ExpressEdition_13353/image34.png" TargetMode="External"/><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6.png"/><Relationship Id="rId20" Type="http://schemas.openxmlformats.org/officeDocument/2006/relationships/hyperlink" Target="https://msdnshared.blob.core.windows.net/media/TNBlogsFS/BlogFileStorage/blogs_msdn/petersad/WindowsLiveWriter/InstallSQLServer2008R2ExpressEdition_13353/image40.png"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msdnshared.blob.core.windows.net/media/TNBlogsFS/BlogFileStorage/blogs_msdn/petersad/WindowsLiveWriter/InstallSQLServer2008R2ExpressEdition_13353/image22.png" TargetMode="External"/><Relationship Id="rId24" Type="http://schemas.openxmlformats.org/officeDocument/2006/relationships/fontTable" Target="fontTable.xml"/><Relationship Id="rId5" Type="http://schemas.openxmlformats.org/officeDocument/2006/relationships/hyperlink" Target="https://msdnshared.blob.core.windows.net/media/TNBlogsFS/BlogFileStorage/blogs_msdn/petersad/WindowsLiveWriter/InstallSQLServer2008R2ExpressEdition_13353/image_4.png" TargetMode="External"/><Relationship Id="rId15" Type="http://schemas.openxmlformats.org/officeDocument/2006/relationships/hyperlink" Target="https://msdnshared.blob.core.windows.net/media/TNBlogsFS/BlogFileStorage/blogs_msdn/petersad/WindowsLiveWriter/InstallSQLServer2008R2ExpressEdition_13353/image30.png" TargetMode="External"/><Relationship Id="rId23" Type="http://schemas.openxmlformats.org/officeDocument/2006/relationships/image" Target="media/image10.png"/><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msdnshared.blob.core.windows.net/media/TNBlogsFS/BlogFileStorage/blogs_msdn/petersad/WindowsLiveWriter/InstallSQLServer2008R2ExpressEdition_13353/image12.png" TargetMode="External"/><Relationship Id="rId14" Type="http://schemas.openxmlformats.org/officeDocument/2006/relationships/image" Target="media/image5.png"/><Relationship Id="rId22" Type="http://schemas.openxmlformats.org/officeDocument/2006/relationships/hyperlink" Target="https://msdnshared.blob.core.windows.net/media/TNBlogsFS/BlogFileStorage/blogs_msdn/petersad/WindowsLiveWriter/InstallSQLServer2008R2ExpressEdition_13353/image57.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157</Words>
  <Characters>895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 sharma</dc:creator>
  <cp:keywords/>
  <dc:description/>
  <cp:lastModifiedBy>HP</cp:lastModifiedBy>
  <cp:revision>2</cp:revision>
  <dcterms:created xsi:type="dcterms:W3CDTF">2016-05-24T19:42:00Z</dcterms:created>
  <dcterms:modified xsi:type="dcterms:W3CDTF">2020-04-21T06:48:00Z</dcterms:modified>
</cp:coreProperties>
</file>