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391" w:rsidRDefault="00C620BC">
      <w:pPr>
        <w:rPr>
          <w:lang w:val="en-CA"/>
        </w:rPr>
      </w:pPr>
      <w:r w:rsidRPr="00C620BC">
        <w:rPr>
          <w:b/>
          <w:lang w:val="en-CA"/>
        </w:rPr>
        <w:t>Table X</w:t>
      </w:r>
      <w:r>
        <w:rPr>
          <w:lang w:val="en-CA"/>
        </w:rPr>
        <w:t xml:space="preserve"> : Summary table of hypotheses to explain why legal-sized crab have not shown the 2019-2020 increase of 30-40%, ascribed to survey catchability issues, observed in sub-legal crab.</w:t>
      </w:r>
    </w:p>
    <w:tbl>
      <w:tblPr>
        <w:tblW w:w="12960" w:type="dxa"/>
        <w:tblLook w:val="04A0" w:firstRow="1" w:lastRow="0" w:firstColumn="1" w:lastColumn="0" w:noHBand="0" w:noVBand="1"/>
      </w:tblPr>
      <w:tblGrid>
        <w:gridCol w:w="1251"/>
        <w:gridCol w:w="1449"/>
        <w:gridCol w:w="2160"/>
        <w:gridCol w:w="1710"/>
        <w:gridCol w:w="1327"/>
        <w:gridCol w:w="5063"/>
      </w:tblGrid>
      <w:tr w:rsidR="00C620BC" w:rsidRPr="00D92391" w:rsidTr="00C620BC">
        <w:trPr>
          <w:trHeight w:val="315"/>
        </w:trPr>
        <w:tc>
          <w:tcPr>
            <w:tcW w:w="1251" w:type="dxa"/>
            <w:tcBorders>
              <w:top w:val="nil"/>
              <w:left w:val="nil"/>
              <w:bottom w:val="single" w:sz="8" w:space="0" w:color="auto"/>
              <w:right w:val="nil"/>
            </w:tcBorders>
            <w:shd w:val="clear" w:color="auto" w:fill="auto"/>
            <w:noWrap/>
            <w:vAlign w:val="bottom"/>
            <w:hideMark/>
          </w:tcPr>
          <w:p w:rsidR="00D92391" w:rsidRPr="00D92391" w:rsidRDefault="00D92391" w:rsidP="00D92391">
            <w:pPr>
              <w:spacing w:after="0" w:line="240" w:lineRule="auto"/>
              <w:rPr>
                <w:rFonts w:ascii="Calibri" w:eastAsia="Times New Roman" w:hAnsi="Calibri" w:cs="Times New Roman"/>
                <w:b/>
                <w:bCs/>
                <w:color w:val="000000"/>
                <w:lang w:val="en-CA" w:eastAsia="en-CA"/>
              </w:rPr>
            </w:pPr>
            <w:bookmarkStart w:id="0" w:name="_GoBack"/>
            <w:r w:rsidRPr="00D92391">
              <w:rPr>
                <w:rFonts w:ascii="Calibri" w:eastAsia="Times New Roman" w:hAnsi="Calibri" w:cs="Times New Roman"/>
                <w:b/>
                <w:bCs/>
                <w:color w:val="000000"/>
                <w:lang w:val="en-CA" w:eastAsia="en-CA"/>
              </w:rPr>
              <w:t>Process</w:t>
            </w:r>
          </w:p>
        </w:tc>
        <w:tc>
          <w:tcPr>
            <w:tcW w:w="1449" w:type="dxa"/>
            <w:tcBorders>
              <w:top w:val="nil"/>
              <w:left w:val="single" w:sz="4" w:space="0" w:color="auto"/>
              <w:bottom w:val="single" w:sz="8" w:space="0" w:color="auto"/>
              <w:right w:val="single" w:sz="4" w:space="0" w:color="auto"/>
            </w:tcBorders>
            <w:shd w:val="clear" w:color="auto" w:fill="auto"/>
            <w:noWrap/>
            <w:vAlign w:val="bottom"/>
            <w:hideMark/>
          </w:tcPr>
          <w:p w:rsidR="00D92391" w:rsidRPr="00D92391" w:rsidRDefault="00D92391" w:rsidP="00D92391">
            <w:pPr>
              <w:spacing w:after="0" w:line="240" w:lineRule="auto"/>
              <w:rPr>
                <w:rFonts w:ascii="Calibri" w:eastAsia="Times New Roman" w:hAnsi="Calibri" w:cs="Times New Roman"/>
                <w:b/>
                <w:bCs/>
                <w:color w:val="000000"/>
                <w:lang w:val="en-CA" w:eastAsia="en-CA"/>
              </w:rPr>
            </w:pPr>
            <w:r w:rsidRPr="00D92391">
              <w:rPr>
                <w:rFonts w:ascii="Calibri" w:eastAsia="Times New Roman" w:hAnsi="Calibri" w:cs="Times New Roman"/>
                <w:b/>
                <w:bCs/>
                <w:color w:val="000000"/>
                <w:lang w:val="en-CA" w:eastAsia="en-CA"/>
              </w:rPr>
              <w:t>Hypothesis</w:t>
            </w:r>
          </w:p>
        </w:tc>
        <w:tc>
          <w:tcPr>
            <w:tcW w:w="2160" w:type="dxa"/>
            <w:tcBorders>
              <w:top w:val="nil"/>
              <w:left w:val="nil"/>
              <w:bottom w:val="single" w:sz="8" w:space="0" w:color="auto"/>
              <w:right w:val="nil"/>
            </w:tcBorders>
            <w:shd w:val="clear" w:color="auto" w:fill="auto"/>
            <w:noWrap/>
            <w:vAlign w:val="bottom"/>
            <w:hideMark/>
          </w:tcPr>
          <w:p w:rsidR="00D92391" w:rsidRPr="00D92391" w:rsidRDefault="00D92391" w:rsidP="00D92391">
            <w:pPr>
              <w:spacing w:after="0" w:line="240" w:lineRule="auto"/>
              <w:rPr>
                <w:rFonts w:ascii="Calibri" w:eastAsia="Times New Roman" w:hAnsi="Calibri" w:cs="Times New Roman"/>
                <w:b/>
                <w:bCs/>
                <w:color w:val="000000"/>
                <w:lang w:val="en-CA" w:eastAsia="en-CA"/>
              </w:rPr>
            </w:pPr>
            <w:r w:rsidRPr="00D92391">
              <w:rPr>
                <w:rFonts w:ascii="Calibri" w:eastAsia="Times New Roman" w:hAnsi="Calibri" w:cs="Times New Roman"/>
                <w:b/>
                <w:bCs/>
                <w:color w:val="000000"/>
                <w:lang w:val="en-CA" w:eastAsia="en-CA"/>
              </w:rPr>
              <w:t>Sub-legal size crab</w:t>
            </w:r>
          </w:p>
        </w:tc>
        <w:tc>
          <w:tcPr>
            <w:tcW w:w="1710" w:type="dxa"/>
            <w:tcBorders>
              <w:top w:val="nil"/>
              <w:left w:val="nil"/>
              <w:bottom w:val="single" w:sz="8" w:space="0" w:color="auto"/>
              <w:right w:val="single" w:sz="4" w:space="0" w:color="auto"/>
            </w:tcBorders>
            <w:shd w:val="clear" w:color="auto" w:fill="auto"/>
            <w:noWrap/>
            <w:vAlign w:val="bottom"/>
            <w:hideMark/>
          </w:tcPr>
          <w:p w:rsidR="00D92391" w:rsidRPr="00D92391" w:rsidRDefault="00D92391" w:rsidP="00D92391">
            <w:pPr>
              <w:spacing w:after="0" w:line="240" w:lineRule="auto"/>
              <w:rPr>
                <w:rFonts w:ascii="Calibri" w:eastAsia="Times New Roman" w:hAnsi="Calibri" w:cs="Times New Roman"/>
                <w:b/>
                <w:bCs/>
                <w:color w:val="000000"/>
                <w:lang w:val="en-CA" w:eastAsia="en-CA"/>
              </w:rPr>
            </w:pPr>
            <w:r w:rsidRPr="00D92391">
              <w:rPr>
                <w:rFonts w:ascii="Calibri" w:eastAsia="Times New Roman" w:hAnsi="Calibri" w:cs="Times New Roman"/>
                <w:b/>
                <w:bCs/>
                <w:color w:val="000000"/>
                <w:lang w:val="en-CA" w:eastAsia="en-CA"/>
              </w:rPr>
              <w:t>Legal-size crab</w:t>
            </w:r>
          </w:p>
        </w:tc>
        <w:tc>
          <w:tcPr>
            <w:tcW w:w="1327" w:type="dxa"/>
            <w:tcBorders>
              <w:top w:val="nil"/>
              <w:left w:val="single" w:sz="4" w:space="0" w:color="auto"/>
              <w:bottom w:val="single" w:sz="8" w:space="0" w:color="auto"/>
              <w:right w:val="single" w:sz="4" w:space="0" w:color="auto"/>
            </w:tcBorders>
            <w:shd w:val="clear" w:color="auto" w:fill="auto"/>
            <w:noWrap/>
            <w:vAlign w:val="bottom"/>
            <w:hideMark/>
          </w:tcPr>
          <w:p w:rsidR="00D92391" w:rsidRPr="00D92391" w:rsidRDefault="00D92391" w:rsidP="00D92391">
            <w:pPr>
              <w:spacing w:after="0" w:line="240" w:lineRule="auto"/>
              <w:rPr>
                <w:rFonts w:ascii="Calibri" w:eastAsia="Times New Roman" w:hAnsi="Calibri" w:cs="Times New Roman"/>
                <w:b/>
                <w:bCs/>
                <w:color w:val="000000"/>
                <w:lang w:val="en-CA" w:eastAsia="en-CA"/>
              </w:rPr>
            </w:pPr>
            <w:r w:rsidRPr="00D92391">
              <w:rPr>
                <w:rFonts w:ascii="Calibri" w:eastAsia="Times New Roman" w:hAnsi="Calibri" w:cs="Times New Roman"/>
                <w:b/>
                <w:bCs/>
                <w:color w:val="000000"/>
                <w:lang w:val="en-CA" w:eastAsia="en-CA"/>
              </w:rPr>
              <w:t>Likelihood</w:t>
            </w:r>
          </w:p>
        </w:tc>
        <w:tc>
          <w:tcPr>
            <w:tcW w:w="5063" w:type="dxa"/>
            <w:tcBorders>
              <w:top w:val="nil"/>
              <w:left w:val="single" w:sz="4" w:space="0" w:color="auto"/>
              <w:bottom w:val="single" w:sz="8" w:space="0" w:color="auto"/>
              <w:right w:val="nil"/>
            </w:tcBorders>
            <w:shd w:val="clear" w:color="auto" w:fill="auto"/>
            <w:noWrap/>
            <w:vAlign w:val="bottom"/>
            <w:hideMark/>
          </w:tcPr>
          <w:p w:rsidR="00D92391" w:rsidRPr="00D92391" w:rsidRDefault="00D92391" w:rsidP="00D92391">
            <w:pPr>
              <w:spacing w:after="0" w:line="240" w:lineRule="auto"/>
              <w:rPr>
                <w:rFonts w:ascii="Calibri" w:eastAsia="Times New Roman" w:hAnsi="Calibri" w:cs="Times New Roman"/>
                <w:b/>
                <w:bCs/>
                <w:color w:val="000000"/>
                <w:lang w:val="en-CA" w:eastAsia="en-CA"/>
              </w:rPr>
            </w:pPr>
            <w:r w:rsidRPr="00D92391">
              <w:rPr>
                <w:rFonts w:ascii="Calibri" w:eastAsia="Times New Roman" w:hAnsi="Calibri" w:cs="Times New Roman"/>
                <w:b/>
                <w:bCs/>
                <w:color w:val="000000"/>
                <w:lang w:val="en-CA" w:eastAsia="en-CA"/>
              </w:rPr>
              <w:t>Explanation</w:t>
            </w:r>
          </w:p>
        </w:tc>
      </w:tr>
      <w:bookmarkEnd w:id="0"/>
      <w:tr w:rsidR="00C620BC" w:rsidRPr="00D92391" w:rsidTr="00C620BC">
        <w:trPr>
          <w:trHeight w:val="2025"/>
        </w:trPr>
        <w:tc>
          <w:tcPr>
            <w:tcW w:w="1251" w:type="dxa"/>
            <w:tcBorders>
              <w:top w:val="nil"/>
              <w:left w:val="nil"/>
              <w:bottom w:val="nil"/>
              <w:right w:val="nil"/>
            </w:tcBorders>
            <w:shd w:val="clear" w:color="auto" w:fill="auto"/>
            <w:hideMark/>
          </w:tcPr>
          <w:p w:rsidR="00D92391" w:rsidRPr="00D92391" w:rsidRDefault="00D92391" w:rsidP="00D92391">
            <w:pPr>
              <w:spacing w:after="0" w:line="240" w:lineRule="auto"/>
              <w:rPr>
                <w:rFonts w:ascii="Calibri" w:eastAsia="Times New Roman" w:hAnsi="Calibri" w:cs="Times New Roman"/>
                <w:b/>
                <w:bCs/>
                <w:color w:val="000000"/>
                <w:sz w:val="16"/>
                <w:szCs w:val="16"/>
                <w:lang w:val="en-CA" w:eastAsia="en-CA"/>
              </w:rPr>
            </w:pPr>
            <w:r w:rsidRPr="00D92391">
              <w:rPr>
                <w:rFonts w:ascii="Calibri" w:eastAsia="Times New Roman" w:hAnsi="Calibri" w:cs="Times New Roman"/>
                <w:b/>
                <w:bCs/>
                <w:color w:val="000000"/>
                <w:sz w:val="16"/>
                <w:szCs w:val="16"/>
                <w:lang w:val="en-CA" w:eastAsia="en-CA"/>
              </w:rPr>
              <w:t>1. Migration</w:t>
            </w:r>
          </w:p>
        </w:tc>
        <w:tc>
          <w:tcPr>
            <w:tcW w:w="1449" w:type="dxa"/>
            <w:tcBorders>
              <w:top w:val="nil"/>
              <w:left w:val="single" w:sz="4" w:space="0" w:color="auto"/>
              <w:bottom w:val="nil"/>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b/>
                <w:bCs/>
                <w:color w:val="000000"/>
                <w:sz w:val="16"/>
                <w:szCs w:val="16"/>
                <w:lang w:val="en-CA" w:eastAsia="en-CA"/>
              </w:rPr>
            </w:pPr>
            <w:r w:rsidRPr="00D92391">
              <w:rPr>
                <w:rFonts w:ascii="Calibri" w:eastAsia="Times New Roman" w:hAnsi="Calibri" w:cs="Times New Roman"/>
                <w:b/>
                <w:bCs/>
                <w:color w:val="000000"/>
                <w:sz w:val="16"/>
                <w:szCs w:val="16"/>
                <w:lang w:val="en-CA" w:eastAsia="en-CA"/>
              </w:rPr>
              <w:t>1.1 External migration</w:t>
            </w:r>
          </w:p>
        </w:tc>
        <w:tc>
          <w:tcPr>
            <w:tcW w:w="2160" w:type="dxa"/>
            <w:tcBorders>
              <w:top w:val="nil"/>
              <w:left w:val="nil"/>
              <w:bottom w:val="nil"/>
              <w:right w:val="nil"/>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 xml:space="preserve">The scale of the increase in females and sub-legal males would have required massive immigration from the Eastern Nova Scotia and Quebec stocks, both of which are dwarfed by </w:t>
            </w:r>
            <w:proofErr w:type="spellStart"/>
            <w:r w:rsidRPr="00D92391">
              <w:rPr>
                <w:rFonts w:ascii="Calibri" w:eastAsia="Times New Roman" w:hAnsi="Calibri" w:cs="Times New Roman"/>
                <w:color w:val="000000"/>
                <w:sz w:val="16"/>
                <w:szCs w:val="16"/>
                <w:lang w:val="en-CA" w:eastAsia="en-CA"/>
              </w:rPr>
              <w:t>sGSL</w:t>
            </w:r>
            <w:proofErr w:type="spellEnd"/>
            <w:r w:rsidRPr="00D92391">
              <w:rPr>
                <w:rFonts w:ascii="Calibri" w:eastAsia="Times New Roman" w:hAnsi="Calibri" w:cs="Times New Roman"/>
                <w:color w:val="000000"/>
                <w:sz w:val="16"/>
                <w:szCs w:val="16"/>
                <w:lang w:val="en-CA" w:eastAsia="en-CA"/>
              </w:rPr>
              <w:t xml:space="preserve"> snow crab. </w:t>
            </w:r>
          </w:p>
        </w:tc>
        <w:tc>
          <w:tcPr>
            <w:tcW w:w="1710" w:type="dxa"/>
            <w:tcBorders>
              <w:top w:val="nil"/>
              <w:left w:val="nil"/>
              <w:bottom w:val="nil"/>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Negligible influx</w:t>
            </w:r>
          </w:p>
        </w:tc>
        <w:tc>
          <w:tcPr>
            <w:tcW w:w="1327" w:type="dxa"/>
            <w:tcBorders>
              <w:top w:val="nil"/>
              <w:left w:val="single" w:sz="4" w:space="0" w:color="auto"/>
              <w:bottom w:val="nil"/>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Extremely low</w:t>
            </w:r>
          </w:p>
        </w:tc>
        <w:tc>
          <w:tcPr>
            <w:tcW w:w="5063" w:type="dxa"/>
            <w:tcBorders>
              <w:top w:val="nil"/>
              <w:left w:val="single" w:sz="4" w:space="0" w:color="auto"/>
              <w:bottom w:val="nil"/>
              <w:right w:val="nil"/>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Increases among sub-</w:t>
            </w:r>
            <w:proofErr w:type="spellStart"/>
            <w:r w:rsidRPr="00D92391">
              <w:rPr>
                <w:rFonts w:ascii="Calibri" w:eastAsia="Times New Roman" w:hAnsi="Calibri" w:cs="Times New Roman"/>
                <w:color w:val="000000"/>
                <w:sz w:val="16"/>
                <w:szCs w:val="16"/>
                <w:lang w:val="en-CA" w:eastAsia="en-CA"/>
              </w:rPr>
              <w:t>legals</w:t>
            </w:r>
            <w:proofErr w:type="spellEnd"/>
            <w:r w:rsidRPr="00D92391">
              <w:rPr>
                <w:rFonts w:ascii="Calibri" w:eastAsia="Times New Roman" w:hAnsi="Calibri" w:cs="Times New Roman"/>
                <w:color w:val="000000"/>
                <w:sz w:val="16"/>
                <w:szCs w:val="16"/>
                <w:lang w:val="en-CA" w:eastAsia="en-CA"/>
              </w:rPr>
              <w:t xml:space="preserve"> are not adjacent to adjoining crab populations, being concentrated hundreds of kilometers inside the </w:t>
            </w:r>
            <w:proofErr w:type="spellStart"/>
            <w:r w:rsidRPr="00D92391">
              <w:rPr>
                <w:rFonts w:ascii="Calibri" w:eastAsia="Times New Roman" w:hAnsi="Calibri" w:cs="Times New Roman"/>
                <w:color w:val="000000"/>
                <w:sz w:val="16"/>
                <w:szCs w:val="16"/>
                <w:lang w:val="en-CA" w:eastAsia="en-CA"/>
              </w:rPr>
              <w:t>sGSL</w:t>
            </w:r>
            <w:proofErr w:type="spellEnd"/>
            <w:r w:rsidRPr="00D92391">
              <w:rPr>
                <w:rFonts w:ascii="Calibri" w:eastAsia="Times New Roman" w:hAnsi="Calibri" w:cs="Times New Roman"/>
                <w:color w:val="000000"/>
                <w:sz w:val="16"/>
                <w:szCs w:val="16"/>
                <w:lang w:val="en-CA" w:eastAsia="en-CA"/>
              </w:rPr>
              <w:t xml:space="preserve">. Moreover, the scale of the increases dwarf these stocks in size. Tagging results indicate that commercial males travel an average of 16.7 km over a year (Biron et al. 2008). </w:t>
            </w:r>
          </w:p>
        </w:tc>
      </w:tr>
      <w:tr w:rsidR="00C620BC" w:rsidRPr="00D92391" w:rsidTr="00C620BC">
        <w:trPr>
          <w:trHeight w:val="1125"/>
        </w:trPr>
        <w:tc>
          <w:tcPr>
            <w:tcW w:w="1251" w:type="dxa"/>
            <w:tcBorders>
              <w:top w:val="nil"/>
              <w:left w:val="nil"/>
              <w:bottom w:val="nil"/>
              <w:right w:val="nil"/>
            </w:tcBorders>
            <w:shd w:val="clear" w:color="auto" w:fill="auto"/>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p>
        </w:tc>
        <w:tc>
          <w:tcPr>
            <w:tcW w:w="1449" w:type="dxa"/>
            <w:tcBorders>
              <w:top w:val="nil"/>
              <w:left w:val="single" w:sz="4" w:space="0" w:color="auto"/>
              <w:bottom w:val="nil"/>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b/>
                <w:bCs/>
                <w:color w:val="000000"/>
                <w:sz w:val="16"/>
                <w:szCs w:val="16"/>
                <w:lang w:val="en-CA" w:eastAsia="en-CA"/>
              </w:rPr>
            </w:pPr>
            <w:r w:rsidRPr="00D92391">
              <w:rPr>
                <w:rFonts w:ascii="Calibri" w:eastAsia="Times New Roman" w:hAnsi="Calibri" w:cs="Times New Roman"/>
                <w:b/>
                <w:bCs/>
                <w:color w:val="000000"/>
                <w:sz w:val="16"/>
                <w:szCs w:val="16"/>
                <w:lang w:val="en-CA" w:eastAsia="en-CA"/>
              </w:rPr>
              <w:t>1.2 Internal migration</w:t>
            </w:r>
          </w:p>
        </w:tc>
        <w:tc>
          <w:tcPr>
            <w:tcW w:w="2160" w:type="dxa"/>
            <w:tcBorders>
              <w:top w:val="nil"/>
              <w:left w:val="nil"/>
              <w:bottom w:val="nil"/>
              <w:right w:val="nil"/>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 xml:space="preserve">Massive movement of crab during the survey from regions that have already been surveyed into </w:t>
            </w:r>
            <w:proofErr w:type="spellStart"/>
            <w:r w:rsidRPr="00D92391">
              <w:rPr>
                <w:rFonts w:ascii="Calibri" w:eastAsia="Times New Roman" w:hAnsi="Calibri" w:cs="Times New Roman"/>
                <w:color w:val="000000"/>
                <w:sz w:val="16"/>
                <w:szCs w:val="16"/>
                <w:lang w:val="en-CA" w:eastAsia="en-CA"/>
              </w:rPr>
              <w:t>unsurveyed</w:t>
            </w:r>
            <w:proofErr w:type="spellEnd"/>
            <w:r w:rsidRPr="00D92391">
              <w:rPr>
                <w:rFonts w:ascii="Calibri" w:eastAsia="Times New Roman" w:hAnsi="Calibri" w:cs="Times New Roman"/>
                <w:color w:val="000000"/>
                <w:sz w:val="16"/>
                <w:szCs w:val="16"/>
                <w:lang w:val="en-CA" w:eastAsia="en-CA"/>
              </w:rPr>
              <w:t xml:space="preserve"> regions.</w:t>
            </w:r>
          </w:p>
        </w:tc>
        <w:tc>
          <w:tcPr>
            <w:tcW w:w="1710" w:type="dxa"/>
            <w:tcBorders>
              <w:top w:val="nil"/>
              <w:left w:val="nil"/>
              <w:bottom w:val="nil"/>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Negligible movement during the survey</w:t>
            </w:r>
          </w:p>
        </w:tc>
        <w:tc>
          <w:tcPr>
            <w:tcW w:w="1327" w:type="dxa"/>
            <w:tcBorders>
              <w:top w:val="nil"/>
              <w:left w:val="single" w:sz="4" w:space="0" w:color="auto"/>
              <w:bottom w:val="nil"/>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Very low</w:t>
            </w:r>
          </w:p>
        </w:tc>
        <w:tc>
          <w:tcPr>
            <w:tcW w:w="5063" w:type="dxa"/>
            <w:tcBorders>
              <w:top w:val="nil"/>
              <w:left w:val="single" w:sz="4" w:space="0" w:color="auto"/>
              <w:bottom w:val="nil"/>
              <w:right w:val="nil"/>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The scale of movement would need to be massive and coincide with survey operations. There is no explanation he supposed large difference between the movement of sub-legal and legal sized crab.</w:t>
            </w:r>
          </w:p>
        </w:tc>
      </w:tr>
      <w:tr w:rsidR="00C620BC" w:rsidRPr="00D92391" w:rsidTr="00C620BC">
        <w:trPr>
          <w:trHeight w:val="1350"/>
        </w:trPr>
        <w:tc>
          <w:tcPr>
            <w:tcW w:w="1251" w:type="dxa"/>
            <w:tcBorders>
              <w:top w:val="single" w:sz="4" w:space="0" w:color="auto"/>
              <w:left w:val="nil"/>
              <w:bottom w:val="nil"/>
              <w:right w:val="nil"/>
            </w:tcBorders>
            <w:shd w:val="clear" w:color="auto" w:fill="auto"/>
            <w:hideMark/>
          </w:tcPr>
          <w:p w:rsidR="00D92391" w:rsidRPr="00D92391" w:rsidRDefault="00D92391" w:rsidP="00D92391">
            <w:pPr>
              <w:spacing w:after="0" w:line="240" w:lineRule="auto"/>
              <w:rPr>
                <w:rFonts w:ascii="Calibri" w:eastAsia="Times New Roman" w:hAnsi="Calibri" w:cs="Times New Roman"/>
                <w:b/>
                <w:bCs/>
                <w:color w:val="000000"/>
                <w:sz w:val="16"/>
                <w:szCs w:val="16"/>
                <w:lang w:val="en-CA" w:eastAsia="en-CA"/>
              </w:rPr>
            </w:pPr>
            <w:r w:rsidRPr="00D92391">
              <w:rPr>
                <w:rFonts w:ascii="Calibri" w:eastAsia="Times New Roman" w:hAnsi="Calibri" w:cs="Times New Roman"/>
                <w:b/>
                <w:bCs/>
                <w:color w:val="000000"/>
                <w:sz w:val="16"/>
                <w:szCs w:val="16"/>
                <w:lang w:val="en-CA" w:eastAsia="en-CA"/>
              </w:rPr>
              <w:t xml:space="preserve">2. Catchability </w:t>
            </w:r>
          </w:p>
        </w:tc>
        <w:tc>
          <w:tcPr>
            <w:tcW w:w="1449" w:type="dxa"/>
            <w:tcBorders>
              <w:top w:val="single" w:sz="4" w:space="0" w:color="auto"/>
              <w:left w:val="single" w:sz="4" w:space="0" w:color="auto"/>
              <w:bottom w:val="nil"/>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b/>
                <w:bCs/>
                <w:color w:val="000000"/>
                <w:sz w:val="16"/>
                <w:szCs w:val="16"/>
                <w:lang w:val="en-CA" w:eastAsia="en-CA"/>
              </w:rPr>
            </w:pPr>
            <w:r w:rsidRPr="00D92391">
              <w:rPr>
                <w:rFonts w:ascii="Calibri" w:eastAsia="Times New Roman" w:hAnsi="Calibri" w:cs="Times New Roman"/>
                <w:b/>
                <w:bCs/>
                <w:color w:val="000000"/>
                <w:sz w:val="16"/>
                <w:szCs w:val="16"/>
                <w:lang w:val="en-CA" w:eastAsia="en-CA"/>
              </w:rPr>
              <w:t>2.1 Local effects</w:t>
            </w:r>
          </w:p>
        </w:tc>
        <w:tc>
          <w:tcPr>
            <w:tcW w:w="2160" w:type="dxa"/>
            <w:tcBorders>
              <w:top w:val="single" w:sz="4" w:space="0" w:color="auto"/>
              <w:left w:val="nil"/>
              <w:bottom w:val="nil"/>
              <w:right w:val="nil"/>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Sub-legal crab were located in regions where survey catchability increased</w:t>
            </w:r>
          </w:p>
        </w:tc>
        <w:tc>
          <w:tcPr>
            <w:tcW w:w="1710" w:type="dxa"/>
            <w:tcBorders>
              <w:top w:val="single" w:sz="4" w:space="0" w:color="auto"/>
              <w:left w:val="nil"/>
              <w:bottom w:val="nil"/>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Legal-sized crab were not located in regions where survey catchability increased or were located where survey catchability decreased</w:t>
            </w:r>
          </w:p>
        </w:tc>
        <w:tc>
          <w:tcPr>
            <w:tcW w:w="1327" w:type="dxa"/>
            <w:tcBorders>
              <w:top w:val="single" w:sz="4" w:space="0" w:color="auto"/>
              <w:left w:val="single" w:sz="4" w:space="0" w:color="auto"/>
              <w:bottom w:val="nil"/>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Low</w:t>
            </w:r>
          </w:p>
        </w:tc>
        <w:tc>
          <w:tcPr>
            <w:tcW w:w="5063" w:type="dxa"/>
            <w:tcBorders>
              <w:top w:val="single" w:sz="4" w:space="0" w:color="auto"/>
              <w:left w:val="single" w:sz="4" w:space="0" w:color="auto"/>
              <w:bottom w:val="nil"/>
              <w:right w:val="nil"/>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Legal and sub-legal sized crab had broadly comparable spatial distributions. Known increases in passive swept area, though they may vary from tow to tow, are expected to scale sub-legal and legal-sized crab to similar degrees.</w:t>
            </w:r>
          </w:p>
        </w:tc>
      </w:tr>
      <w:tr w:rsidR="00C620BC" w:rsidRPr="00D92391" w:rsidTr="00C620BC">
        <w:trPr>
          <w:trHeight w:val="1575"/>
        </w:trPr>
        <w:tc>
          <w:tcPr>
            <w:tcW w:w="1251" w:type="dxa"/>
            <w:tcBorders>
              <w:top w:val="nil"/>
              <w:left w:val="nil"/>
              <w:bottom w:val="nil"/>
              <w:right w:val="nil"/>
            </w:tcBorders>
            <w:shd w:val="clear" w:color="auto" w:fill="auto"/>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p>
        </w:tc>
        <w:tc>
          <w:tcPr>
            <w:tcW w:w="1449" w:type="dxa"/>
            <w:tcBorders>
              <w:top w:val="nil"/>
              <w:left w:val="single" w:sz="4" w:space="0" w:color="auto"/>
              <w:bottom w:val="single" w:sz="4" w:space="0" w:color="auto"/>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b/>
                <w:bCs/>
                <w:color w:val="000000"/>
                <w:sz w:val="16"/>
                <w:szCs w:val="16"/>
                <w:lang w:val="en-CA" w:eastAsia="en-CA"/>
              </w:rPr>
            </w:pPr>
            <w:r w:rsidRPr="00D92391">
              <w:rPr>
                <w:rFonts w:ascii="Calibri" w:eastAsia="Times New Roman" w:hAnsi="Calibri" w:cs="Times New Roman"/>
                <w:b/>
                <w:bCs/>
                <w:color w:val="000000"/>
                <w:sz w:val="16"/>
                <w:szCs w:val="16"/>
                <w:lang w:val="en-CA" w:eastAsia="en-CA"/>
              </w:rPr>
              <w:t>2.2 Size effects</w:t>
            </w:r>
          </w:p>
        </w:tc>
        <w:tc>
          <w:tcPr>
            <w:tcW w:w="2160" w:type="dxa"/>
            <w:tcBorders>
              <w:top w:val="nil"/>
              <w:left w:val="nil"/>
              <w:bottom w:val="single" w:sz="4" w:space="0" w:color="auto"/>
              <w:right w:val="nil"/>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Large catchability increased, driven by increase in net selectivity, optimization of trawl configuration, or significant increase footrope contact.</w:t>
            </w:r>
          </w:p>
        </w:tc>
        <w:tc>
          <w:tcPr>
            <w:tcW w:w="1710" w:type="dxa"/>
            <w:tcBorders>
              <w:top w:val="nil"/>
              <w:left w:val="nil"/>
              <w:bottom w:val="single" w:sz="4" w:space="0" w:color="auto"/>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No increase in catchability</w:t>
            </w:r>
          </w:p>
        </w:tc>
        <w:tc>
          <w:tcPr>
            <w:tcW w:w="1327" w:type="dxa"/>
            <w:tcBorders>
              <w:top w:val="nil"/>
              <w:left w:val="single" w:sz="4" w:space="0" w:color="auto"/>
              <w:bottom w:val="single" w:sz="4" w:space="0" w:color="auto"/>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Low</w:t>
            </w:r>
          </w:p>
        </w:tc>
        <w:tc>
          <w:tcPr>
            <w:tcW w:w="5063" w:type="dxa"/>
            <w:tcBorders>
              <w:top w:val="nil"/>
              <w:left w:val="single" w:sz="4" w:space="0" w:color="auto"/>
              <w:bottom w:val="single" w:sz="4" w:space="0" w:color="auto"/>
              <w:right w:val="nil"/>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Some degree of size-selective changes may have accompanied the survey vessel change of 2019. What is at odds with trawl driven selectivity is the sharp delineation between the scales of the sub-legal and legal sized crab, a change which occurs over a narrow size range from 90 to 100mm CW. This echoes known selectivity of fishing traps, that by design target crab at or around the 95mm CW size.</w:t>
            </w:r>
          </w:p>
        </w:tc>
      </w:tr>
      <w:tr w:rsidR="00C620BC" w:rsidRPr="00D92391" w:rsidTr="00C620BC">
        <w:trPr>
          <w:trHeight w:val="450"/>
        </w:trPr>
        <w:tc>
          <w:tcPr>
            <w:tcW w:w="1251" w:type="dxa"/>
            <w:tcBorders>
              <w:top w:val="single" w:sz="4" w:space="0" w:color="auto"/>
              <w:left w:val="nil"/>
              <w:bottom w:val="nil"/>
              <w:right w:val="nil"/>
            </w:tcBorders>
            <w:shd w:val="clear" w:color="auto" w:fill="auto"/>
            <w:hideMark/>
          </w:tcPr>
          <w:p w:rsidR="00D92391" w:rsidRPr="00D92391" w:rsidRDefault="00D92391" w:rsidP="00D92391">
            <w:pPr>
              <w:spacing w:after="0" w:line="240" w:lineRule="auto"/>
              <w:rPr>
                <w:rFonts w:ascii="Calibri" w:eastAsia="Times New Roman" w:hAnsi="Calibri" w:cs="Times New Roman"/>
                <w:b/>
                <w:bCs/>
                <w:color w:val="000000"/>
                <w:sz w:val="16"/>
                <w:szCs w:val="16"/>
                <w:lang w:val="en-CA" w:eastAsia="en-CA"/>
              </w:rPr>
            </w:pPr>
            <w:r w:rsidRPr="00D92391">
              <w:rPr>
                <w:rFonts w:ascii="Calibri" w:eastAsia="Times New Roman" w:hAnsi="Calibri" w:cs="Times New Roman"/>
                <w:b/>
                <w:bCs/>
                <w:color w:val="000000"/>
                <w:sz w:val="16"/>
                <w:szCs w:val="16"/>
                <w:lang w:val="en-CA" w:eastAsia="en-CA"/>
              </w:rPr>
              <w:t>3. Mortality</w:t>
            </w:r>
          </w:p>
        </w:tc>
        <w:tc>
          <w:tcPr>
            <w:tcW w:w="1449" w:type="dxa"/>
            <w:tcBorders>
              <w:top w:val="nil"/>
              <w:left w:val="single" w:sz="4" w:space="0" w:color="auto"/>
              <w:bottom w:val="nil"/>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b/>
                <w:bCs/>
                <w:color w:val="000000"/>
                <w:sz w:val="16"/>
                <w:szCs w:val="16"/>
                <w:lang w:val="en-CA" w:eastAsia="en-CA"/>
              </w:rPr>
            </w:pPr>
            <w:r w:rsidRPr="00D92391">
              <w:rPr>
                <w:rFonts w:ascii="Calibri" w:eastAsia="Times New Roman" w:hAnsi="Calibri" w:cs="Times New Roman"/>
                <w:b/>
                <w:bCs/>
                <w:color w:val="000000"/>
                <w:sz w:val="16"/>
                <w:szCs w:val="16"/>
                <w:lang w:val="en-CA" w:eastAsia="en-CA"/>
              </w:rPr>
              <w:t xml:space="preserve">3.1 Low mortality event </w:t>
            </w:r>
          </w:p>
        </w:tc>
        <w:tc>
          <w:tcPr>
            <w:tcW w:w="2160" w:type="dxa"/>
            <w:tcBorders>
              <w:top w:val="nil"/>
              <w:left w:val="nil"/>
              <w:bottom w:val="nil"/>
              <w:right w:val="nil"/>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Large decrease in natural mortality</w:t>
            </w:r>
          </w:p>
        </w:tc>
        <w:tc>
          <w:tcPr>
            <w:tcW w:w="1710" w:type="dxa"/>
            <w:tcBorders>
              <w:top w:val="nil"/>
              <w:left w:val="nil"/>
              <w:bottom w:val="nil"/>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No change in natural mortality</w:t>
            </w:r>
          </w:p>
        </w:tc>
        <w:tc>
          <w:tcPr>
            <w:tcW w:w="1327" w:type="dxa"/>
            <w:tcBorders>
              <w:top w:val="nil"/>
              <w:left w:val="single" w:sz="4" w:space="0" w:color="auto"/>
              <w:bottom w:val="nil"/>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Very low</w:t>
            </w:r>
          </w:p>
        </w:tc>
        <w:tc>
          <w:tcPr>
            <w:tcW w:w="5063" w:type="dxa"/>
            <w:tcBorders>
              <w:top w:val="nil"/>
              <w:left w:val="single" w:sz="4" w:space="0" w:color="auto"/>
              <w:bottom w:val="nil"/>
              <w:right w:val="nil"/>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Even assuming negligible mortality among sub-</w:t>
            </w:r>
            <w:proofErr w:type="spellStart"/>
            <w:r w:rsidRPr="00D92391">
              <w:rPr>
                <w:rFonts w:ascii="Calibri" w:eastAsia="Times New Roman" w:hAnsi="Calibri" w:cs="Times New Roman"/>
                <w:color w:val="000000"/>
                <w:sz w:val="16"/>
                <w:szCs w:val="16"/>
                <w:lang w:val="en-CA" w:eastAsia="en-CA"/>
              </w:rPr>
              <w:t>legals</w:t>
            </w:r>
            <w:proofErr w:type="spellEnd"/>
            <w:r w:rsidRPr="00D92391">
              <w:rPr>
                <w:rFonts w:ascii="Calibri" w:eastAsia="Times New Roman" w:hAnsi="Calibri" w:cs="Times New Roman"/>
                <w:color w:val="000000"/>
                <w:sz w:val="16"/>
                <w:szCs w:val="16"/>
                <w:lang w:val="en-CA" w:eastAsia="en-CA"/>
              </w:rPr>
              <w:t xml:space="preserve"> cannot account in the large year-over-year increase that was observed.</w:t>
            </w:r>
          </w:p>
        </w:tc>
      </w:tr>
      <w:tr w:rsidR="00C620BC" w:rsidRPr="00D92391" w:rsidTr="00C620BC">
        <w:trPr>
          <w:trHeight w:val="675"/>
        </w:trPr>
        <w:tc>
          <w:tcPr>
            <w:tcW w:w="1251" w:type="dxa"/>
            <w:tcBorders>
              <w:top w:val="nil"/>
              <w:left w:val="nil"/>
              <w:bottom w:val="nil"/>
              <w:right w:val="nil"/>
            </w:tcBorders>
            <w:shd w:val="clear" w:color="auto" w:fill="auto"/>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p>
        </w:tc>
        <w:tc>
          <w:tcPr>
            <w:tcW w:w="1449" w:type="dxa"/>
            <w:tcBorders>
              <w:top w:val="nil"/>
              <w:left w:val="single" w:sz="4" w:space="0" w:color="auto"/>
              <w:bottom w:val="single" w:sz="4" w:space="0" w:color="auto"/>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b/>
                <w:bCs/>
                <w:color w:val="000000"/>
                <w:sz w:val="16"/>
                <w:szCs w:val="16"/>
                <w:lang w:val="en-CA" w:eastAsia="en-CA"/>
              </w:rPr>
            </w:pPr>
            <w:r w:rsidRPr="00D92391">
              <w:rPr>
                <w:rFonts w:ascii="Calibri" w:eastAsia="Times New Roman" w:hAnsi="Calibri" w:cs="Times New Roman"/>
                <w:b/>
                <w:bCs/>
                <w:color w:val="000000"/>
                <w:sz w:val="16"/>
                <w:szCs w:val="16"/>
                <w:lang w:val="en-CA" w:eastAsia="en-CA"/>
              </w:rPr>
              <w:t>3.2 Discard mortality</w:t>
            </w:r>
          </w:p>
        </w:tc>
        <w:tc>
          <w:tcPr>
            <w:tcW w:w="2160" w:type="dxa"/>
            <w:tcBorders>
              <w:top w:val="nil"/>
              <w:left w:val="nil"/>
              <w:bottom w:val="single" w:sz="4" w:space="0" w:color="auto"/>
              <w:right w:val="nil"/>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Not applicable</w:t>
            </w:r>
          </w:p>
        </w:tc>
        <w:tc>
          <w:tcPr>
            <w:tcW w:w="1710" w:type="dxa"/>
            <w:tcBorders>
              <w:top w:val="nil"/>
              <w:left w:val="nil"/>
              <w:bottom w:val="single" w:sz="4" w:space="0" w:color="auto"/>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Massive increase in natural mortality</w:t>
            </w:r>
          </w:p>
        </w:tc>
        <w:tc>
          <w:tcPr>
            <w:tcW w:w="1327" w:type="dxa"/>
            <w:tcBorders>
              <w:top w:val="nil"/>
              <w:left w:val="single" w:sz="4" w:space="0" w:color="auto"/>
              <w:bottom w:val="single" w:sz="4" w:space="0" w:color="auto"/>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Moderate</w:t>
            </w:r>
          </w:p>
        </w:tc>
        <w:tc>
          <w:tcPr>
            <w:tcW w:w="5063" w:type="dxa"/>
            <w:tcBorders>
              <w:top w:val="nil"/>
              <w:left w:val="single" w:sz="4" w:space="0" w:color="auto"/>
              <w:bottom w:val="single" w:sz="4" w:space="0" w:color="auto"/>
              <w:right w:val="nil"/>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Large-scale redistribution of fishing effort due to NARW area closures and inefficient or absent monitoring of soft -crab by-catch may have resulted in a large increase in by-catch mortality in 2019 and 2020.</w:t>
            </w:r>
          </w:p>
        </w:tc>
      </w:tr>
      <w:tr w:rsidR="00C620BC" w:rsidRPr="00D92391" w:rsidTr="00C620BC">
        <w:trPr>
          <w:trHeight w:val="1125"/>
        </w:trPr>
        <w:tc>
          <w:tcPr>
            <w:tcW w:w="1251" w:type="dxa"/>
            <w:tcBorders>
              <w:top w:val="single" w:sz="4" w:space="0" w:color="auto"/>
              <w:left w:val="nil"/>
              <w:bottom w:val="nil"/>
              <w:right w:val="nil"/>
            </w:tcBorders>
            <w:shd w:val="clear" w:color="auto" w:fill="auto"/>
            <w:hideMark/>
          </w:tcPr>
          <w:p w:rsidR="00D92391" w:rsidRPr="00D92391" w:rsidRDefault="00D92391" w:rsidP="00D92391">
            <w:pPr>
              <w:spacing w:after="0" w:line="240" w:lineRule="auto"/>
              <w:rPr>
                <w:rFonts w:ascii="Calibri" w:eastAsia="Times New Roman" w:hAnsi="Calibri" w:cs="Times New Roman"/>
                <w:b/>
                <w:bCs/>
                <w:color w:val="000000"/>
                <w:sz w:val="16"/>
                <w:szCs w:val="16"/>
                <w:lang w:val="en-CA" w:eastAsia="en-CA"/>
              </w:rPr>
            </w:pPr>
            <w:r w:rsidRPr="00D92391">
              <w:rPr>
                <w:rFonts w:ascii="Calibri" w:eastAsia="Times New Roman" w:hAnsi="Calibri" w:cs="Times New Roman"/>
                <w:b/>
                <w:bCs/>
                <w:color w:val="000000"/>
                <w:sz w:val="16"/>
                <w:szCs w:val="16"/>
                <w:lang w:val="en-CA" w:eastAsia="en-CA"/>
              </w:rPr>
              <w:lastRenderedPageBreak/>
              <w:t>4. Recruitment</w:t>
            </w:r>
          </w:p>
        </w:tc>
        <w:tc>
          <w:tcPr>
            <w:tcW w:w="1449" w:type="dxa"/>
            <w:tcBorders>
              <w:top w:val="nil"/>
              <w:left w:val="single" w:sz="4" w:space="0" w:color="auto"/>
              <w:bottom w:val="nil"/>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b/>
                <w:bCs/>
                <w:color w:val="000000"/>
                <w:sz w:val="16"/>
                <w:szCs w:val="16"/>
                <w:lang w:val="en-CA" w:eastAsia="en-CA"/>
              </w:rPr>
            </w:pPr>
            <w:r w:rsidRPr="00D92391">
              <w:rPr>
                <w:rFonts w:ascii="Calibri" w:eastAsia="Times New Roman" w:hAnsi="Calibri" w:cs="Times New Roman"/>
                <w:b/>
                <w:bCs/>
                <w:color w:val="000000"/>
                <w:sz w:val="16"/>
                <w:szCs w:val="16"/>
                <w:lang w:val="en-CA" w:eastAsia="en-CA"/>
              </w:rPr>
              <w:t xml:space="preserve">4. Large recruitment event </w:t>
            </w:r>
          </w:p>
        </w:tc>
        <w:tc>
          <w:tcPr>
            <w:tcW w:w="2160" w:type="dxa"/>
            <w:tcBorders>
              <w:top w:val="nil"/>
              <w:left w:val="nil"/>
              <w:bottom w:val="nil"/>
              <w:right w:val="nil"/>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Large increase in survey population recruitment among sub-</w:t>
            </w:r>
            <w:proofErr w:type="spellStart"/>
            <w:r w:rsidRPr="00D92391">
              <w:rPr>
                <w:rFonts w:ascii="Calibri" w:eastAsia="Times New Roman" w:hAnsi="Calibri" w:cs="Times New Roman"/>
                <w:color w:val="000000"/>
                <w:sz w:val="16"/>
                <w:szCs w:val="16"/>
                <w:lang w:val="en-CA" w:eastAsia="en-CA"/>
              </w:rPr>
              <w:t>legals</w:t>
            </w:r>
            <w:proofErr w:type="spellEnd"/>
            <w:r w:rsidRPr="00D92391">
              <w:rPr>
                <w:rFonts w:ascii="Calibri" w:eastAsia="Times New Roman" w:hAnsi="Calibri" w:cs="Times New Roman"/>
                <w:color w:val="000000"/>
                <w:sz w:val="16"/>
                <w:szCs w:val="16"/>
                <w:lang w:val="en-CA" w:eastAsia="en-CA"/>
              </w:rPr>
              <w:t xml:space="preserve"> from 35-95mm</w:t>
            </w:r>
          </w:p>
        </w:tc>
        <w:tc>
          <w:tcPr>
            <w:tcW w:w="1710" w:type="dxa"/>
            <w:tcBorders>
              <w:top w:val="nil"/>
              <w:left w:val="nil"/>
              <w:bottom w:val="nil"/>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No increase in population recruitment (excluding fishing recruitment, which is quantified)</w:t>
            </w:r>
          </w:p>
        </w:tc>
        <w:tc>
          <w:tcPr>
            <w:tcW w:w="1327" w:type="dxa"/>
            <w:tcBorders>
              <w:top w:val="nil"/>
              <w:left w:val="single" w:sz="4" w:space="0" w:color="auto"/>
              <w:bottom w:val="nil"/>
              <w:right w:val="single" w:sz="4" w:space="0" w:color="auto"/>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Extremely low</w:t>
            </w:r>
          </w:p>
        </w:tc>
        <w:tc>
          <w:tcPr>
            <w:tcW w:w="5063" w:type="dxa"/>
            <w:tcBorders>
              <w:top w:val="nil"/>
              <w:left w:val="single" w:sz="4" w:space="0" w:color="auto"/>
              <w:bottom w:val="nil"/>
              <w:right w:val="nil"/>
            </w:tcBorders>
            <w:shd w:val="clear" w:color="auto" w:fill="auto"/>
            <w:vAlign w:val="center"/>
            <w:hideMark/>
          </w:tcPr>
          <w:p w:rsidR="00D92391" w:rsidRPr="00D92391" w:rsidRDefault="00D92391" w:rsidP="00D92391">
            <w:pPr>
              <w:spacing w:after="0" w:line="240" w:lineRule="auto"/>
              <w:rPr>
                <w:rFonts w:ascii="Calibri" w:eastAsia="Times New Roman" w:hAnsi="Calibri" w:cs="Times New Roman"/>
                <w:color w:val="000000"/>
                <w:sz w:val="16"/>
                <w:szCs w:val="16"/>
                <w:lang w:val="en-CA" w:eastAsia="en-CA"/>
              </w:rPr>
            </w:pPr>
            <w:r w:rsidRPr="00D92391">
              <w:rPr>
                <w:rFonts w:ascii="Calibri" w:eastAsia="Times New Roman" w:hAnsi="Calibri" w:cs="Times New Roman"/>
                <w:color w:val="000000"/>
                <w:sz w:val="16"/>
                <w:szCs w:val="16"/>
                <w:lang w:val="en-CA" w:eastAsia="en-CA"/>
              </w:rPr>
              <w:t>Population recruitment occurs at small sizes &lt; 35 mm CW. Crab take many years to grow to legal size and the rate of growth is well characterized at about an annual increase of 10mm or so per year. Cohorts are visible in size-frequency plots, following known growth rates.</w:t>
            </w:r>
          </w:p>
        </w:tc>
      </w:tr>
    </w:tbl>
    <w:p w:rsidR="00D92391" w:rsidRPr="00D92391" w:rsidRDefault="00D92391" w:rsidP="00D92391">
      <w:pPr>
        <w:rPr>
          <w:lang w:val="en-CA"/>
        </w:rPr>
      </w:pPr>
    </w:p>
    <w:sectPr w:rsidR="00D92391" w:rsidRPr="00D92391" w:rsidSect="0044513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766E1"/>
    <w:multiLevelType w:val="hybridMultilevel"/>
    <w:tmpl w:val="3B6E73D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5F96D23"/>
    <w:multiLevelType w:val="hybridMultilevel"/>
    <w:tmpl w:val="DC86A2DC"/>
    <w:lvl w:ilvl="0" w:tplc="4F106994">
      <w:start w:val="4"/>
      <w:numFmt w:val="bullet"/>
      <w:lvlText w:val="-"/>
      <w:lvlJc w:val="left"/>
      <w:pPr>
        <w:ind w:left="360" w:hanging="360"/>
      </w:pPr>
      <w:rPr>
        <w:rFonts w:ascii="Calibri" w:eastAsiaTheme="minorHAnsi" w:hAnsi="Calibri"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6584453"/>
    <w:multiLevelType w:val="hybridMultilevel"/>
    <w:tmpl w:val="BAFE5CC2"/>
    <w:lvl w:ilvl="0" w:tplc="1009000F">
      <w:start w:val="1"/>
      <w:numFmt w:val="decimal"/>
      <w:lvlText w:val="%1."/>
      <w:lvlJc w:val="left"/>
      <w:pPr>
        <w:ind w:left="360" w:hanging="360"/>
      </w:pPr>
    </w:lvl>
    <w:lvl w:ilvl="1" w:tplc="10090003">
      <w:start w:val="1"/>
      <w:numFmt w:val="bullet"/>
      <w:lvlText w:val="o"/>
      <w:lvlJc w:val="left"/>
      <w:pPr>
        <w:ind w:left="1080" w:hanging="360"/>
      </w:pPr>
      <w:rPr>
        <w:rFonts w:ascii="Courier New" w:hAnsi="Courier New" w:cs="Courier New" w:hint="default"/>
      </w:rPr>
    </w:lvl>
    <w:lvl w:ilvl="2" w:tplc="1009000F">
      <w:start w:val="1"/>
      <w:numFmt w:val="decimal"/>
      <w:lvlText w:val="%3."/>
      <w:lvlJc w:val="left"/>
      <w:pPr>
        <w:ind w:left="1800" w:hanging="360"/>
      </w:p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 w15:restartNumberingAfterBreak="0">
    <w:nsid w:val="2CA4473D"/>
    <w:multiLevelType w:val="hybridMultilevel"/>
    <w:tmpl w:val="4A4259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9B7094"/>
    <w:multiLevelType w:val="hybridMultilevel"/>
    <w:tmpl w:val="5CB048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13D0A33"/>
    <w:multiLevelType w:val="hybridMultilevel"/>
    <w:tmpl w:val="F0A8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lvlOverride w:ilvl="2">
      <w:startOverride w:val="1"/>
    </w:lvlOverride>
    <w:lvlOverride w:ilvl="3"/>
    <w:lvlOverride w:ilvl="4"/>
    <w:lvlOverride w:ilvl="5"/>
    <w:lvlOverride w:ilvl="6"/>
    <w:lvlOverride w:ilvl="7"/>
    <w:lvlOverride w:ilvl="8"/>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D08"/>
    <w:rsid w:val="000E0293"/>
    <w:rsid w:val="002338A8"/>
    <w:rsid w:val="0028048F"/>
    <w:rsid w:val="00311AC0"/>
    <w:rsid w:val="0038333C"/>
    <w:rsid w:val="0043202E"/>
    <w:rsid w:val="00445131"/>
    <w:rsid w:val="004C14BC"/>
    <w:rsid w:val="00506582"/>
    <w:rsid w:val="00696D08"/>
    <w:rsid w:val="006F5238"/>
    <w:rsid w:val="00775C16"/>
    <w:rsid w:val="007F0A6E"/>
    <w:rsid w:val="008F2673"/>
    <w:rsid w:val="00910048"/>
    <w:rsid w:val="00950C41"/>
    <w:rsid w:val="009D3AD5"/>
    <w:rsid w:val="00AE12F3"/>
    <w:rsid w:val="00B10545"/>
    <w:rsid w:val="00B12FC5"/>
    <w:rsid w:val="00B73052"/>
    <w:rsid w:val="00C620BC"/>
    <w:rsid w:val="00CF4903"/>
    <w:rsid w:val="00D56A3A"/>
    <w:rsid w:val="00D92391"/>
    <w:rsid w:val="00E710A5"/>
    <w:rsid w:val="00EA266E"/>
    <w:rsid w:val="00F57992"/>
    <w:rsid w:val="00F71281"/>
    <w:rsid w:val="00F7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20306-68A7-4AB6-A3EE-741AF478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6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D08"/>
    <w:pPr>
      <w:ind w:left="720"/>
      <w:contextualSpacing/>
    </w:pPr>
  </w:style>
  <w:style w:type="character" w:styleId="Hyperlink">
    <w:name w:val="Hyperlink"/>
    <w:basedOn w:val="DefaultParagraphFont"/>
    <w:uiPriority w:val="99"/>
    <w:unhideWhenUsed/>
    <w:rsid w:val="0028048F"/>
    <w:rPr>
      <w:color w:val="0563C1" w:themeColor="hyperlink"/>
      <w:u w:val="single"/>
    </w:rPr>
  </w:style>
  <w:style w:type="paragraph" w:styleId="BalloonText">
    <w:name w:val="Balloon Text"/>
    <w:basedOn w:val="Normal"/>
    <w:link w:val="BalloonTextChar"/>
    <w:uiPriority w:val="99"/>
    <w:semiHidden/>
    <w:unhideWhenUsed/>
    <w:rsid w:val="006F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2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040950">
      <w:bodyDiv w:val="1"/>
      <w:marLeft w:val="0"/>
      <w:marRight w:val="0"/>
      <w:marTop w:val="0"/>
      <w:marBottom w:val="0"/>
      <w:divBdr>
        <w:top w:val="none" w:sz="0" w:space="0" w:color="auto"/>
        <w:left w:val="none" w:sz="0" w:space="0" w:color="auto"/>
        <w:bottom w:val="none" w:sz="0" w:space="0" w:color="auto"/>
        <w:right w:val="none" w:sz="0" w:space="0" w:color="auto"/>
      </w:divBdr>
    </w:div>
    <w:div w:id="494998923">
      <w:bodyDiv w:val="1"/>
      <w:marLeft w:val="0"/>
      <w:marRight w:val="0"/>
      <w:marTop w:val="0"/>
      <w:marBottom w:val="0"/>
      <w:divBdr>
        <w:top w:val="none" w:sz="0" w:space="0" w:color="auto"/>
        <w:left w:val="none" w:sz="0" w:space="0" w:color="auto"/>
        <w:bottom w:val="none" w:sz="0" w:space="0" w:color="auto"/>
        <w:right w:val="none" w:sz="0" w:space="0" w:color="auto"/>
      </w:divBdr>
      <w:divsChild>
        <w:div w:id="332296631">
          <w:marLeft w:val="0"/>
          <w:marRight w:val="0"/>
          <w:marTop w:val="0"/>
          <w:marBottom w:val="0"/>
          <w:divBdr>
            <w:top w:val="none" w:sz="0" w:space="0" w:color="auto"/>
            <w:left w:val="none" w:sz="0" w:space="0" w:color="auto"/>
            <w:bottom w:val="none" w:sz="0" w:space="0" w:color="auto"/>
            <w:right w:val="none" w:sz="0" w:space="0" w:color="auto"/>
          </w:divBdr>
        </w:div>
      </w:divsChild>
    </w:div>
    <w:div w:id="57070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Boudreau, Stephanie</dc:creator>
  <cp:keywords/>
  <dc:description/>
  <cp:lastModifiedBy>Surette, Tobie</cp:lastModifiedBy>
  <cp:revision>2</cp:revision>
  <cp:lastPrinted>2021-02-23T13:27:00Z</cp:lastPrinted>
  <dcterms:created xsi:type="dcterms:W3CDTF">2021-02-23T18:23:00Z</dcterms:created>
  <dcterms:modified xsi:type="dcterms:W3CDTF">2021-02-23T18:23:00Z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2021-02-15T14:57:09Z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02a62ad9-6767-47e3-a4e5-00008a2cd5ed</vt:lpwstr>
  </property>
</Properties>
</file>