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3F4FD" w14:textId="77777777" w:rsidR="00863D5A" w:rsidRDefault="008B4B5A">
      <w:pPr>
        <w:rPr>
          <w:b/>
          <w:lang w:val="en-US"/>
        </w:rPr>
      </w:pPr>
      <w:r w:rsidRPr="008B4B5A">
        <w:rPr>
          <w:b/>
          <w:lang w:val="en-US"/>
        </w:rPr>
        <w:t>Proto</w:t>
      </w:r>
      <w:r w:rsidR="00705619">
        <w:rPr>
          <w:b/>
          <w:lang w:val="en-US"/>
        </w:rPr>
        <w:t>c</w:t>
      </w:r>
      <w:r w:rsidRPr="008B4B5A">
        <w:rPr>
          <w:b/>
          <w:lang w:val="en-US"/>
        </w:rPr>
        <w:t>ol options for the 2021 snow crab survey:</w:t>
      </w:r>
    </w:p>
    <w:p w14:paraId="5B6A5205" w14:textId="77777777" w:rsidR="00705619" w:rsidRDefault="00705619">
      <w:pPr>
        <w:rPr>
          <w:b/>
          <w:lang w:val="en-US"/>
        </w:rPr>
      </w:pPr>
      <w:r>
        <w:rPr>
          <w:b/>
          <w:lang w:val="en-US"/>
        </w:rPr>
        <w:t>Context:</w:t>
      </w:r>
    </w:p>
    <w:p w14:paraId="18D967EE" w14:textId="77777777" w:rsidR="00222068" w:rsidRDefault="00705619" w:rsidP="00F77054">
      <w:pPr>
        <w:rPr>
          <w:lang w:val="en-US"/>
        </w:rPr>
      </w:pPr>
      <w:r w:rsidRPr="00705619">
        <w:rPr>
          <w:lang w:val="en-US"/>
        </w:rPr>
        <w:t>The 2019 snow crab survey vessel change was accompanied by significant increases of 30-40%  among male and mature female snow crab from 35mm to 95 mm CW. The scale and size range of these 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impact of these catchability increases among legal-sized crab are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14:paraId="6774CE54" w14:textId="77777777" w:rsidR="00552249" w:rsidRPr="00552249" w:rsidRDefault="00F77054" w:rsidP="00705619">
      <w:pPr>
        <w:rPr>
          <w:b/>
          <w:lang w:val="en-US"/>
        </w:rPr>
      </w:pPr>
      <w:r>
        <w:rPr>
          <w:b/>
          <w:lang w:val="en-US"/>
        </w:rPr>
        <w:t>Approach</w:t>
      </w:r>
      <w:r w:rsidR="00552249" w:rsidRPr="00552249">
        <w:rPr>
          <w:b/>
          <w:lang w:val="en-US"/>
        </w:rPr>
        <w:t>:</w:t>
      </w:r>
    </w:p>
    <w:p w14:paraId="071C678D" w14:textId="77777777"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14:paraId="67BD4970" w14:textId="77777777"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14:paraId="63B736E3" w14:textId="77777777" w:rsidR="00D07E64"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14:paraId="06C17D35" w14:textId="77777777" w:rsidR="00D871CA" w:rsidRDefault="00D871CA">
      <w:pPr>
        <w:rPr>
          <w:b/>
          <w:lang w:val="en-US"/>
        </w:rPr>
      </w:pPr>
      <w:r>
        <w:rPr>
          <w:b/>
          <w:lang w:val="en-US"/>
        </w:rPr>
        <w:br w:type="page"/>
      </w:r>
    </w:p>
    <w:p w14:paraId="47ED0C75" w14:textId="77777777" w:rsidR="00552249" w:rsidRPr="00552249" w:rsidRDefault="005969D6" w:rsidP="00705619">
      <w:pPr>
        <w:rPr>
          <w:b/>
          <w:lang w:val="en-US"/>
        </w:rPr>
      </w:pPr>
      <w:r>
        <w:rPr>
          <w:b/>
          <w:lang w:val="en-US"/>
        </w:rPr>
        <w:lastRenderedPageBreak/>
        <w:t xml:space="preserve">2021 </w:t>
      </w:r>
      <w:r w:rsidR="00AB1540">
        <w:rPr>
          <w:b/>
          <w:lang w:val="en-US"/>
        </w:rPr>
        <w:t xml:space="preserve">Survey season </w:t>
      </w:r>
      <w:r>
        <w:rPr>
          <w:b/>
          <w:lang w:val="en-US"/>
        </w:rPr>
        <w:t>goals:</w:t>
      </w:r>
    </w:p>
    <w:p w14:paraId="6C03B2CD" w14:textId="77777777" w:rsidR="005969D6" w:rsidRDefault="005969D6" w:rsidP="005969D6">
      <w:pPr>
        <w:pStyle w:val="ListParagraph"/>
        <w:numPr>
          <w:ilvl w:val="0"/>
          <w:numId w:val="2"/>
        </w:numPr>
        <w:rPr>
          <w:lang w:val="en-US"/>
        </w:rPr>
      </w:pPr>
      <w:r>
        <w:rPr>
          <w:lang w:val="en-US"/>
        </w:rPr>
        <w:t>Characterize behavior of the trawl during the passive trawling phase. This includes, but is not limited to characterizing, under various conditions:</w:t>
      </w:r>
    </w:p>
    <w:p w14:paraId="64EF5B8E" w14:textId="77777777" w:rsidR="005969D6" w:rsidRDefault="005969D6" w:rsidP="005969D6">
      <w:pPr>
        <w:pStyle w:val="ListParagraph"/>
        <w:numPr>
          <w:ilvl w:val="1"/>
          <w:numId w:val="2"/>
        </w:numPr>
        <w:rPr>
          <w:lang w:val="en-US"/>
        </w:rPr>
      </w:pPr>
      <w:r>
        <w:rPr>
          <w:lang w:val="en-US"/>
        </w:rPr>
        <w:t>contact of the footrope along its full length,</w:t>
      </w:r>
    </w:p>
    <w:p w14:paraId="4D9844CE" w14:textId="77777777" w:rsidR="005969D6" w:rsidRDefault="005969D6" w:rsidP="005969D6">
      <w:pPr>
        <w:pStyle w:val="ListParagraph"/>
        <w:numPr>
          <w:ilvl w:val="1"/>
          <w:numId w:val="2"/>
        </w:numPr>
        <w:rPr>
          <w:lang w:val="en-US"/>
        </w:rPr>
      </w:pPr>
      <w:r>
        <w:rPr>
          <w:lang w:val="en-US"/>
        </w:rPr>
        <w:t>contact of the trawl doors,</w:t>
      </w:r>
    </w:p>
    <w:p w14:paraId="65947417" w14:textId="77777777" w:rsidR="005969D6" w:rsidRDefault="005969D6" w:rsidP="005969D6">
      <w:pPr>
        <w:pStyle w:val="ListParagraph"/>
        <w:numPr>
          <w:ilvl w:val="1"/>
          <w:numId w:val="2"/>
        </w:numPr>
        <w:rPr>
          <w:lang w:val="en-US"/>
        </w:rPr>
      </w:pPr>
      <w:r>
        <w:rPr>
          <w:lang w:val="en-US"/>
        </w:rPr>
        <w:t>trawl speed and trawl width.</w:t>
      </w:r>
    </w:p>
    <w:p w14:paraId="0B368DB8" w14:textId="77777777" w:rsidR="005969D6" w:rsidRPr="005969D6" w:rsidRDefault="005969D6" w:rsidP="005969D6">
      <w:pPr>
        <w:pStyle w:val="ListParagraph"/>
        <w:numPr>
          <w:ilvl w:val="1"/>
          <w:numId w:val="2"/>
        </w:numPr>
        <w:rPr>
          <w:lang w:val="en-US"/>
        </w:rPr>
      </w:pPr>
      <w:r>
        <w:rPr>
          <w:lang w:val="en-US"/>
        </w:rPr>
        <w:t xml:space="preserve">catchability of the trawl </w:t>
      </w:r>
    </w:p>
    <w:p w14:paraId="46E78CE2" w14:textId="77777777" w:rsidR="00634302" w:rsidRPr="005969D6" w:rsidRDefault="00634302" w:rsidP="005969D6">
      <w:pPr>
        <w:pStyle w:val="ListParagraph"/>
        <w:numPr>
          <w:ilvl w:val="0"/>
          <w:numId w:val="2"/>
        </w:numPr>
        <w:rPr>
          <w:lang w:val="en-US"/>
        </w:rPr>
      </w:pPr>
      <w:r w:rsidRPr="005969D6">
        <w:rPr>
          <w:lang w:val="en-US"/>
        </w:rPr>
        <w:t xml:space="preserve">Characterize </w:t>
      </w:r>
      <w:r w:rsidR="005969D6" w:rsidRPr="005969D6">
        <w:rPr>
          <w:lang w:val="en-US"/>
        </w:rPr>
        <w:t>the impac</w:t>
      </w:r>
      <w:r w:rsidR="005969D6">
        <w:rPr>
          <w:lang w:val="en-US"/>
        </w:rPr>
        <w:t xml:space="preserve">t </w:t>
      </w:r>
      <w:r w:rsidRPr="005969D6">
        <w:rPr>
          <w:lang w:val="en-US"/>
        </w:rPr>
        <w:t>varying the extent of the passive trawling phase on catches.</w:t>
      </w:r>
    </w:p>
    <w:p w14:paraId="3C14870E" w14:textId="77777777"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14:paraId="7A8DEC77" w14:textId="77777777" w:rsidR="00AB1540" w:rsidRDefault="00AB1540" w:rsidP="00AA07BA">
      <w:pPr>
        <w:pStyle w:val="ListParagraph"/>
        <w:numPr>
          <w:ilvl w:val="0"/>
          <w:numId w:val="2"/>
        </w:numPr>
        <w:rPr>
          <w:lang w:val="en-US"/>
        </w:rPr>
      </w:pPr>
      <w:r>
        <w:rPr>
          <w:lang w:val="en-US"/>
        </w:rPr>
        <w:t xml:space="preserve">Evaluate the bias associated with having relocated stations since 2013. </w:t>
      </w:r>
    </w:p>
    <w:p w14:paraId="31B57CE7" w14:textId="77777777" w:rsidR="00AA07BA" w:rsidRPr="00AA07BA" w:rsidRDefault="00AA07BA" w:rsidP="00AA07BA">
      <w:pPr>
        <w:pStyle w:val="ListParagraph"/>
        <w:ind w:left="360"/>
        <w:rPr>
          <w:lang w:val="en-US"/>
        </w:rPr>
      </w:pPr>
    </w:p>
    <w:p w14:paraId="1A858482" w14:textId="77777777" w:rsidR="00D214C3" w:rsidRDefault="00D214C3">
      <w:pPr>
        <w:rPr>
          <w:b/>
          <w:lang w:val="en-US"/>
        </w:rPr>
      </w:pPr>
    </w:p>
    <w:p w14:paraId="0F3939DC" w14:textId="77777777" w:rsidR="00D214C3" w:rsidRDefault="00D214C3">
      <w:pPr>
        <w:rPr>
          <w:b/>
          <w:lang w:val="en-US"/>
        </w:rPr>
      </w:pPr>
      <w:r>
        <w:rPr>
          <w:b/>
          <w:lang w:val="en-US"/>
        </w:rPr>
        <w:br w:type="page"/>
      </w:r>
    </w:p>
    <w:p w14:paraId="216D5D1A" w14:textId="77777777" w:rsidR="00D214C3" w:rsidRPr="003E10E8" w:rsidRDefault="003E10E8">
      <w:pPr>
        <w:rPr>
          <w:b/>
          <w:sz w:val="28"/>
          <w:szCs w:val="28"/>
          <w:lang w:val="en-US"/>
        </w:rPr>
      </w:pPr>
      <w:r w:rsidRPr="003E10E8">
        <w:rPr>
          <w:b/>
          <w:sz w:val="28"/>
          <w:szCs w:val="28"/>
          <w:lang w:val="en-US"/>
        </w:rPr>
        <w:lastRenderedPageBreak/>
        <w:t>Methods:</w:t>
      </w:r>
    </w:p>
    <w:p w14:paraId="7B99806A" w14:textId="77777777" w:rsidR="003E10E8" w:rsidRDefault="003E10E8" w:rsidP="003E10E8">
      <w:pPr>
        <w:rPr>
          <w:b/>
          <w:lang w:val="en-US"/>
        </w:rPr>
      </w:pPr>
      <w:r>
        <w:rPr>
          <w:b/>
          <w:lang w:val="en-US"/>
        </w:rPr>
        <w:t>Literature review:</w:t>
      </w:r>
    </w:p>
    <w:p w14:paraId="4AE057C5" w14:textId="77777777" w:rsidR="00E137A1" w:rsidRPr="003E10E8" w:rsidRDefault="00863D5A" w:rsidP="003E10E8">
      <w:pPr>
        <w:rPr>
          <w:lang w:val="en-US"/>
        </w:rPr>
      </w:pPr>
      <w:r w:rsidRPr="003E10E8">
        <w:rPr>
          <w:lang w:val="en-US"/>
        </w:rPr>
        <w:t xml:space="preserve">Review literature </w:t>
      </w:r>
      <w:r w:rsidR="006D25BA" w:rsidRPr="003E10E8">
        <w:rPr>
          <w:lang w:val="en-US"/>
        </w:rPr>
        <w:t>on factors which affect trawl catchability, in particular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1B9404C0" w14:textId="77777777" w:rsidR="006D25BA" w:rsidRDefault="00863D5A" w:rsidP="003E10E8">
      <w:pPr>
        <w:pStyle w:val="NoSpacing"/>
        <w:rPr>
          <w:lang w:val="en-US"/>
        </w:rPr>
      </w:pPr>
      <w:r w:rsidRPr="003E10E8">
        <w:rPr>
          <w:lang w:val="en-US"/>
        </w:rPr>
        <w:t>Kenneth L Weinberg</w:t>
      </w:r>
      <w:r w:rsidR="006D25BA" w:rsidRPr="003E10E8">
        <w:rPr>
          <w:lang w:val="en-US"/>
        </w:rPr>
        <w:t>, David A Somerton. 2006. The effect of autotrawl systems on the performance of a survey trawl. Fishery Bulletin. 104:35-45</w:t>
      </w:r>
      <w:r w:rsidR="003E10E8">
        <w:rPr>
          <w:lang w:val="en-US"/>
        </w:rPr>
        <w:t xml:space="preserve">. </w:t>
      </w:r>
    </w:p>
    <w:p w14:paraId="1886E79C" w14:textId="77777777" w:rsidR="003E10E8" w:rsidRPr="003E10E8" w:rsidRDefault="003E10E8" w:rsidP="003E10E8">
      <w:pPr>
        <w:pStyle w:val="NoSpacing"/>
        <w:rPr>
          <w:lang w:val="en-US"/>
        </w:rPr>
      </w:pPr>
    </w:p>
    <w:p w14:paraId="0A700572" w14:textId="77777777" w:rsidR="00E137A1" w:rsidRDefault="00E137A1" w:rsidP="003E10E8">
      <w:pPr>
        <w:pStyle w:val="NoSpacing"/>
        <w:rPr>
          <w:lang w:val="en-US"/>
        </w:rPr>
      </w:pPr>
      <w:r w:rsidRPr="003E10E8">
        <w:rPr>
          <w:lang w:val="en-US"/>
        </w:rPr>
        <w:t>David A. Somerton, Kenneth L. Weinberg, and Scott E. Goodma</w:t>
      </w:r>
      <w:r w:rsidR="006D25BA" w:rsidRPr="003E10E8">
        <w:rPr>
          <w:lang w:val="en-US"/>
        </w:rPr>
        <w:t xml:space="preserve">n. 2013. </w:t>
      </w:r>
      <w:r w:rsidR="003E10E8" w:rsidRPr="003E10E8">
        <w:rPr>
          <w:lang w:val="en-US"/>
        </w:rPr>
        <w:t xml:space="preserve">Catchability of snow crab (Chionoecetes opilio) by the eastern Bering Sea bottom trawl survey estimated using a catch comparison experiment. </w:t>
      </w:r>
      <w:r w:rsidR="006D25BA" w:rsidRPr="003E10E8">
        <w:rPr>
          <w:lang w:val="en-US"/>
        </w:rPr>
        <w:t xml:space="preserve">Canadian Journal of Fisheries and Aquatic Sciences. </w:t>
      </w:r>
      <w:hyperlink r:id="rId6"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0197AE88" w14:textId="77777777" w:rsidR="00E137A1" w:rsidRPr="003E10E8" w:rsidRDefault="003E10E8" w:rsidP="003E10E8">
      <w:pPr>
        <w:pStyle w:val="NoSpacing"/>
        <w:rPr>
          <w:lang w:val="en-US"/>
        </w:rPr>
      </w:pPr>
      <w:r w:rsidRPr="003E10E8">
        <w:rPr>
          <w:lang w:val="en-US"/>
        </w:rPr>
        <w:t xml:space="preserve">David Somerton, Ken Weinberg and Scott Goodman. </w:t>
      </w:r>
      <w:r w:rsidR="00E137A1" w:rsidRPr="003E10E8">
        <w:rPr>
          <w:lang w:val="en-US"/>
        </w:rPr>
        <w:t>Snow crab selectivity by the NMFS trawl survey</w:t>
      </w:r>
    </w:p>
    <w:p w14:paraId="330F3860" w14:textId="77777777" w:rsidR="00E137A1" w:rsidRPr="003E10E8" w:rsidRDefault="00E137A1" w:rsidP="003E10E8">
      <w:pPr>
        <w:pStyle w:val="NoSpacing"/>
        <w:rPr>
          <w:lang w:val="en-US"/>
        </w:rPr>
      </w:pPr>
      <w:r w:rsidRPr="003E10E8">
        <w:rPr>
          <w:lang w:val="en-US"/>
        </w:rPr>
        <w:t>Groundfish Assessment Program, RACE Div</w:t>
      </w:r>
      <w:r w:rsidR="003E10E8" w:rsidRPr="003E10E8">
        <w:rPr>
          <w:lang w:val="en-US"/>
        </w:rPr>
        <w:t xml:space="preserve">ision, Alaska Fisheries Science. </w:t>
      </w:r>
      <w:r w:rsidRPr="003E10E8">
        <w:rPr>
          <w:lang w:val="en-US"/>
        </w:rPr>
        <w:t>Center, NOAA</w:t>
      </w:r>
      <w:r w:rsidR="003E10E8">
        <w:rPr>
          <w:lang w:val="en-US"/>
        </w:rPr>
        <w:t>.</w:t>
      </w:r>
    </w:p>
    <w:p w14:paraId="69F291B7" w14:textId="77777777" w:rsidR="003E10E8" w:rsidRPr="003E10E8" w:rsidRDefault="003E10E8" w:rsidP="003E10E8">
      <w:pPr>
        <w:pStyle w:val="NoSpacing"/>
        <w:rPr>
          <w:b/>
          <w:lang w:val="en-US"/>
        </w:rPr>
      </w:pPr>
    </w:p>
    <w:p w14:paraId="19CD12D4" w14:textId="77777777" w:rsidR="00E137A1" w:rsidRDefault="003E10E8" w:rsidP="003E10E8">
      <w:pPr>
        <w:pStyle w:val="NoSpacing"/>
        <w:rPr>
          <w:lang w:val="en-US"/>
        </w:rPr>
      </w:pPr>
      <w:r w:rsidRPr="003E10E8">
        <w:rPr>
          <w:lang w:val="en-US"/>
        </w:rPr>
        <w:t xml:space="preserve">Kenneth L Weinberg. 2003. </w:t>
      </w:r>
      <w:r w:rsidR="00E137A1" w:rsidRPr="003E10E8">
        <w:rPr>
          <w:lang w:val="en-US"/>
        </w:rPr>
        <w:t>Change in the performance of a Bering Sea survey trawl due to varied trawl speed</w:t>
      </w:r>
    </w:p>
    <w:p w14:paraId="6B581C0A" w14:textId="77777777" w:rsidR="003E10E8" w:rsidRPr="003E10E8" w:rsidRDefault="003E10E8" w:rsidP="003E10E8">
      <w:pPr>
        <w:pStyle w:val="NoSpacing"/>
        <w:rPr>
          <w:lang w:val="en-US"/>
        </w:rPr>
      </w:pPr>
    </w:p>
    <w:p w14:paraId="2E38A159" w14:textId="77777777" w:rsidR="00E137A1" w:rsidRPr="003E10E8" w:rsidRDefault="003E10E8" w:rsidP="003E10E8">
      <w:pPr>
        <w:pStyle w:val="NoSpacing"/>
        <w:rPr>
          <w:rFonts w:eastAsia="Times New Roman" w:cs="Times New Roman"/>
        </w:rPr>
      </w:pPr>
      <w:r w:rsidRPr="003E10E8">
        <w:rPr>
          <w:rFonts w:eastAsia="Times New Roman" w:cs="Times New Roman"/>
        </w:rPr>
        <w:t xml:space="preserve">Kenneth L. Weinberg &amp; Stan Kotwicki. 2015. </w:t>
      </w:r>
      <w:r w:rsidR="00E137A1" w:rsidRPr="003E10E8">
        <w:rPr>
          <w:rFonts w:eastAsia="Times New Roman" w:cs="Times New Roman"/>
        </w:rPr>
        <w:t>Reducing variability in bottom contact and net width of a survey trawl by restraining door movement and applying a constant ratio of warp length to depth</w:t>
      </w:r>
      <w:r w:rsidRPr="003E10E8">
        <w:rPr>
          <w:rFonts w:eastAsia="Times New Roman" w:cs="Times New Roman"/>
        </w:rPr>
        <w:t xml:space="preserve">. </w:t>
      </w:r>
      <w:r w:rsidR="00E137A1" w:rsidRPr="003E10E8">
        <w:rPr>
          <w:rFonts w:eastAsia="Times New Roman" w:cs="Times New Roman"/>
        </w:rPr>
        <w:t>Fishery Bulletin- National Oceanic and Atmospheric Administration 113(2):180-190</w:t>
      </w:r>
      <w:r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77777777" w:rsidR="00D214C3" w:rsidRDefault="00D214C3" w:rsidP="00E137A1">
      <w:pPr>
        <w:spacing w:after="0" w:line="240" w:lineRule="auto"/>
        <w:rPr>
          <w:lang w:val="en-US"/>
        </w:rPr>
      </w:pPr>
      <w:r>
        <w:rPr>
          <w:b/>
          <w:lang w:val="en-US"/>
        </w:rPr>
        <w:lastRenderedPageBreak/>
        <w:t xml:space="preserve">Table :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99"/>
        <w:gridCol w:w="2323"/>
        <w:gridCol w:w="1248"/>
        <w:gridCol w:w="1580"/>
      </w:tblGrid>
      <w:tr w:rsidR="00D214C3" w14:paraId="091D72D9" w14:textId="77777777" w:rsidTr="00BB6F0E">
        <w:tc>
          <w:tcPr>
            <w:tcW w:w="1800"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399"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323"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248"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580"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BB6F0E">
        <w:tc>
          <w:tcPr>
            <w:tcW w:w="1800"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399" w:type="dxa"/>
            <w:tcBorders>
              <w:top w:val="single" w:sz="12" w:space="0" w:color="auto"/>
              <w:left w:val="single" w:sz="4" w:space="0" w:color="auto"/>
              <w:bottom w:val="single" w:sz="4" w:space="0" w:color="auto"/>
              <w:right w:val="single" w:sz="4" w:space="0" w:color="auto"/>
            </w:tcBorders>
          </w:tcPr>
          <w:p w14:paraId="25D92E75" w14:textId="77777777" w:rsidR="00D214C3" w:rsidRPr="00D214C3" w:rsidRDefault="00D214C3" w:rsidP="00863D5A">
            <w:pPr>
              <w:rPr>
                <w:sz w:val="20"/>
                <w:szCs w:val="20"/>
                <w:lang w:val="en-US"/>
              </w:rPr>
            </w:pPr>
            <w:r w:rsidRPr="00D214C3">
              <w:rPr>
                <w:sz w:val="20"/>
                <w:szCs w:val="20"/>
                <w:lang w:val="en-US"/>
              </w:rPr>
              <w:t>Indirectly or directly measure contact of the trawl footrope under various conditions, especially during the passive trawling phase.</w:t>
            </w:r>
          </w:p>
        </w:tc>
        <w:tc>
          <w:tcPr>
            <w:tcW w:w="2323" w:type="dxa"/>
            <w:tcBorders>
              <w:top w:val="single" w:sz="12" w:space="0" w:color="auto"/>
              <w:left w:val="single" w:sz="4" w:space="0" w:color="auto"/>
              <w:bottom w:val="single" w:sz="4" w:space="0" w:color="auto"/>
              <w:right w:val="single" w:sz="4" w:space="0" w:color="auto"/>
            </w:tcBorders>
          </w:tcPr>
          <w:p w14:paraId="17D80311" w14:textId="77777777" w:rsidR="00D214C3" w:rsidRPr="00D214C3" w:rsidRDefault="00D214C3" w:rsidP="00863D5A">
            <w:pPr>
              <w:rPr>
                <w:sz w:val="20"/>
                <w:szCs w:val="20"/>
                <w:lang w:val="en-US"/>
              </w:rPr>
            </w:pPr>
            <w:r w:rsidRPr="00D214C3">
              <w:rPr>
                <w:sz w:val="20"/>
                <w:szCs w:val="20"/>
                <w:lang w:val="en-US"/>
              </w:rPr>
              <w:t>Check whether footrope contact varies  during the active passive trawling phase and how these differ.</w:t>
            </w:r>
          </w:p>
        </w:tc>
        <w:tc>
          <w:tcPr>
            <w:tcW w:w="1248" w:type="dxa"/>
            <w:tcBorders>
              <w:top w:val="single" w:sz="12" w:space="0" w:color="auto"/>
              <w:left w:val="single" w:sz="4" w:space="0" w:color="auto"/>
              <w:bottom w:val="single" w:sz="4" w:space="0" w:color="auto"/>
              <w:right w:val="single" w:sz="4" w:space="0" w:color="auto"/>
            </w:tcBorders>
          </w:tcPr>
          <w:p w14:paraId="54FA5E5E" w14:textId="77777777" w:rsidR="00D214C3" w:rsidRPr="00D214C3" w:rsidRDefault="00D214C3" w:rsidP="00863D5A">
            <w:pPr>
              <w:rPr>
                <w:sz w:val="20"/>
                <w:szCs w:val="20"/>
                <w:lang w:val="en-US"/>
              </w:rPr>
            </w:pPr>
            <w:r w:rsidRPr="00D214C3">
              <w:rPr>
                <w:sz w:val="20"/>
                <w:szCs w:val="20"/>
                <w:lang w:val="en-US"/>
              </w:rPr>
              <w:t>Star Oddi tilt-depth probe</w:t>
            </w:r>
          </w:p>
        </w:tc>
        <w:tc>
          <w:tcPr>
            <w:tcW w:w="1580" w:type="dxa"/>
            <w:tcBorders>
              <w:top w:val="single" w:sz="12" w:space="0" w:color="auto"/>
              <w:left w:val="single" w:sz="4" w:space="0" w:color="auto"/>
              <w:bottom w:val="single" w:sz="4" w:space="0" w:color="auto"/>
            </w:tcBorders>
          </w:tcPr>
          <w:p w14:paraId="24032905"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3F07A0B4" w14:textId="77777777" w:rsidTr="00BB6F0E">
        <w:tc>
          <w:tcPr>
            <w:tcW w:w="1800"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399" w:type="dxa"/>
            <w:tcBorders>
              <w:top w:val="single" w:sz="4" w:space="0" w:color="auto"/>
              <w:left w:val="single" w:sz="4" w:space="0" w:color="auto"/>
              <w:bottom w:val="single" w:sz="4" w:space="0" w:color="auto"/>
              <w:right w:val="single" w:sz="4" w:space="0" w:color="auto"/>
            </w:tcBorders>
          </w:tcPr>
          <w:p w14:paraId="34A8E50C" w14:textId="77777777" w:rsidR="00D214C3" w:rsidRPr="00D214C3" w:rsidRDefault="00D214C3" w:rsidP="00863D5A">
            <w:pPr>
              <w:rPr>
                <w:sz w:val="20"/>
                <w:szCs w:val="20"/>
                <w:lang w:val="en-US"/>
              </w:rPr>
            </w:pPr>
            <w:r w:rsidRPr="00D214C3">
              <w:rPr>
                <w:sz w:val="20"/>
                <w:szCs w:val="20"/>
                <w:lang w:val="en-US"/>
              </w:rPr>
              <w:t xml:space="preserve">Measure how </w:t>
            </w:r>
            <w:r w:rsidR="00863D5A">
              <w:rPr>
                <w:sz w:val="20"/>
                <w:szCs w:val="20"/>
                <w:lang w:val="en-US"/>
              </w:rPr>
              <w:t xml:space="preserve">contact of the trawl doors varies </w:t>
            </w:r>
            <w:r w:rsidRPr="00D214C3">
              <w:rPr>
                <w:sz w:val="20"/>
                <w:szCs w:val="20"/>
                <w:lang w:val="en-US"/>
              </w:rPr>
              <w:t>during passive phase trawling.</w:t>
            </w:r>
          </w:p>
        </w:tc>
        <w:tc>
          <w:tcPr>
            <w:tcW w:w="2323" w:type="dxa"/>
            <w:tcBorders>
              <w:top w:val="single" w:sz="4" w:space="0" w:color="auto"/>
              <w:left w:val="single" w:sz="4" w:space="0" w:color="auto"/>
              <w:bottom w:val="single" w:sz="4" w:space="0" w:color="auto"/>
              <w:right w:val="single" w:sz="4" w:space="0" w:color="auto"/>
            </w:tcBorders>
          </w:tcPr>
          <w:p w14:paraId="4E67BCF9" w14:textId="77777777" w:rsidR="00D214C3" w:rsidRPr="00D214C3" w:rsidRDefault="00D214C3" w:rsidP="00863D5A">
            <w:pPr>
              <w:rPr>
                <w:sz w:val="20"/>
                <w:szCs w:val="20"/>
                <w:lang w:val="en-US"/>
              </w:rPr>
            </w:pPr>
            <w:r w:rsidRPr="00D214C3">
              <w:rPr>
                <w:sz w:val="20"/>
                <w:szCs w:val="20"/>
                <w:lang w:val="en-US"/>
              </w:rPr>
              <w:t>Establish the relationship between contact of the trawl doors and contact of the trawl footrope.</w:t>
            </w:r>
          </w:p>
        </w:tc>
        <w:tc>
          <w:tcPr>
            <w:tcW w:w="1248" w:type="dxa"/>
            <w:tcBorders>
              <w:top w:val="single" w:sz="4" w:space="0" w:color="auto"/>
              <w:left w:val="single" w:sz="4" w:space="0" w:color="auto"/>
              <w:bottom w:val="single" w:sz="4" w:space="0" w:color="auto"/>
              <w:right w:val="single" w:sz="4" w:space="0" w:color="auto"/>
            </w:tcBorders>
          </w:tcPr>
          <w:p w14:paraId="7CC97E76" w14:textId="77777777" w:rsidR="00D214C3" w:rsidRPr="00D214C3" w:rsidRDefault="00D214C3" w:rsidP="00863D5A">
            <w:pPr>
              <w:rPr>
                <w:sz w:val="20"/>
                <w:szCs w:val="20"/>
                <w:lang w:val="en-US"/>
              </w:rPr>
            </w:pPr>
            <w:r w:rsidRPr="00D214C3">
              <w:rPr>
                <w:sz w:val="20"/>
                <w:szCs w:val="20"/>
                <w:lang w:val="en-US"/>
              </w:rPr>
              <w:t>Star Oddi tilt-depth probe</w:t>
            </w:r>
          </w:p>
        </w:tc>
        <w:tc>
          <w:tcPr>
            <w:tcW w:w="1580"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BB6F0E">
        <w:tc>
          <w:tcPr>
            <w:tcW w:w="1800"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399" w:type="dxa"/>
            <w:tcBorders>
              <w:top w:val="single" w:sz="4" w:space="0" w:color="auto"/>
              <w:left w:val="single" w:sz="4" w:space="0" w:color="auto"/>
              <w:bottom w:val="single" w:sz="4" w:space="0" w:color="auto"/>
              <w:right w:val="single" w:sz="4" w:space="0" w:color="auto"/>
            </w:tcBorders>
          </w:tcPr>
          <w:p w14:paraId="5FA893DB" w14:textId="77777777" w:rsidR="00D214C3" w:rsidRPr="00D214C3" w:rsidRDefault="00D214C3" w:rsidP="00863D5A">
            <w:pPr>
              <w:rPr>
                <w:sz w:val="20"/>
                <w:szCs w:val="20"/>
                <w:lang w:val="en-US"/>
              </w:rPr>
            </w:pPr>
            <w:r w:rsidRPr="00D214C3">
              <w:rPr>
                <w:sz w:val="20"/>
                <w:szCs w:val="20"/>
                <w:lang w:val="en-US"/>
              </w:rPr>
              <w:t>Measure the distance between the survey vessel.</w:t>
            </w:r>
          </w:p>
        </w:tc>
        <w:tc>
          <w:tcPr>
            <w:tcW w:w="2323" w:type="dxa"/>
            <w:tcBorders>
              <w:top w:val="single" w:sz="4" w:space="0" w:color="auto"/>
              <w:left w:val="single" w:sz="4" w:space="0" w:color="auto"/>
              <w:bottom w:val="single" w:sz="4" w:space="0" w:color="auto"/>
              <w:right w:val="single" w:sz="4" w:space="0" w:color="auto"/>
            </w:tcBorders>
          </w:tcPr>
          <w:p w14:paraId="613D165E" w14:textId="77777777" w:rsidR="00D214C3" w:rsidRPr="00D214C3" w:rsidRDefault="00D214C3" w:rsidP="00863D5A">
            <w:pPr>
              <w:rPr>
                <w:sz w:val="20"/>
                <w:szCs w:val="20"/>
                <w:lang w:val="en-US"/>
              </w:rPr>
            </w:pPr>
            <w:r w:rsidRPr="00D214C3">
              <w:rPr>
                <w:sz w:val="20"/>
                <w:szCs w:val="20"/>
                <w:lang w:val="en-US"/>
              </w:rPr>
              <w:t xml:space="preserve">Validate indirect trawl positioning methods. </w:t>
            </w:r>
          </w:p>
        </w:tc>
        <w:tc>
          <w:tcPr>
            <w:tcW w:w="1248"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580"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BB6F0E">
        <w:tc>
          <w:tcPr>
            <w:tcW w:w="1800"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399"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323" w:type="dxa"/>
            <w:tcBorders>
              <w:top w:val="single" w:sz="4" w:space="0" w:color="auto"/>
              <w:left w:val="single" w:sz="4" w:space="0" w:color="auto"/>
              <w:bottom w:val="single" w:sz="4" w:space="0" w:color="auto"/>
              <w:right w:val="single" w:sz="4" w:space="0" w:color="auto"/>
            </w:tcBorders>
          </w:tcPr>
          <w:p w14:paraId="229F1CCD" w14:textId="77777777" w:rsidR="005A3E0D" w:rsidRPr="00D214C3" w:rsidRDefault="005A3E0D" w:rsidP="00EE062D">
            <w:pPr>
              <w:rPr>
                <w:sz w:val="20"/>
                <w:szCs w:val="20"/>
                <w:lang w:val="en-US"/>
              </w:rPr>
            </w:pPr>
            <w:r w:rsidRPr="00D214C3">
              <w:rPr>
                <w:sz w:val="20"/>
                <w:szCs w:val="20"/>
                <w:lang w:val="en-US"/>
              </w:rPr>
              <w:t xml:space="preserve">Improve prediction of the trawl position relative to the survey vessel in 2021, as well as in previous survey years.  </w:t>
            </w:r>
          </w:p>
        </w:tc>
        <w:tc>
          <w:tcPr>
            <w:tcW w:w="1248"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BB6F0E">
        <w:tc>
          <w:tcPr>
            <w:tcW w:w="1800"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399" w:type="dxa"/>
            <w:tcBorders>
              <w:top w:val="single" w:sz="4" w:space="0" w:color="auto"/>
              <w:left w:val="single" w:sz="4" w:space="0" w:color="auto"/>
              <w:bottom w:val="single" w:sz="4" w:space="0" w:color="auto"/>
              <w:right w:val="single" w:sz="4" w:space="0" w:color="auto"/>
            </w:tcBorders>
          </w:tcPr>
          <w:p w14:paraId="1E0D6F60" w14:textId="77777777" w:rsidR="005A3E0D" w:rsidRPr="00D214C3" w:rsidRDefault="005A3E0D" w:rsidP="00EE062D">
            <w:pPr>
              <w:rPr>
                <w:sz w:val="20"/>
                <w:szCs w:val="20"/>
                <w:lang w:val="en-US"/>
              </w:rPr>
            </w:pPr>
            <w:r w:rsidRPr="00D214C3">
              <w:rPr>
                <w:sz w:val="20"/>
                <w:szCs w:val="20"/>
                <w:lang w:val="en-US"/>
              </w:rPr>
              <w:t xml:space="preserve">Attach video and lighting equipment, or a 3D snow imaging probe to monitor the behavior of the survey trawl. </w:t>
            </w:r>
          </w:p>
        </w:tc>
        <w:tc>
          <w:tcPr>
            <w:tcW w:w="2323" w:type="dxa"/>
            <w:tcBorders>
              <w:top w:val="single" w:sz="4" w:space="0" w:color="auto"/>
              <w:left w:val="single" w:sz="4" w:space="0" w:color="auto"/>
              <w:bottom w:val="single" w:sz="4" w:space="0" w:color="auto"/>
              <w:right w:val="single" w:sz="4" w:space="0" w:color="auto"/>
            </w:tcBorders>
          </w:tcPr>
          <w:p w14:paraId="04768A06" w14:textId="77777777" w:rsidR="005A3E0D" w:rsidRPr="00D214C3" w:rsidRDefault="005A3E0D">
            <w:pPr>
              <w:rPr>
                <w:sz w:val="20"/>
                <w:szCs w:val="20"/>
                <w:lang w:val="en-US"/>
              </w:rPr>
            </w:pPr>
            <w:r w:rsidRPr="00D214C3">
              <w:rPr>
                <w:sz w:val="20"/>
                <w:szCs w:val="20"/>
                <w:lang w:val="en-US"/>
              </w:rPr>
              <w:t>Improve knowledge of trawl dynamics during trawling, especially under different bottom types and the passive trawling phase.</w:t>
            </w:r>
          </w:p>
        </w:tc>
        <w:tc>
          <w:tcPr>
            <w:tcW w:w="1248"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r w:rsidRPr="00D214C3">
              <w:rPr>
                <w:sz w:val="20"/>
                <w:szCs w:val="20"/>
                <w:lang w:val="en-US"/>
              </w:rPr>
              <w:t>e.g. GoPro</w:t>
            </w:r>
          </w:p>
        </w:tc>
        <w:tc>
          <w:tcPr>
            <w:tcW w:w="1580"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BB6F0E">
        <w:tc>
          <w:tcPr>
            <w:tcW w:w="1800"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399" w:type="dxa"/>
            <w:tcBorders>
              <w:top w:val="single" w:sz="4" w:space="0" w:color="auto"/>
              <w:left w:val="single" w:sz="4" w:space="0" w:color="auto"/>
              <w:bottom w:val="single" w:sz="4" w:space="0" w:color="auto"/>
              <w:right w:val="single" w:sz="4" w:space="0" w:color="auto"/>
            </w:tcBorders>
          </w:tcPr>
          <w:p w14:paraId="37AF8889" w14:textId="77777777" w:rsidR="005A3E0D" w:rsidRPr="00D214C3" w:rsidRDefault="005A3E0D" w:rsidP="00EE062D">
            <w:pPr>
              <w:rPr>
                <w:sz w:val="20"/>
                <w:szCs w:val="20"/>
                <w:lang w:val="en-US"/>
              </w:rPr>
            </w:pPr>
            <w:r w:rsidRPr="00D214C3">
              <w:rPr>
                <w:sz w:val="20"/>
                <w:szCs w:val="20"/>
                <w:lang w:val="en-US"/>
              </w:rPr>
              <w:t>Measure whether the trawl configuration is symmetrical (i.e. equal) on either wide.</w:t>
            </w:r>
          </w:p>
        </w:tc>
        <w:tc>
          <w:tcPr>
            <w:tcW w:w="2323" w:type="dxa"/>
            <w:tcBorders>
              <w:top w:val="single" w:sz="4" w:space="0" w:color="auto"/>
              <w:left w:val="single" w:sz="4" w:space="0" w:color="auto"/>
              <w:bottom w:val="single" w:sz="4" w:space="0" w:color="auto"/>
              <w:right w:val="single" w:sz="4" w:space="0" w:color="auto"/>
            </w:tcBorders>
          </w:tcPr>
          <w:p w14:paraId="6415B587" w14:textId="77777777" w:rsidR="005A3E0D" w:rsidRPr="00D214C3" w:rsidRDefault="005A3E0D">
            <w:pPr>
              <w:rPr>
                <w:sz w:val="20"/>
                <w:szCs w:val="20"/>
                <w:lang w:val="en-US"/>
              </w:rPr>
            </w:pPr>
            <w:r w:rsidRPr="00D214C3">
              <w:rPr>
                <w:sz w:val="20"/>
                <w:szCs w:val="20"/>
                <w:lang w:val="en-US"/>
              </w:rPr>
              <w:t>Check whether the mouth or wings of the trawl is skewed relative to the survey vessel.</w:t>
            </w:r>
          </w:p>
        </w:tc>
        <w:tc>
          <w:tcPr>
            <w:tcW w:w="1248"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BB6F0E">
        <w:tc>
          <w:tcPr>
            <w:tcW w:w="1800"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399" w:type="dxa"/>
            <w:tcBorders>
              <w:top w:val="single" w:sz="4" w:space="0" w:color="auto"/>
              <w:left w:val="single" w:sz="4" w:space="0" w:color="auto"/>
              <w:bottom w:val="single" w:sz="4" w:space="0" w:color="auto"/>
              <w:right w:val="single" w:sz="4" w:space="0" w:color="auto"/>
            </w:tcBorders>
          </w:tcPr>
          <w:p w14:paraId="5E901F80" w14:textId="77777777" w:rsidR="00BB6F0E" w:rsidRPr="00D214C3" w:rsidRDefault="00BB6F0E" w:rsidP="00BB6F0E">
            <w:pPr>
              <w:rPr>
                <w:sz w:val="20"/>
                <w:szCs w:val="20"/>
                <w:lang w:val="en-US"/>
              </w:rPr>
            </w:pPr>
            <w:r>
              <w:rPr>
                <w:sz w:val="20"/>
                <w:szCs w:val="20"/>
                <w:lang w:val="en-US"/>
              </w:rPr>
              <w:t>Sample a subset from the original set of 2013 random sampling stations</w:t>
            </w:r>
          </w:p>
        </w:tc>
        <w:tc>
          <w:tcPr>
            <w:tcW w:w="2323" w:type="dxa"/>
            <w:tcBorders>
              <w:top w:val="single" w:sz="4" w:space="0" w:color="auto"/>
              <w:left w:val="single" w:sz="4" w:space="0" w:color="auto"/>
              <w:bottom w:val="single" w:sz="4" w:space="0" w:color="auto"/>
              <w:right w:val="single" w:sz="4" w:space="0" w:color="auto"/>
            </w:tcBorders>
          </w:tcPr>
          <w:p w14:paraId="5A154F16" w14:textId="77777777" w:rsidR="00BB6F0E" w:rsidRPr="00D214C3" w:rsidRDefault="00D44617">
            <w:pPr>
              <w:rPr>
                <w:sz w:val="20"/>
                <w:szCs w:val="20"/>
                <w:lang w:val="en-US"/>
              </w:rPr>
            </w:pPr>
            <w:r>
              <w:rPr>
                <w:sz w:val="20"/>
                <w:szCs w:val="20"/>
                <w:lang w:val="en-US"/>
              </w:rPr>
              <w:t>Check whether survey indices are biased due to relocation of survey sampling stations</w:t>
            </w:r>
          </w:p>
        </w:tc>
        <w:tc>
          <w:tcPr>
            <w:tcW w:w="1248"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580"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BB6F0E">
        <w:tc>
          <w:tcPr>
            <w:tcW w:w="1800"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399"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323"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248"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580" w:type="dxa"/>
            <w:tcBorders>
              <w:top w:val="single" w:sz="4" w:space="0" w:color="auto"/>
              <w:left w:val="single" w:sz="4" w:space="0" w:color="auto"/>
            </w:tcBorders>
          </w:tcPr>
          <w:p w14:paraId="51CAB2F0" w14:textId="77777777" w:rsidR="005A3E0D" w:rsidRPr="00D214C3" w:rsidRDefault="00D214C3">
            <w:pPr>
              <w:rPr>
                <w:sz w:val="20"/>
                <w:szCs w:val="20"/>
                <w:lang w:val="en-US"/>
              </w:rPr>
            </w:pPr>
            <w:r w:rsidRPr="00D214C3">
              <w:rPr>
                <w:sz w:val="20"/>
                <w:szCs w:val="20"/>
                <w:lang w:val="en-US"/>
              </w:rPr>
              <w:t>n/a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1D548F"/>
    <w:rsid w:val="00222068"/>
    <w:rsid w:val="003E10E8"/>
    <w:rsid w:val="00444691"/>
    <w:rsid w:val="004A60E9"/>
    <w:rsid w:val="00552249"/>
    <w:rsid w:val="005969D6"/>
    <w:rsid w:val="005A3E0D"/>
    <w:rsid w:val="00634302"/>
    <w:rsid w:val="006D25BA"/>
    <w:rsid w:val="00705619"/>
    <w:rsid w:val="00863D5A"/>
    <w:rsid w:val="008B4B5A"/>
    <w:rsid w:val="00A96A60"/>
    <w:rsid w:val="00AA07BA"/>
    <w:rsid w:val="00AB1540"/>
    <w:rsid w:val="00B523DE"/>
    <w:rsid w:val="00BB6F0E"/>
    <w:rsid w:val="00C27F47"/>
    <w:rsid w:val="00CA51AF"/>
    <w:rsid w:val="00D07E64"/>
    <w:rsid w:val="00D214C3"/>
    <w:rsid w:val="00D44617"/>
    <w:rsid w:val="00D871CA"/>
    <w:rsid w:val="00DC3B34"/>
    <w:rsid w:val="00E137A1"/>
    <w:rsid w:val="00EE062D"/>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139/cjfas-2013-01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1161</Words>
  <Characters>6624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8</cp:revision>
  <dcterms:created xsi:type="dcterms:W3CDTF">2021-02-23T16:00:00Z</dcterms:created>
  <dcterms:modified xsi:type="dcterms:W3CDTF">2021-02-24T17:57:00Z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