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15B5" w14:textId="760733E3" w:rsidR="000F6B76" w:rsidRPr="00A80812" w:rsidRDefault="008C2A63" w:rsidP="000F6B76">
      <w:pPr>
        <w:rPr>
          <w:sz w:val="28"/>
          <w:szCs w:val="28"/>
        </w:rPr>
      </w:pPr>
      <w:r>
        <w:rPr>
          <w:b/>
          <w:sz w:val="28"/>
          <w:szCs w:val="28"/>
        </w:rPr>
        <w:t xml:space="preserve">Reproductive </w:t>
      </w:r>
      <w:r w:rsidR="000F6B76" w:rsidRPr="00A80812">
        <w:rPr>
          <w:b/>
          <w:sz w:val="28"/>
          <w:szCs w:val="28"/>
        </w:rPr>
        <w:t xml:space="preserve">Cycle and </w:t>
      </w:r>
      <w:r w:rsidR="000F6B76" w:rsidRPr="008C2A63">
        <w:rPr>
          <w:b/>
          <w:sz w:val="28"/>
          <w:szCs w:val="28"/>
        </w:rPr>
        <w:t>Incubation</w:t>
      </w:r>
      <w:r w:rsidRPr="008C2A63">
        <w:rPr>
          <w:b/>
          <w:sz w:val="28"/>
          <w:szCs w:val="28"/>
        </w:rPr>
        <w:t xml:space="preserve"> Year:</w:t>
      </w:r>
    </w:p>
    <w:p w14:paraId="67AED892" w14:textId="77777777" w:rsidR="001272B2" w:rsidRDefault="001272B2" w:rsidP="00BE1C3C"/>
    <w:p w14:paraId="6BC62467" w14:textId="16961DE8" w:rsidR="004F3127" w:rsidRDefault="00BE1C3C" w:rsidP="00BE1C3C">
      <w:r w:rsidRPr="00BE1C3C">
        <w:t>Female snow crab</w:t>
      </w:r>
      <w:r>
        <w:t>s</w:t>
      </w:r>
      <w:r w:rsidRPr="00BE1C3C">
        <w:t xml:space="preserve"> have </w:t>
      </w:r>
      <w:r w:rsidR="00D24ABC">
        <w:t>either a</w:t>
      </w:r>
      <w:r w:rsidRPr="00BE1C3C">
        <w:t xml:space="preserve"> one or two-year cycle of </w:t>
      </w:r>
      <w:r w:rsidR="001272B2">
        <w:t xml:space="preserve">egg </w:t>
      </w:r>
      <w:r>
        <w:t>incubati</w:t>
      </w:r>
      <w:r w:rsidR="001272B2">
        <w:t>on</w:t>
      </w:r>
      <w:r>
        <w:t xml:space="preserve"> before larvae hatch. </w:t>
      </w:r>
      <w:r w:rsidR="00133691">
        <w:t xml:space="preserve">The goal is </w:t>
      </w:r>
      <w:r w:rsidR="004F3127">
        <w:t xml:space="preserve">first </w:t>
      </w:r>
      <w:r w:rsidR="00133691">
        <w:t xml:space="preserve">to </w:t>
      </w:r>
      <w:r w:rsidR="004F3127">
        <w:t>determine the length of the incubation cycle for a given female and, in the case of a two-year cycle, determine whether the egg clutch is in its first or second year of incubation.</w:t>
      </w:r>
    </w:p>
    <w:p w14:paraId="7A518094" w14:textId="71F5016F" w:rsidR="000F6B76" w:rsidRDefault="000F6B76" w:rsidP="000F6B76"/>
    <w:p w14:paraId="2FC7EDF9" w14:textId="67EAA736" w:rsidR="008C2A63" w:rsidRDefault="00990F11" w:rsidP="00A7057F">
      <w:r>
        <w:t>Partial identification</w:t>
      </w:r>
      <w:r w:rsidR="00D24ABC" w:rsidRPr="00D24ABC">
        <w:t xml:space="preserve"> of a two-year incubation cycle may be determined from the presenc</w:t>
      </w:r>
      <w:r w:rsidR="00D24ABC">
        <w:t xml:space="preserve">e </w:t>
      </w:r>
      <w:r w:rsidR="00133691">
        <w:t xml:space="preserve">of two </w:t>
      </w:r>
      <w:r>
        <w:t xml:space="preserve">distinct </w:t>
      </w:r>
      <w:r w:rsidR="00D24ABC">
        <w:t xml:space="preserve">groups of </w:t>
      </w:r>
      <w:r w:rsidR="00133691">
        <w:t xml:space="preserve">egg or gonad </w:t>
      </w:r>
      <w:r w:rsidR="00D24ABC">
        <w:t xml:space="preserve">development </w:t>
      </w:r>
      <w:r w:rsidR="00D24ABC" w:rsidRPr="00D24ABC">
        <w:t xml:space="preserve">stages </w:t>
      </w:r>
      <w:r w:rsidR="00133691">
        <w:t>among</w:t>
      </w:r>
      <w:r w:rsidR="00D24ABC">
        <w:t xml:space="preserve"> </w:t>
      </w:r>
      <w:r w:rsidR="00D24ABC" w:rsidRPr="00D24ABC">
        <w:t>an otherwise homogenous group of females.</w:t>
      </w:r>
      <w:r w:rsidR="008C2A63">
        <w:t xml:space="preserve"> </w:t>
      </w:r>
      <w:r w:rsidR="00D24ABC">
        <w:t xml:space="preserve">If the </w:t>
      </w:r>
      <w:r w:rsidR="00133691">
        <w:t>groups</w:t>
      </w:r>
      <w:r w:rsidR="00D24ABC">
        <w:t xml:space="preserve"> are sufficiently different, </w:t>
      </w:r>
      <w:r w:rsidR="00133691">
        <w:t>statistical analyse</w:t>
      </w:r>
      <w:r w:rsidR="00D24ABC">
        <w:t xml:space="preserve">s </w:t>
      </w:r>
      <w:r w:rsidR="00133691">
        <w:t xml:space="preserve">can </w:t>
      </w:r>
      <w:r w:rsidR="00D24ABC">
        <w:t>be applied to</w:t>
      </w:r>
      <w:r w:rsidR="00133691">
        <w:t xml:space="preserve"> separate them and infer the length of the </w:t>
      </w:r>
      <w:r w:rsidR="00D24ABC">
        <w:t>incubation cycle.</w:t>
      </w:r>
      <w:r w:rsidR="008C2A63">
        <w:t xml:space="preserve"> </w:t>
      </w:r>
      <w:r w:rsidR="00A7057F">
        <w:t xml:space="preserve">In contrast, </w:t>
      </w:r>
      <w:r w:rsidR="00133691">
        <w:t>we expect that females in a one-year reproductive cycle would have</w:t>
      </w:r>
      <w:r w:rsidR="00A80812">
        <w:t xml:space="preserve"> </w:t>
      </w:r>
      <w:r w:rsidR="008C2A63">
        <w:t xml:space="preserve">homogeneous rather than heterogeneous </w:t>
      </w:r>
      <w:r w:rsidR="00133691">
        <w:t>gonad and</w:t>
      </w:r>
      <w:r w:rsidR="00A7057F">
        <w:t xml:space="preserve"> egg development stage</w:t>
      </w:r>
      <w:r w:rsidR="00133691">
        <w:t>s</w:t>
      </w:r>
      <w:r w:rsidR="00A80812">
        <w:t>.</w:t>
      </w:r>
      <w:r w:rsidR="008C2A63">
        <w:t xml:space="preserve"> </w:t>
      </w:r>
      <w:r w:rsidR="008C2A63" w:rsidRPr="008C2A63">
        <w:rPr>
          <w:b/>
          <w:color w:val="FF0000"/>
        </w:rPr>
        <w:t>However, differentiating between a one-year cycle female and a two-year cycle female in its first year of incubation would be difficult in a mixed sample.</w:t>
      </w:r>
    </w:p>
    <w:p w14:paraId="7A37F993" w14:textId="5ABCC31D" w:rsidR="00A7057F" w:rsidRDefault="00A7057F" w:rsidP="00A7057F"/>
    <w:p w14:paraId="1FFFAC22" w14:textId="77777777" w:rsidR="000F6B76" w:rsidRDefault="000F6B76" w:rsidP="000F6B76"/>
    <w:p w14:paraId="2E7B6294" w14:textId="342EA1A5" w:rsidR="00BE1C3C" w:rsidRPr="00020AF1" w:rsidRDefault="008C2A63" w:rsidP="000F6B76">
      <w:pPr>
        <w:rPr>
          <w:b/>
          <w:sz w:val="28"/>
          <w:szCs w:val="28"/>
        </w:rPr>
      </w:pPr>
      <w:r>
        <w:rPr>
          <w:b/>
          <w:sz w:val="28"/>
          <w:szCs w:val="28"/>
        </w:rPr>
        <w:t>Incubation Year</w:t>
      </w:r>
      <w:r w:rsidR="00510AB9">
        <w:rPr>
          <w:b/>
          <w:sz w:val="28"/>
          <w:szCs w:val="28"/>
        </w:rPr>
        <w:t xml:space="preserve"> from </w:t>
      </w:r>
      <w:r>
        <w:rPr>
          <w:b/>
          <w:sz w:val="28"/>
          <w:szCs w:val="28"/>
        </w:rPr>
        <w:t>Gonad C</w:t>
      </w:r>
      <w:r w:rsidR="001272B2">
        <w:rPr>
          <w:b/>
          <w:sz w:val="28"/>
          <w:szCs w:val="28"/>
        </w:rPr>
        <w:t>ondition</w:t>
      </w:r>
      <w:r w:rsidR="00020AF1" w:rsidRPr="00020AF1">
        <w:rPr>
          <w:b/>
          <w:sz w:val="28"/>
          <w:szCs w:val="28"/>
        </w:rPr>
        <w:t xml:space="preserve"> </w:t>
      </w:r>
      <w:r w:rsidR="00020AF1">
        <w:rPr>
          <w:b/>
          <w:sz w:val="28"/>
          <w:szCs w:val="28"/>
        </w:rPr>
        <w:t>(2002 data)</w:t>
      </w:r>
      <w:r w:rsidR="00020AF1" w:rsidRPr="00020AF1">
        <w:rPr>
          <w:b/>
          <w:sz w:val="28"/>
          <w:szCs w:val="28"/>
        </w:rPr>
        <w:t>:</w:t>
      </w:r>
    </w:p>
    <w:p w14:paraId="0343757A" w14:textId="77777777" w:rsidR="00020AF1" w:rsidRPr="00AE54D9" w:rsidRDefault="00020AF1" w:rsidP="000F6B76">
      <w:pPr>
        <w:rPr>
          <w:lang w:val="en-US"/>
        </w:rPr>
      </w:pPr>
    </w:p>
    <w:p w14:paraId="61C57B63" w14:textId="622C01DB" w:rsidR="00A8501F" w:rsidRPr="00AE54D9" w:rsidRDefault="00EF50CA" w:rsidP="000F6B76">
      <w:pPr>
        <w:rPr>
          <w:i/>
          <w:lang w:val="en-US"/>
        </w:rPr>
      </w:pPr>
      <w:r w:rsidRPr="00AE54D9">
        <w:rPr>
          <w:i/>
          <w:lang w:val="en-US"/>
        </w:rPr>
        <w:t>The relationship between female gonad weight and crab size data from 2002 was regressed against time to model seasonal variations. Bimodal patterns in the gonad weights at any given time were then used to determine the</w:t>
      </w:r>
      <w:r w:rsidR="00A8501F" w:rsidRPr="00AE54D9">
        <w:rPr>
          <w:i/>
          <w:lang w:val="en-US"/>
        </w:rPr>
        <w:t xml:space="preserve"> year of the reproductive cycle.</w:t>
      </w:r>
    </w:p>
    <w:p w14:paraId="3C2E2CE8" w14:textId="77777777" w:rsidR="008C2A63" w:rsidRPr="00AE54D9" w:rsidRDefault="008C2A63" w:rsidP="000F6B76">
      <w:pPr>
        <w:rPr>
          <w:lang w:val="en-US"/>
        </w:rPr>
      </w:pPr>
    </w:p>
    <w:p w14:paraId="0FF77A91" w14:textId="5FFA3BB4" w:rsidR="00DC2307" w:rsidRPr="00AE54D9" w:rsidRDefault="006B188A" w:rsidP="00DC2307">
      <w:pPr>
        <w:rPr>
          <w:lang w:val="en-US"/>
        </w:rPr>
      </w:pPr>
      <w:r w:rsidRPr="00AE54D9">
        <w:rPr>
          <w:lang w:val="en-US"/>
        </w:rPr>
        <w:t xml:space="preserve">A two-component linear regression mixture was fit to the log-transformed </w:t>
      </w:r>
      <w:r w:rsidR="00CE25C6" w:rsidRPr="00AE54D9">
        <w:rPr>
          <w:lang w:val="en-US"/>
        </w:rPr>
        <w:t>gonad weight</w:t>
      </w:r>
      <w:r w:rsidRPr="00AE54D9">
        <w:rPr>
          <w:lang w:val="en-US"/>
        </w:rPr>
        <w:t xml:space="preserve"> and carapace size. This model </w:t>
      </w:r>
      <w:r w:rsidR="00CE25C6" w:rsidRPr="00AE54D9">
        <w:rPr>
          <w:lang w:val="en-US"/>
        </w:rPr>
        <w:t>has a total of seven parameters</w:t>
      </w:r>
      <w:r w:rsidRPr="00AE54D9">
        <w:rPr>
          <w:lang w:val="en-US"/>
        </w:rPr>
        <w:t>: t</w:t>
      </w:r>
      <w:r w:rsidR="00CE25C6" w:rsidRPr="00AE54D9">
        <w:rPr>
          <w:lang w:val="en-US"/>
        </w:rPr>
        <w:t xml:space="preserve">wo intercepts, two slopes, </w:t>
      </w:r>
      <w:r w:rsidRPr="00AE54D9">
        <w:rPr>
          <w:lang w:val="en-US"/>
        </w:rPr>
        <w:t xml:space="preserve">the proportion associated with </w:t>
      </w:r>
      <w:r w:rsidR="00CE25C6" w:rsidRPr="00AE54D9">
        <w:rPr>
          <w:lang w:val="en-US"/>
        </w:rPr>
        <w:t>the first</w:t>
      </w:r>
      <w:r w:rsidRPr="00AE54D9">
        <w:rPr>
          <w:lang w:val="en-US"/>
        </w:rPr>
        <w:t xml:space="preserve"> </w:t>
      </w:r>
      <w:r w:rsidR="00CE25C6" w:rsidRPr="00AE54D9">
        <w:rPr>
          <w:lang w:val="en-US"/>
        </w:rPr>
        <w:t xml:space="preserve">linear regression </w:t>
      </w:r>
      <w:r w:rsidRPr="00AE54D9">
        <w:rPr>
          <w:lang w:val="en-US"/>
        </w:rPr>
        <w:t>component and two error parameters</w:t>
      </w:r>
      <w:r w:rsidR="00CE25C6" w:rsidRPr="00AE54D9">
        <w:rPr>
          <w:lang w:val="en-US"/>
        </w:rPr>
        <w:t>. Parameters were obtained using maximum likelihood estimation using ‘</w:t>
      </w:r>
      <w:proofErr w:type="spellStart"/>
      <w:r w:rsidR="00CE25C6" w:rsidRPr="00AE54D9">
        <w:rPr>
          <w:lang w:val="en-US"/>
        </w:rPr>
        <w:t>optim</w:t>
      </w:r>
      <w:proofErr w:type="spellEnd"/>
      <w:r w:rsidR="00CE25C6" w:rsidRPr="00AE54D9">
        <w:rPr>
          <w:lang w:val="en-US"/>
        </w:rPr>
        <w:t xml:space="preserve">’ in the R ‘stats’ package (Ref). This approach not only allows the estimation of the parameters from each reproductive cycle, but also allows for their </w:t>
      </w:r>
      <w:proofErr w:type="spellStart"/>
      <w:r w:rsidR="00CE25C6" w:rsidRPr="00AE54D9">
        <w:rPr>
          <w:lang w:val="en-US"/>
        </w:rPr>
        <w:t>probabilitistic</w:t>
      </w:r>
      <w:proofErr w:type="spellEnd"/>
      <w:r w:rsidR="00CE25C6" w:rsidRPr="00AE54D9">
        <w:rPr>
          <w:lang w:val="en-US"/>
        </w:rPr>
        <w:t xml:space="preserve"> identification for a gi</w:t>
      </w:r>
      <w:r w:rsidR="00B66B1C" w:rsidRPr="00AE54D9">
        <w:rPr>
          <w:lang w:val="en-US"/>
        </w:rPr>
        <w:t>ven crab size and gonad weight (Figure 1).</w:t>
      </w:r>
    </w:p>
    <w:p w14:paraId="599C6F11" w14:textId="77777777" w:rsidR="00DC2307" w:rsidRPr="00AE54D9" w:rsidRDefault="00DC2307" w:rsidP="00DC2307">
      <w:pPr>
        <w:rPr>
          <w:lang w:val="en-US"/>
        </w:rPr>
      </w:pPr>
    </w:p>
    <w:p w14:paraId="4F5E8527" w14:textId="5739E431" w:rsidR="00A8501F" w:rsidRPr="00AE54D9" w:rsidRDefault="00A8501F" w:rsidP="00DC2307">
      <w:pPr>
        <w:rPr>
          <w:lang w:val="en-US"/>
        </w:rPr>
      </w:pPr>
      <w:r w:rsidRPr="00AE54D9">
        <w:rPr>
          <w:lang w:val="en-US"/>
        </w:rPr>
        <w:t xml:space="preserve">Assuming that the weightier gonad </w:t>
      </w:r>
      <w:r w:rsidR="00DC2307" w:rsidRPr="00AE54D9">
        <w:rPr>
          <w:lang w:val="en-US"/>
        </w:rPr>
        <w:t>group represents females in their second year of incubation</w:t>
      </w:r>
      <w:r w:rsidRPr="00AE54D9">
        <w:rPr>
          <w:lang w:val="en-US"/>
        </w:rPr>
        <w:t xml:space="preserve">, </w:t>
      </w:r>
      <w:r w:rsidR="00DC2307" w:rsidRPr="00AE54D9">
        <w:rPr>
          <w:lang w:val="en-US"/>
        </w:rPr>
        <w:t xml:space="preserve">we include an extra 12 months in the estimate of the </w:t>
      </w:r>
      <w:proofErr w:type="spellStart"/>
      <w:r w:rsidR="00DC2307" w:rsidRPr="00AE54D9">
        <w:rPr>
          <w:lang w:val="en-US"/>
        </w:rPr>
        <w:t>elaspsed</w:t>
      </w:r>
      <w:proofErr w:type="spellEnd"/>
      <w:r w:rsidR="00DC2307" w:rsidRPr="00AE54D9">
        <w:rPr>
          <w:lang w:val="en-US"/>
        </w:rPr>
        <w:t xml:space="preserve"> time since eggs were laid. T</w:t>
      </w:r>
      <w:r w:rsidRPr="00AE54D9">
        <w:rPr>
          <w:lang w:val="en-US"/>
        </w:rPr>
        <w:t>he resulting progression of gonad weight is fairly constant through time</w:t>
      </w:r>
      <w:r w:rsidR="00B66B1C" w:rsidRPr="00AE54D9">
        <w:rPr>
          <w:lang w:val="en-US"/>
        </w:rPr>
        <w:t xml:space="preserve"> (Figure 2)</w:t>
      </w:r>
      <w:r w:rsidR="00DC2307" w:rsidRPr="00AE54D9">
        <w:rPr>
          <w:lang w:val="en-US"/>
        </w:rPr>
        <w:t xml:space="preserve">. </w:t>
      </w:r>
      <w:r w:rsidRPr="00AE54D9">
        <w:rPr>
          <w:color w:val="FF0000"/>
          <w:lang w:val="en-US"/>
        </w:rPr>
        <w:t xml:space="preserve">The </w:t>
      </w:r>
      <w:r w:rsidR="000F6B76" w:rsidRPr="00AE54D9">
        <w:rPr>
          <w:color w:val="FF0000"/>
          <w:lang w:val="en-US"/>
        </w:rPr>
        <w:t>h</w:t>
      </w:r>
      <w:r w:rsidRPr="00AE54D9">
        <w:rPr>
          <w:color w:val="FF0000"/>
          <w:lang w:val="en-US"/>
        </w:rPr>
        <w:t>epatopancre</w:t>
      </w:r>
      <w:r w:rsidR="000F6B76" w:rsidRPr="00AE54D9">
        <w:rPr>
          <w:color w:val="FF0000"/>
          <w:lang w:val="en-US"/>
        </w:rPr>
        <w:t xml:space="preserve">as </w:t>
      </w:r>
      <w:r w:rsidRPr="00AE54D9">
        <w:rPr>
          <w:color w:val="FF0000"/>
          <w:lang w:val="en-US"/>
        </w:rPr>
        <w:t xml:space="preserve">might show a reverse trend as it generally serves as an energy source for gonad development. </w:t>
      </w:r>
      <w:r w:rsidR="00DC2307" w:rsidRPr="00AE54D9">
        <w:rPr>
          <w:lang w:val="en-US"/>
        </w:rPr>
        <w:t>In contrast, i</w:t>
      </w:r>
      <w:r w:rsidRPr="00AE54D9">
        <w:rPr>
          <w:lang w:val="en-US"/>
        </w:rPr>
        <w:t xml:space="preserve">ndividual dry egg weights </w:t>
      </w:r>
      <w:r w:rsidR="00434044" w:rsidRPr="00AE54D9">
        <w:rPr>
          <w:lang w:val="en-US"/>
        </w:rPr>
        <w:t>generally decrease</w:t>
      </w:r>
      <w:r w:rsidR="00DC2307" w:rsidRPr="00AE54D9">
        <w:rPr>
          <w:lang w:val="en-US"/>
        </w:rPr>
        <w:t>d</w:t>
      </w:r>
      <w:r w:rsidR="00434044" w:rsidRPr="00AE54D9">
        <w:rPr>
          <w:lang w:val="en-US"/>
        </w:rPr>
        <w:t xml:space="preserve"> through time</w:t>
      </w:r>
      <w:r w:rsidR="00B66B1C" w:rsidRPr="00AE54D9">
        <w:rPr>
          <w:lang w:val="en-US"/>
        </w:rPr>
        <w:t xml:space="preserve"> (Figure 3)</w:t>
      </w:r>
      <w:r w:rsidR="00434044" w:rsidRPr="00AE54D9">
        <w:rPr>
          <w:lang w:val="en-US"/>
        </w:rPr>
        <w:t xml:space="preserve">. This might be explained by a decrease in yolk content as the eggs develop, leading to a decrease in dry weights as the vitellin fats are </w:t>
      </w:r>
      <w:r w:rsidR="00DC2307" w:rsidRPr="00AE54D9">
        <w:rPr>
          <w:lang w:val="en-US"/>
        </w:rPr>
        <w:t>consumed during</w:t>
      </w:r>
      <w:r w:rsidR="00434044" w:rsidRPr="00AE54D9">
        <w:rPr>
          <w:lang w:val="en-US"/>
        </w:rPr>
        <w:t xml:space="preserve"> embryonic development. </w:t>
      </w:r>
    </w:p>
    <w:p w14:paraId="4A2B481B" w14:textId="77777777" w:rsidR="005425B5" w:rsidRPr="00AE54D9" w:rsidRDefault="005425B5">
      <w:pPr>
        <w:rPr>
          <w:lang w:val="en-US"/>
        </w:rPr>
      </w:pPr>
    </w:p>
    <w:p w14:paraId="5C08585A" w14:textId="77777777" w:rsidR="005425B5" w:rsidRPr="00AE54D9" w:rsidRDefault="005425B5">
      <w:pPr>
        <w:rPr>
          <w:lang w:val="en-US"/>
        </w:rPr>
      </w:pPr>
    </w:p>
    <w:p w14:paraId="4732629D" w14:textId="77777777" w:rsidR="005425B5" w:rsidRPr="00AE54D9" w:rsidRDefault="005425B5">
      <w:pPr>
        <w:rPr>
          <w:lang w:val="en-US"/>
        </w:rPr>
      </w:pPr>
    </w:p>
    <w:tbl>
      <w:tblPr>
        <w:tblStyle w:val="TableGrid"/>
        <w:tblW w:w="0" w:type="auto"/>
        <w:tblLook w:val="04A0" w:firstRow="1" w:lastRow="0" w:firstColumn="1" w:lastColumn="0" w:noHBand="0" w:noVBand="1"/>
      </w:tblPr>
      <w:tblGrid>
        <w:gridCol w:w="4675"/>
        <w:gridCol w:w="4675"/>
      </w:tblGrid>
      <w:tr w:rsidR="005425B5" w14:paraId="2252C2B2" w14:textId="77777777" w:rsidTr="00BE1C3C">
        <w:tc>
          <w:tcPr>
            <w:tcW w:w="4675" w:type="dxa"/>
          </w:tcPr>
          <w:p w14:paraId="72FE0CC7" w14:textId="77777777" w:rsidR="005425B5" w:rsidRDefault="005425B5" w:rsidP="00BE1C3C">
            <w:r>
              <w:rPr>
                <w:noProof/>
                <w:lang w:val="en-US"/>
              </w:rPr>
              <w:lastRenderedPageBreak/>
              <w:drawing>
                <wp:inline distT="0" distB="0" distL="0" distR="0" wp14:anchorId="35FA6699" wp14:editId="623ECEFA">
                  <wp:extent cx="2771249" cy="2771249"/>
                  <wp:effectExtent l="0" t="0" r="0" b="0"/>
                  <wp:docPr id="1" name="Picture 1" descr="cid:image001.png@01D4DF23.41056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DF23.410568F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800118" cy="2800118"/>
                          </a:xfrm>
                          <a:prstGeom prst="rect">
                            <a:avLst/>
                          </a:prstGeom>
                          <a:noFill/>
                          <a:ln>
                            <a:noFill/>
                          </a:ln>
                        </pic:spPr>
                      </pic:pic>
                    </a:graphicData>
                  </a:graphic>
                </wp:inline>
              </w:drawing>
            </w:r>
          </w:p>
        </w:tc>
        <w:tc>
          <w:tcPr>
            <w:tcW w:w="4675" w:type="dxa"/>
          </w:tcPr>
          <w:p w14:paraId="173D3624" w14:textId="77777777" w:rsidR="005425B5" w:rsidRDefault="005425B5" w:rsidP="00BE1C3C">
            <w:r>
              <w:rPr>
                <w:noProof/>
                <w:lang w:val="en-US"/>
              </w:rPr>
              <w:drawing>
                <wp:inline distT="0" distB="0" distL="0" distR="0" wp14:anchorId="1E972D08" wp14:editId="28A74813">
                  <wp:extent cx="2776543" cy="2776543"/>
                  <wp:effectExtent l="0" t="0" r="0" b="0"/>
                  <wp:docPr id="2" name="Picture 2" descr="cid:image002.png@01D4DF23.41056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4DF23.410568F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789776" cy="2789776"/>
                          </a:xfrm>
                          <a:prstGeom prst="rect">
                            <a:avLst/>
                          </a:prstGeom>
                          <a:noFill/>
                          <a:ln>
                            <a:noFill/>
                          </a:ln>
                        </pic:spPr>
                      </pic:pic>
                    </a:graphicData>
                  </a:graphic>
                </wp:inline>
              </w:drawing>
            </w:r>
          </w:p>
        </w:tc>
      </w:tr>
      <w:tr w:rsidR="005425B5" w14:paraId="55BE7D39" w14:textId="77777777" w:rsidTr="00BE1C3C">
        <w:tc>
          <w:tcPr>
            <w:tcW w:w="4675" w:type="dxa"/>
          </w:tcPr>
          <w:p w14:paraId="5C03E24E" w14:textId="77777777" w:rsidR="005425B5" w:rsidRDefault="005425B5" w:rsidP="00BE1C3C">
            <w:r>
              <w:rPr>
                <w:noProof/>
                <w:lang w:val="en-US"/>
              </w:rPr>
              <w:drawing>
                <wp:inline distT="0" distB="0" distL="0" distR="0" wp14:anchorId="3484D546" wp14:editId="66F6A622">
                  <wp:extent cx="2575015" cy="2575015"/>
                  <wp:effectExtent l="0" t="0" r="0" b="0"/>
                  <wp:docPr id="3" name="Picture 3" descr="cid:image003.png@01D4DF23.41056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4DF23.410568F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586234" cy="2586234"/>
                          </a:xfrm>
                          <a:prstGeom prst="rect">
                            <a:avLst/>
                          </a:prstGeom>
                          <a:noFill/>
                          <a:ln>
                            <a:noFill/>
                          </a:ln>
                        </pic:spPr>
                      </pic:pic>
                    </a:graphicData>
                  </a:graphic>
                </wp:inline>
              </w:drawing>
            </w:r>
          </w:p>
        </w:tc>
        <w:tc>
          <w:tcPr>
            <w:tcW w:w="4675" w:type="dxa"/>
          </w:tcPr>
          <w:p w14:paraId="1C0DBAA8" w14:textId="77777777" w:rsidR="005425B5" w:rsidRDefault="005425B5" w:rsidP="00BE1C3C">
            <w:r>
              <w:rPr>
                <w:noProof/>
                <w:lang w:val="en-US"/>
              </w:rPr>
              <w:drawing>
                <wp:inline distT="0" distB="0" distL="0" distR="0" wp14:anchorId="1F50600A" wp14:editId="69811282">
                  <wp:extent cx="2518807" cy="2518807"/>
                  <wp:effectExtent l="0" t="0" r="0" b="0"/>
                  <wp:docPr id="4" name="Picture 4" descr="cid:image004.png@01D4DF23.41056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4DF23.410568F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529037" cy="2529037"/>
                          </a:xfrm>
                          <a:prstGeom prst="rect">
                            <a:avLst/>
                          </a:prstGeom>
                          <a:noFill/>
                          <a:ln>
                            <a:noFill/>
                          </a:ln>
                        </pic:spPr>
                      </pic:pic>
                    </a:graphicData>
                  </a:graphic>
                </wp:inline>
              </w:drawing>
            </w:r>
          </w:p>
        </w:tc>
      </w:tr>
    </w:tbl>
    <w:p w14:paraId="07D6C469" w14:textId="77777777" w:rsidR="005425B5" w:rsidRDefault="005425B5">
      <w:pPr>
        <w:rPr>
          <w:lang w:val="fr-CA"/>
        </w:rPr>
      </w:pPr>
    </w:p>
    <w:p w14:paraId="5539954F" w14:textId="0CCEE87A" w:rsidR="005425B5" w:rsidRPr="00AE54D9" w:rsidRDefault="00B66B1C">
      <w:pPr>
        <w:rPr>
          <w:lang w:val="en-US"/>
        </w:rPr>
      </w:pPr>
      <w:r w:rsidRPr="00AE54D9">
        <w:rPr>
          <w:b/>
          <w:lang w:val="en-US"/>
        </w:rPr>
        <w:t>Figure 1</w:t>
      </w:r>
      <w:r w:rsidR="00510AB9" w:rsidRPr="00AE54D9">
        <w:rPr>
          <w:lang w:val="en-US"/>
        </w:rPr>
        <w:t xml:space="preserve">: Gonad weight versus carapace width for female snow crab by month. A </w:t>
      </w:r>
      <w:r w:rsidRPr="00AE54D9">
        <w:rPr>
          <w:lang w:val="en-US"/>
        </w:rPr>
        <w:t xml:space="preserve">regression </w:t>
      </w:r>
      <w:r w:rsidR="00510AB9" w:rsidRPr="00AE54D9">
        <w:rPr>
          <w:lang w:val="en-US"/>
        </w:rPr>
        <w:t xml:space="preserve">mixture analysis was applied to separate two groups of gonad weights. The larger gonads are identified as females in the second year of an incubation cycle (green) while the smaller gonads </w:t>
      </w:r>
      <w:r w:rsidR="00AE54D9" w:rsidRPr="00AE54D9">
        <w:rPr>
          <w:lang w:val="en-US"/>
        </w:rPr>
        <w:t>(red</w:t>
      </w:r>
      <w:r w:rsidR="00AE54D9">
        <w:rPr>
          <w:lang w:val="en-US"/>
        </w:rPr>
        <w:t xml:space="preserve">) </w:t>
      </w:r>
      <w:r w:rsidR="00510AB9" w:rsidRPr="00AE54D9">
        <w:rPr>
          <w:lang w:val="en-US"/>
        </w:rPr>
        <w:t>are associated with females in the first year of an inc</w:t>
      </w:r>
      <w:r w:rsidR="00AE54D9">
        <w:rPr>
          <w:lang w:val="en-US"/>
        </w:rPr>
        <w:t>u</w:t>
      </w:r>
      <w:r w:rsidR="00510AB9" w:rsidRPr="00AE54D9">
        <w:rPr>
          <w:lang w:val="en-US"/>
        </w:rPr>
        <w:t>bation cycle.</w:t>
      </w:r>
    </w:p>
    <w:p w14:paraId="1D21D523" w14:textId="7A0A07B0" w:rsidR="005425B5" w:rsidRDefault="005425B5" w:rsidP="00AE54D9">
      <w:pPr>
        <w:jc w:val="center"/>
        <w:rPr>
          <w:noProof/>
          <w:lang w:eastAsia="en-CA"/>
        </w:rPr>
      </w:pPr>
      <w:r>
        <w:rPr>
          <w:noProof/>
          <w:lang w:val="en-US"/>
        </w:rPr>
        <w:lastRenderedPageBreak/>
        <w:drawing>
          <wp:inline distT="0" distB="0" distL="0" distR="0" wp14:anchorId="3251F987" wp14:editId="21832B9A">
            <wp:extent cx="3524250" cy="3524250"/>
            <wp:effectExtent l="0" t="0" r="0" b="0"/>
            <wp:docPr id="5" name="Picture 5" descr="cid:image002.png@01D4DF23.A01299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d:image002.png@01D4DF23.A01299D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529515" cy="3529515"/>
                    </a:xfrm>
                    <a:prstGeom prst="rect">
                      <a:avLst/>
                    </a:prstGeom>
                    <a:noFill/>
                    <a:ln>
                      <a:noFill/>
                    </a:ln>
                  </pic:spPr>
                </pic:pic>
              </a:graphicData>
            </a:graphic>
          </wp:inline>
        </w:drawing>
      </w:r>
    </w:p>
    <w:p w14:paraId="402C6B37" w14:textId="4CC7FF2D" w:rsidR="00B70ACF" w:rsidRDefault="00B66B1C">
      <w:pPr>
        <w:rPr>
          <w:noProof/>
          <w:lang w:eastAsia="en-CA"/>
        </w:rPr>
      </w:pPr>
      <w:r w:rsidRPr="00B66B1C">
        <w:rPr>
          <w:b/>
          <w:noProof/>
          <w:lang w:eastAsia="en-CA"/>
        </w:rPr>
        <w:t>Figure 2</w:t>
      </w:r>
      <w:r w:rsidR="00B70ACF">
        <w:rPr>
          <w:noProof/>
          <w:lang w:eastAsia="en-CA"/>
        </w:rPr>
        <w:t>: Predicted gonad weights for females of size 80mm CW as a function of incubation month.</w:t>
      </w:r>
    </w:p>
    <w:p w14:paraId="3F5F4268" w14:textId="77777777" w:rsidR="00B66B1C" w:rsidRDefault="00B66B1C">
      <w:pPr>
        <w:rPr>
          <w:noProof/>
          <w:lang w:eastAsia="en-CA"/>
        </w:rPr>
      </w:pPr>
    </w:p>
    <w:p w14:paraId="7E55A301" w14:textId="78B94E5C" w:rsidR="00B66B1C" w:rsidRDefault="00B66B1C" w:rsidP="00AE54D9">
      <w:pPr>
        <w:jc w:val="center"/>
        <w:rPr>
          <w:noProof/>
          <w:lang w:eastAsia="en-CA"/>
        </w:rPr>
      </w:pPr>
      <w:r>
        <w:rPr>
          <w:noProof/>
          <w:lang w:val="en-US"/>
        </w:rPr>
        <w:drawing>
          <wp:inline distT="0" distB="0" distL="0" distR="0" wp14:anchorId="66ABFD41" wp14:editId="18814ACD">
            <wp:extent cx="3543300" cy="3543300"/>
            <wp:effectExtent l="0" t="0" r="0" b="0"/>
            <wp:docPr id="6" name="Picture 6" descr="cid:image001.png@01D4DF23.A01299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id:image001.png@01D4DF23.A01299D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557638" cy="3557638"/>
                    </a:xfrm>
                    <a:prstGeom prst="rect">
                      <a:avLst/>
                    </a:prstGeom>
                    <a:noFill/>
                    <a:ln>
                      <a:noFill/>
                    </a:ln>
                  </pic:spPr>
                </pic:pic>
              </a:graphicData>
            </a:graphic>
          </wp:inline>
        </w:drawing>
      </w:r>
    </w:p>
    <w:p w14:paraId="365B467D" w14:textId="2F954E42" w:rsidR="00B66B1C" w:rsidRDefault="00B66B1C" w:rsidP="00B66B1C">
      <w:pPr>
        <w:rPr>
          <w:noProof/>
          <w:lang w:eastAsia="en-CA"/>
        </w:rPr>
      </w:pPr>
      <w:r w:rsidRPr="00B66B1C">
        <w:rPr>
          <w:b/>
          <w:noProof/>
          <w:lang w:eastAsia="en-CA"/>
        </w:rPr>
        <w:t>Figure 3</w:t>
      </w:r>
      <w:r>
        <w:rPr>
          <w:noProof/>
          <w:lang w:eastAsia="en-CA"/>
        </w:rPr>
        <w:t>: Individual egg weights as a function of incubation month.</w:t>
      </w:r>
    </w:p>
    <w:p w14:paraId="44835B62" w14:textId="77777777" w:rsidR="00B66B1C" w:rsidRPr="00AE54D9" w:rsidRDefault="00B66B1C">
      <w:pPr>
        <w:rPr>
          <w:lang w:val="en-US"/>
        </w:rPr>
      </w:pPr>
    </w:p>
    <w:sectPr w:rsidR="00B66B1C" w:rsidRPr="00AE54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6E7D4" w14:textId="77777777" w:rsidR="00E7251F" w:rsidRDefault="00E7251F" w:rsidP="00E7251F">
      <w:r>
        <w:separator/>
      </w:r>
    </w:p>
  </w:endnote>
  <w:endnote w:type="continuationSeparator" w:id="0">
    <w:p w14:paraId="2B5280D8" w14:textId="77777777" w:rsidR="00E7251F" w:rsidRDefault="00E7251F" w:rsidP="00E72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2E422" w14:textId="77777777" w:rsidR="00E7251F" w:rsidRDefault="00E7251F" w:rsidP="00E7251F">
      <w:r>
        <w:separator/>
      </w:r>
    </w:p>
  </w:footnote>
  <w:footnote w:type="continuationSeparator" w:id="0">
    <w:p w14:paraId="4A015502" w14:textId="77777777" w:rsidR="00E7251F" w:rsidRDefault="00E7251F" w:rsidP="00E72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08BE"/>
    <w:multiLevelType w:val="hybridMultilevel"/>
    <w:tmpl w:val="15A0F04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 w15:restartNumberingAfterBreak="0">
    <w:nsid w:val="221F3255"/>
    <w:multiLevelType w:val="hybridMultilevel"/>
    <w:tmpl w:val="579ED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C954B4"/>
    <w:multiLevelType w:val="hybridMultilevel"/>
    <w:tmpl w:val="ACCA2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9166F3"/>
    <w:multiLevelType w:val="hybridMultilevel"/>
    <w:tmpl w:val="900CB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D810A4"/>
    <w:multiLevelType w:val="hybridMultilevel"/>
    <w:tmpl w:val="1A0A5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84A61C4"/>
    <w:multiLevelType w:val="hybridMultilevel"/>
    <w:tmpl w:val="EC9CE29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42B18DB"/>
    <w:multiLevelType w:val="hybridMultilevel"/>
    <w:tmpl w:val="4346555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7B861D5D"/>
    <w:multiLevelType w:val="hybridMultilevel"/>
    <w:tmpl w:val="422E5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14860055">
    <w:abstractNumId w:val="0"/>
  </w:num>
  <w:num w:numId="2" w16cid:durableId="1367215403">
    <w:abstractNumId w:val="0"/>
  </w:num>
  <w:num w:numId="3" w16cid:durableId="236017717">
    <w:abstractNumId w:val="1"/>
  </w:num>
  <w:num w:numId="4" w16cid:durableId="1577203193">
    <w:abstractNumId w:val="5"/>
  </w:num>
  <w:num w:numId="5" w16cid:durableId="1286961350">
    <w:abstractNumId w:val="6"/>
  </w:num>
  <w:num w:numId="6" w16cid:durableId="262688208">
    <w:abstractNumId w:val="3"/>
  </w:num>
  <w:num w:numId="7" w16cid:durableId="1964386681">
    <w:abstractNumId w:val="4"/>
  </w:num>
  <w:num w:numId="8" w16cid:durableId="1850872509">
    <w:abstractNumId w:val="7"/>
  </w:num>
  <w:num w:numId="9" w16cid:durableId="367989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6B76"/>
    <w:rsid w:val="00020AF1"/>
    <w:rsid w:val="000F6B76"/>
    <w:rsid w:val="001272B2"/>
    <w:rsid w:val="00133691"/>
    <w:rsid w:val="002616A6"/>
    <w:rsid w:val="00434044"/>
    <w:rsid w:val="004F3127"/>
    <w:rsid w:val="00510AB9"/>
    <w:rsid w:val="00511D30"/>
    <w:rsid w:val="005425B5"/>
    <w:rsid w:val="006B188A"/>
    <w:rsid w:val="006F6AF6"/>
    <w:rsid w:val="00751C87"/>
    <w:rsid w:val="00786C58"/>
    <w:rsid w:val="00872178"/>
    <w:rsid w:val="008C2A63"/>
    <w:rsid w:val="00990F11"/>
    <w:rsid w:val="00A7057F"/>
    <w:rsid w:val="00A80812"/>
    <w:rsid w:val="00A8501F"/>
    <w:rsid w:val="00AC206A"/>
    <w:rsid w:val="00AE54D9"/>
    <w:rsid w:val="00B66B1C"/>
    <w:rsid w:val="00B70ACF"/>
    <w:rsid w:val="00B87182"/>
    <w:rsid w:val="00BE1C3C"/>
    <w:rsid w:val="00C50349"/>
    <w:rsid w:val="00CD300E"/>
    <w:rsid w:val="00CE25C6"/>
    <w:rsid w:val="00D24ABC"/>
    <w:rsid w:val="00DC2307"/>
    <w:rsid w:val="00E7251F"/>
    <w:rsid w:val="00EF50CA"/>
    <w:rsid w:val="00F336FA"/>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DAA4BF"/>
  <w15:docId w15:val="{E41947A1-F39C-403F-9C6F-F476C8AF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76"/>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B76"/>
    <w:pPr>
      <w:ind w:left="720"/>
    </w:pPr>
  </w:style>
  <w:style w:type="table" w:styleId="TableGrid">
    <w:name w:val="Table Grid"/>
    <w:basedOn w:val="TableNormal"/>
    <w:uiPriority w:val="39"/>
    <w:rsid w:val="00542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1C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1C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41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3.png@01D4DF23.410568F0"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cid:image002.png@01D4DF23.A01299D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2.png@01D4DF23.410568F0" TargetMode="External"/><Relationship Id="rId5" Type="http://schemas.openxmlformats.org/officeDocument/2006/relationships/webSettings" Target="webSettings.xml"/><Relationship Id="rId15" Type="http://schemas.openxmlformats.org/officeDocument/2006/relationships/image" Target="cid:image004.png@01D4DF23.410568F0" TargetMode="External"/><Relationship Id="rId10" Type="http://schemas.openxmlformats.org/officeDocument/2006/relationships/image" Target="media/image2.png"/><Relationship Id="rId19" Type="http://schemas.openxmlformats.org/officeDocument/2006/relationships/image" Target="cid:image001.png@01D4DF23.A01299D0" TargetMode="External"/><Relationship Id="rId4" Type="http://schemas.openxmlformats.org/officeDocument/2006/relationships/settings" Target="settings.xml"/><Relationship Id="rId9" Type="http://schemas.openxmlformats.org/officeDocument/2006/relationships/image" Target="cid:image001.png@01D4DF23.410568F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EC3C0A1-7777-7740-8936-DF58380A6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Surette, Tobie</cp:lastModifiedBy>
  <cp:revision>1</cp:revision>
  <dcterms:created xsi:type="dcterms:W3CDTF">2020-03-31T09:54:00Z</dcterms:created>
  <dcterms:modified xsi:type="dcterms:W3CDTF">2023-06-02T14:58:00Z</dcterms:modified>
</cp:coreProperties>
</file>