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mbria" w:cs="Cambria" w:eastAsia="Cambria" w:hAnsi="Cambria"/>
          <w:b/>
          <w:bCs/>
          <w:color w:val="C8975A"/>
          <w:sz w:val="72"/>
          <w:szCs w:val="72"/>
        </w:rPr>
        <w:t xml:space="preserve">ARCFLARE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A7560"/>
          <w:sz w:val="28"/>
          <w:szCs w:val="28"/>
        </w:rPr>
        <w:t xml:space="preserve">Stablecoin Payment Infrastructure and Agentic Finance Layer on Arc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8A7560"/>
          <w:sz w:val="22"/>
          <w:szCs w:val="22"/>
        </w:rPr>
        <w:t xml:space="preserve">Technical Documentation &amp; Developer Reference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Oyalade Temitope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tobilade12@gmail.com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Lagos, Nigeria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Live URL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arcflare-gateway.onrender.com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github.com/Toblex6/ArcFlare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16 / Prisma / PostgreSQL / Arc Testnet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 Products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CCTP V2, Programmable Wallets, SCA, Iris API, Webhooks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Live on Arc Testnet — Circle 2026 Cohort 2 Grant Applicant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1. Project Overview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ArcFlare is a full-stack stablecoin payment infrastructure platform built on the Arc blockchain. It enables merchants, developers, and autonomous AI agents to send, receive, escrow, settle, and automate USDC payments through a unified API layer — powered by Circle's infrastructure and Arc's sub-second deterministic finality.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Think of it as Stripe for programmable commerce and AI agents. One API call initializes a payment. Two API calls complete an agent-to-agent settlement with zero human involvement.</w:t>
      </w:r>
    </w:p>
    <w:p>
      <w:pPr>
        <w:pStyle w:val="Heading2"/>
        <w:spacing w:after="80" w:before="280"/>
        <w:rPr>
          <w:color w:val="C8975A"/>
        </w:rPr>
      </w:pPr>
      <w:r>
        <w:t xml:space="preserve">1.1 Core Value Proposition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Merchants generate shareable USDC checkout links via one API call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AI agents get onchain identities (ERC-8004) and real Circle SCA wallets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Cross-chain USDC routes automatically from Arbitrum, Base, Ethereum → Arc via CCTP V2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Trustless escrow, streaming payments, and nanopayments built in as primitives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All infrastructure is live on Arc Testnet today</w:t>
      </w:r>
    </w:p>
    <w:p>
      <w:pPr>
        <w:pStyle w:val="Heading2"/>
        <w:spacing w:after="80" w:before="280"/>
        <w:rPr>
          <w:color w:val="C8975A"/>
        </w:rPr>
      </w:pPr>
      <w:r>
        <w:t xml:space="preserve">1.2 Why Arc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Arc's sub-second deterministic finality makes ArcFlare's payment primitives viable at scale: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Streaming payments drip USDC per second with real-time accuracy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Nanopayments settle efficiently without long block wait times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Cross-chain USDC arrives on Arc in seconds via CCTP V2, not minutes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Agent-to-agent payments confirm near-instantly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Arc Testnet Chain ID: 5042002 | CCTP V2 Domain: 26</w:t>
      </w:r>
    </w:p>
    <w:p>
      <w:pPr>
        <w:pBdr>
          <w:bottom w:val="single" w:color="C8975A" w:sz="6"/>
        </w:pBdr>
        <w:spacing w:after="200" w:before="200"/>
      </w:pPr>
    </w:p>
    <w:p>
      <w:pPr>
        <w:spacing w:after="0" w:before="0"/>
      </w:pPr>
      <w:r>
        <w:br w:type="page"/>
      </w: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2. Technical Architecture</w:t>
      </w:r>
    </w:p>
    <w:p>
      <w:pPr>
        <w:pStyle w:val="Heading2"/>
        <w:spacing w:after="80" w:before="280"/>
        <w:rPr>
          <w:color w:val="C8975A"/>
        </w:rPr>
      </w:pPr>
      <w:r>
        <w:t xml:space="preserve">2.1 Stack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16 (App Router)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Merchant dashboard, hosted checkout, escrow UI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API Routes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payment, agent, escrow, stream, nano endpoints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 + Prisma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 logs, agent registry, escrow, streams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Blockchain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 Testnet (Chain ID 5042002)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 contract execution, USDC settlement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 Developer Platform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CCTP V2, Programmable Wallets, SCA, Iris API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 Contracts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Solidity 0.8.20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ArcFlareEscrow.sol + ArcFlareStream.sol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Upstash Redis + Zod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Rate limiting + input validation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Render Logs + Sentry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Production error tracking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Render.com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Auto-deploy from GitHub main branch</w:t>
            </w:r>
          </w:p>
        </w:tc>
      </w:tr>
    </w:tbl>
    <w:p>
      <w:pPr>
        <w:pStyle w:val="Heading2"/>
        <w:spacing w:after="80" w:before="280"/>
        <w:rPr>
          <w:color w:val="C8975A"/>
        </w:rPr>
      </w:pPr>
      <w:r>
        <w:t xml:space="preserve">2.2 Key Technical Constants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Arc Testnet RPC: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https://rpc.testnet.arc.network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Chain ID: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5042002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CCTP V2 Domain: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26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MessageTransmitterV2: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0xE737e5cEBEEBa77EFE34D4aa090756590b1CE275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USDC on Arc Testnet: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0x3600000000000000000000000000000000000000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Iris API V2: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https://iris-api-sandbox.circle.com/v2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ArcFlareEscrow: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0x24DAB3fB3Fe6A17c2e9c57F3c1D5d15CBcF5800F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ArcFlareStream: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0xc9BbeDFb142b6306c34838a39521c894F3dbc872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ERC-8004 IdentityRegistry: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0x8004A818BFB912233c491871b3d84c89A494BD9e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Developer Wallet: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0x902C565bE31c146a79350387C1f77d6896814B58</w:t>
      </w:r>
    </w:p>
    <w:p>
      <w:pPr>
        <w:pStyle w:val="Heading2"/>
        <w:spacing w:after="80" w:before="280"/>
        <w:rPr>
          <w:color w:val="C8975A"/>
        </w:rPr>
      </w:pPr>
      <w:r>
        <w:t xml:space="preserve">2.3 Database Schema (Prisma Models)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Seven models power ArcFlare's persistence layer: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PaymentLog — all payment records with reference, amount, status, idempotency key, expiry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AgentRegistry — ERC-8004 agents with scaAddress, circleWalletId, tokenId,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ApiKey — developer API keys with usage tracking and active/inactive state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Agent — job-based agents with capabilities and pricePerJob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Escrow — trustless escrow records with depositor/beneficiary, condition, deadline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Stream — streaming payment records with ratePerSecond, contractStreamId,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NanoPayment — micro-payment records with batchRef and settled flag</w:t>
      </w:r>
    </w:p>
    <w:p>
      <w:pPr>
        <w:pBdr>
          <w:bottom w:val="single" w:color="C8975A" w:sz="6"/>
        </w:pBdr>
        <w:spacing w:after="200" w:before="200"/>
      </w:pPr>
    </w:p>
    <w:p>
      <w:pPr>
        <w:spacing w:after="0" w:before="0"/>
      </w:pPr>
      <w:r>
        <w:br w:type="page"/>
      </w: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3. API Reference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All API routes require the x-api-key header. Rate limiting is enforced via Upstash Redis. All inputs are validated with Zod schemas.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Base URL: https://arcflare-gateway.onrender.com</w:t>
      </w:r>
    </w:p>
    <w:p>
      <w:pPr>
        <w:pStyle w:val="Heading2"/>
        <w:spacing w:after="80" w:before="280"/>
        <w:rPr>
          <w:color w:val="C8975A"/>
        </w:rPr>
      </w:pPr>
      <w:r>
        <w:t xml:space="preserve">3.1 Payment Routes</w:t>
      </w:r>
    </w:p>
    <w:p>
      <w:pPr>
        <w:pStyle w:val="Heading3"/>
        <w:spacing w:after="60" w:before="180"/>
        <w:rPr>
          <w:color w:val="8A7560"/>
        </w:rPr>
      </w:pPr>
      <w:r>
        <w:t xml:space="preserve">POST /api/payments/initialize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Creates a new payment record and returns a checkout URL.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USDC amount e.g. '0.10'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Always 'USDC'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agentSCA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ERC-8004 agent SCA address — verified against AgentRegistry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Human payer email (used if no agentSCA)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merchant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Merchant name or address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webhookUrl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URL to receive settlement notification</w:t>
            </w:r>
          </w:p>
        </w:tc>
      </w:tr>
    </w:tbl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curl -X POST https://arcflare-gateway.onrender.com/api/payments/initialize \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  -H "x-api-key: YOUR_KEY" -H "Content-Type: application/json" \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  -d '{"amount":"0.10","currency":"USDC","agentSCA":"0x7a82...","merchant":"Marketplace"}'</w:t>
      </w:r>
    </w:p>
    <w:p>
      <w:pPr>
        <w:pStyle w:val="Heading3"/>
        <w:spacing w:after="60" w:before="180"/>
        <w:rPr>
          <w:color w:val="8A7560"/>
        </w:rPr>
      </w:pPr>
      <w:r>
        <w:t xml:space="preserve">POST /api/payments/settle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Settles a pending payment. Uses M2M auto-settle path on testnet or full CCTP V2 on mainnet.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 reference from initialize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messageHash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CCTP V2 burn tx hash for cross-chain path</w:t>
            </w:r>
          </w:p>
        </w:tc>
      </w:tr>
    </w:tbl>
    <w:p>
      <w:pPr>
        <w:pStyle w:val="Heading3"/>
        <w:spacing w:after="60" w:before="180"/>
        <w:rPr>
          <w:color w:val="8A7560"/>
        </w:rPr>
      </w:pPr>
      <w:r>
        <w:t xml:space="preserve">GET /api/payments/verify/:reference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Returns full payment status including CCTP attestation state and gateway response.</w:t>
      </w:r>
    </w:p>
    <w:p>
      <w:pPr>
        <w:pStyle w:val="Heading3"/>
        <w:spacing w:after="60" w:before="180"/>
        <w:rPr>
          <w:color w:val="8A7560"/>
        </w:rPr>
      </w:pPr>
      <w:r>
        <w:t xml:space="preserve">GET /api/payments/all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Returns all payment logs with metrics — totalVolume, successRate, totalTransactions.</w:t>
      </w:r>
    </w:p>
    <w:p>
      <w:pPr>
        <w:pStyle w:val="Heading2"/>
        <w:spacing w:after="80" w:before="280"/>
        <w:rPr>
          <w:color w:val="C8975A"/>
        </w:rPr>
      </w:pPr>
      <w:r>
        <w:t xml:space="preserve">3.2 Agent Routes</w:t>
      </w:r>
    </w:p>
    <w:p>
      <w:pPr>
        <w:pStyle w:val="Heading3"/>
        <w:spacing w:after="60" w:before="180"/>
        <w:rPr>
          <w:color w:val="8A7560"/>
        </w:rPr>
      </w:pPr>
      <w:r>
        <w:t xml:space="preserve">POST /api/agent/deploy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Deploys a new ERC-8004 agent with a Circle SCA wallet on Arc Testnet.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agentName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Agent display name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metadataUri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IPFS metadata URI for ERC-8004 identity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ownerNode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Owner node address</w:t>
            </w:r>
          </w:p>
        </w:tc>
      </w:tr>
    </w:tbl>
    <w:p>
      <w:pPr>
        <w:pStyle w:val="Heading3"/>
        <w:spacing w:after="60" w:before="180"/>
        <w:rPr>
          <w:color w:val="8A7560"/>
        </w:rPr>
      </w:pPr>
      <w:r>
        <w:t xml:space="preserve">GET /api/agent/status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Fetch agent details by scaAddress, tokenId, or name query param.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curl "https://arcflare-gateway.onrender.com/api/agent/status?scaAddress=0x7a82..." \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  -H "x-api-key: YOUR_KEY"</w:t>
      </w:r>
    </w:p>
    <w:p>
      <w:pPr>
        <w:pStyle w:val="Heading2"/>
        <w:spacing w:after="80" w:before="280"/>
        <w:rPr>
          <w:color w:val="C8975A"/>
        </w:rPr>
      </w:pPr>
      <w:r>
        <w:t xml:space="preserve">3.3 Escrow Routes</w:t>
      </w:r>
    </w:p>
    <w:p>
      <w:pPr>
        <w:pStyle w:val="Heading3"/>
        <w:spacing w:after="60" w:before="180"/>
        <w:rPr>
          <w:color w:val="8A7560"/>
        </w:rPr>
      </w:pPr>
      <w:r>
        <w:t xml:space="preserve">POST /api/escrow/create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Creates a trustless USDC escrow on ArcFlareEscrow.sol.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depositorSCA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Depositor Circle SCA wallet address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depositorWalletId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 wallet ID for signing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beneficiarySCA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Beneficiary SCA address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USDC amount to lock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deadlineHours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Hours until deadline (default: 24)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condition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Release condition description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webhookUrl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Webhook for escrow events</w:t>
            </w:r>
          </w:p>
        </w:tc>
      </w:tr>
    </w:tbl>
    <w:p>
      <w:pPr>
        <w:pStyle w:val="Heading3"/>
        <w:spacing w:after="60" w:before="180"/>
        <w:rPr>
          <w:color w:val="8A7560"/>
        </w:rPr>
      </w:pPr>
      <w:r>
        <w:t xml:space="preserve">POST /api/escrow/release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Releases escrowed USDC to beneficiary when both parties confirm.</w:t>
      </w:r>
    </w:p>
    <w:p>
      <w:pPr>
        <w:pStyle w:val="Heading3"/>
        <w:spacing w:after="60" w:before="180"/>
        <w:rPr>
          <w:color w:val="8A7560"/>
        </w:rPr>
      </w:pPr>
      <w:r>
        <w:t xml:space="preserve">POST /api/escrow/dispute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Raises a dispute — admin resolves onchain.</w:t>
      </w:r>
    </w:p>
    <w:p>
      <w:pPr>
        <w:pStyle w:val="Heading3"/>
        <w:spacing w:after="60" w:before="180"/>
        <w:rPr>
          <w:color w:val="8A7560"/>
        </w:rPr>
      </w:pPr>
      <w:r>
        <w:t xml:space="preserve">GET /api/escrow/status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Returns escrow status, confirmations, time remaining, and explorer URL.</w:t>
      </w:r>
    </w:p>
    <w:p>
      <w:pPr>
        <w:pStyle w:val="Heading3"/>
        <w:spacing w:after="60" w:before="180"/>
        <w:rPr>
          <w:color w:val="8A7560"/>
        </w:rPr>
      </w:pPr>
      <w:r>
        <w:t xml:space="preserve">GET /api/escrow/list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Lists all escrows with metrics — totalLocked, totalReleased, disputed, refunded.</w:t>
      </w:r>
    </w:p>
    <w:p>
      <w:pPr>
        <w:pStyle w:val="Heading2"/>
        <w:spacing w:after="80" w:before="280"/>
        <w:rPr>
          <w:color w:val="C8975A"/>
        </w:rPr>
      </w:pPr>
      <w:r>
        <w:t xml:space="preserve">3.4 Streaming Payment Routes</w:t>
      </w:r>
    </w:p>
    <w:p>
      <w:pPr>
        <w:pStyle w:val="Heading3"/>
        <w:spacing w:after="60" w:before="180"/>
        <w:rPr>
          <w:color w:val="8A7560"/>
        </w:rPr>
      </w:pPr>
      <w:r>
        <w:t xml:space="preserve">POST /api/payments/stream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Creates a USDC stream — USDC drips per second from sender to receiver via ArcFlareStream.sol.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senderSCA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Sender Circle SCA wallet address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receiverSCA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Receiver SCA address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ratePerSecond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USDC per second e.g. '0.001'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totalDeposited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USDC to lock e.g. '0.01'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webhookUrl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Webhook for stream events</w:t>
            </w:r>
          </w:p>
        </w:tc>
      </w:tr>
    </w:tbl>
    <w:p>
      <w:pPr>
        <w:pStyle w:val="Heading3"/>
        <w:spacing w:after="60" w:before="180"/>
        <w:rPr>
          <w:color w:val="8A7560"/>
        </w:rPr>
      </w:pPr>
      <w:r>
        <w:t xml:space="preserve">POST /api/payments/stream/stop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Stops an active stream. Sender gets refund, receiver gets earned USDC.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curl -X POST .../api/payments/stream/stop \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  -d '{"reference":"stream_xxx","callerSCA":"0xSenderAddress"}'</w:t>
      </w:r>
    </w:p>
    <w:p>
      <w:pPr>
        <w:pStyle w:val="Heading3"/>
        <w:spacing w:after="60" w:before="180"/>
        <w:rPr>
          <w:color w:val="8A7560"/>
        </w:rPr>
      </w:pPr>
      <w:r>
        <w:t xml:space="preserve">POST /api/payments/stream/withdraw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Receiver withdraws earned USDC from an active stream.</w:t>
      </w:r>
    </w:p>
    <w:p>
      <w:pPr>
        <w:pStyle w:val="Heading2"/>
        <w:spacing w:after="80" w:before="280"/>
        <w:rPr>
          <w:color w:val="C8975A"/>
        </w:rPr>
      </w:pPr>
      <w:r>
        <w:t xml:space="preserve">3.5 Nanopayment Routes</w:t>
      </w:r>
    </w:p>
    <w:p>
      <w:pPr>
        <w:pStyle w:val="Heading3"/>
        <w:spacing w:after="60" w:before="180"/>
        <w:rPr>
          <w:color w:val="8A7560"/>
        </w:rPr>
      </w:pPr>
      <w:r>
        <w:t xml:space="preserve">POST /api/payments/nano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Records a micro-payment. Batches automatically until threshold (1.0 USDC) is reached.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agentSCA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Agent paying (consumer)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merchantSCA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Merchant receiving (provider)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Micro amount e.g. '0.0001'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'1 API call', '100 tokens' etc.</w:t>
            </w:r>
          </w:p>
        </w:tc>
      </w:tr>
    </w:tbl>
    <w:p>
      <w:pPr>
        <w:pStyle w:val="Heading3"/>
        <w:spacing w:after="60" w:before="180"/>
        <w:rPr>
          <w:color w:val="8A7560"/>
        </w:rPr>
      </w:pPr>
      <w:r>
        <w:t xml:space="preserve">POST /api/payments/nano/settle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Batch settles all unsettled nanopayments for an agent-merchant pair.</w:t>
      </w:r>
    </w:p>
    <w:p>
      <w:pPr>
        <w:pBdr>
          <w:bottom w:val="single" w:color="C8975A" w:sz="6"/>
        </w:pBdr>
        <w:spacing w:after="200" w:before="200"/>
      </w:pPr>
    </w:p>
    <w:p>
      <w:pPr>
        <w:spacing w:after="0" w:before="0"/>
      </w:pPr>
      <w:r>
        <w:br w:type="page"/>
      </w: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4. Smart Contracts</w:t>
      </w:r>
    </w:p>
    <w:p>
      <w:pPr>
        <w:pStyle w:val="Heading2"/>
        <w:spacing w:after="80" w:before="280"/>
        <w:rPr>
          <w:color w:val="C8975A"/>
        </w:rPr>
      </w:pPr>
      <w:r>
        <w:t xml:space="preserve">4.1 ArcFlareEscrow.sol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Address: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0x24DAB3fB3Fe6A17c2e9c57F3c1D5d15CBcF5800F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Network: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Arc Testnet (Chain ID 5042002)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USDC: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0x3600000000000000000000000000000000000000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Trustless USDC escrow contract. Key functions: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createEscrow(beneficiary, amount, deadlineHours, condition) → escrowId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confirmDelivery(escrowId) — depositor or beneficiary confirms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releaseEscrow(escrowId) — releases on dual confirmation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disputeEscrow(escrowId, reason) — flags for admin resolution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refundEscrow(escrowId) — admin refunds depositor on valid dispute</w:t>
      </w:r>
    </w:p>
    <w:p>
      <w:pPr>
        <w:pStyle w:val="Heading2"/>
        <w:spacing w:after="80" w:before="280"/>
        <w:rPr>
          <w:color w:val="C8975A"/>
        </w:rPr>
      </w:pPr>
      <w:r>
        <w:t xml:space="preserve">4.2 ArcFlareStream.sol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Address: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0xc9BbeDFb142b6306c34838a39521c894F3dbc872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Network: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Arc Testnet (Chain ID 5042002)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Streaming payment contract. USDC drips per second. Key functions: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createStream(receiver, ratePerSecond, totalDeposited, ref) → bytes32 streamId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withdraw(streamId) — receiver withdraws earned USDC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stopStream(streamId) — sender stops stream, refund calculated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topUp(streamId, amount) — add more USDC to active stream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StreamCreated event emits three indexed params: streamId, sender, receiver. The stop and withdraw routes read streamId from topics[1] of the original createStream tx receipt via viem's getTransactionReceipt on Arc Testnet RPC.</w:t>
      </w:r>
    </w:p>
    <w:p>
      <w:pPr>
        <w:pBdr>
          <w:bottom w:val="single" w:color="C8975A" w:sz="6"/>
        </w:pBdr>
        <w:spacing w:after="200" w:before="200"/>
      </w:pPr>
    </w:p>
    <w:p>
      <w:pPr>
        <w:spacing w:after="0" w:before="0"/>
      </w:pPr>
      <w:r>
        <w:br w:type="page"/>
      </w: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5. Circle Integration Details</w:t>
      </w:r>
    </w:p>
    <w:p>
      <w:pPr>
        <w:pStyle w:val="Heading2"/>
        <w:spacing w:after="80" w:before="280"/>
        <w:rPr>
          <w:color w:val="C8975A"/>
        </w:rPr>
      </w:pPr>
      <w:r>
        <w:t xml:space="preserve">5.1 Circle CCTP V2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ArcFlare uses Circle CCTP V2 for native USDC cross-chain routing. The full flow: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Step 1: Customer burns USDC on source chain (Arbitrum, Base, Ethereum)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Step 2: ArcFlare calls Iris API V2 — polls every 3 seconds for attestation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Step 3: On COMPLETE status, submits attestation to Arc MessageTransmitterV2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Step 4: USDC mints on Arc L1 — merchant receives webhook confirmation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Iris API: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https://iris-api-sandbox.circle.com/v2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MessageTransmitterV2: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0xE737e5cEBEEBa77EFE34D4aa090756590b1CE275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Arc CCTP Domain: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26</w:t>
      </w:r>
    </w:p>
    <w:p>
      <w:pPr>
        <w:pStyle w:val="Heading2"/>
        <w:spacing w:after="80" w:before="280"/>
        <w:rPr>
          <w:color w:val="C8975A"/>
        </w:rPr>
      </w:pPr>
      <w:r>
        <w:t xml:space="preserve">5.2 Circle Programmable Wallets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All agent wallets are Circle Developer-Controlled Wallets (SCA) on ARC-TESTNET. The deploy flow: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Step 1: Create wallet set via initiateDeveloperControlledWalletsClient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Step 2: Create 2 wallets (owner + validator) on ARC-TESTNET blockchain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Step 3: Register ERC-8004 identity on Arc IdentityRegistry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Step 4: Store agent in AgentRegistry Prisma model</w:t>
      </w:r>
    </w:p>
    <w:p>
      <w:pPr>
        <w:pStyle w:val="Heading2"/>
        <w:spacing w:after="80" w:before="280"/>
        <w:rPr>
          <w:color w:val="C8975A"/>
        </w:rPr>
      </w:pPr>
      <w:r>
        <w:t xml:space="preserve">5.3 Webhook Infrastructure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Circle V2 webhooks are received at /api/webhooks/circle. Signature verification is enforced using CIRCLE_WEBHOOK_SECRET. Events auto-route to appropriate handlers: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transfer.complete → triggers CCTP attestation polling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mint.complete → updates PaymentLog status to SUCCESS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settlement.completed → marks nanopayment batch as settled</w:t>
      </w:r>
    </w:p>
    <w:p>
      <w:pPr>
        <w:pBdr>
          <w:bottom w:val="single" w:color="C8975A" w:sz="6"/>
        </w:pBdr>
        <w:spacing w:after="200" w:before="200"/>
      </w:pPr>
    </w:p>
    <w:p>
      <w:pPr>
        <w:spacing w:after="0" w:before="0"/>
      </w:pPr>
      <w:r>
        <w:br w:type="page"/>
      </w: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6. Security Architecture (Week 1 Complete)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Security Feature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Upstash Redis slidingWindow — per API key per route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Input Validation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Zod schemas on all 8 route types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Webhook Signatures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 CIRCLE_WEBHOOK_SECRET enforced — 401 on fail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Idempotency Keys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idempotencyKey field on all models — prevents duplicates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 Expiry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expiresAt field on PaymentLog — stale refs blocked on settle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 Key Security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Keys removed from codebase — env var only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Error Monitoring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Sentry integrated — real-time error alerts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</w:tr>
    </w:tbl>
    <w:p>
      <w:pPr>
        <w:pStyle w:val="Heading2"/>
        <w:spacing w:after="80" w:before="280"/>
        <w:rPr>
          <w:color w:val="C8975A"/>
        </w:rPr>
      </w:pPr>
      <w:r>
        <w:t xml:space="preserve">6.1 Rate Limit Configuration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 requests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minute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requests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minute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escrow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 requests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minute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stream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 requests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minute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nano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100 requests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minute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keys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requests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minute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 requests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minute</w:t>
            </w:r>
          </w:p>
        </w:tc>
      </w:tr>
    </w:tbl>
    <w:p>
      <w:pPr>
        <w:pBdr>
          <w:bottom w:val="single" w:color="C8975A" w:sz="6"/>
        </w:pBdr>
        <w:spacing w:after="200" w:before="200"/>
      </w:pPr>
    </w:p>
    <w:p>
      <w:pPr>
        <w:spacing w:after="0" w:before="0"/>
      </w:pPr>
      <w:r>
        <w:br w:type="page"/>
      </w: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7. Deployment</w:t>
      </w:r>
    </w:p>
    <w:p>
      <w:pPr>
        <w:pStyle w:val="Heading2"/>
        <w:spacing w:after="80" w:before="280"/>
        <w:rPr>
          <w:color w:val="C8975A"/>
        </w:rPr>
      </w:pPr>
      <w:r>
        <w:t xml:space="preserve">7.1 Render Configuration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Build Command: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npm install &amp;&amp; npx prisma generate &amp;&amp; npx prisma db push &amp;&amp; next build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Start Command: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next start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Database: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Render PostgreSQL (free tier)</w:t>
      </w:r>
    </w:p>
    <w:p>
      <w:pPr>
        <w:spacing w:after="40" w:before="40"/>
      </w:pPr>
      <w:r>
        <w:rPr>
          <w:b/>
          <w:bCs/>
          <w:color w:val="1A1A1A"/>
          <w:sz w:val="22"/>
          <w:szCs w:val="22"/>
        </w:rPr>
        <w:t xml:space="preserve">Node Version: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18+</w:t>
      </w:r>
    </w:p>
    <w:p>
      <w:pPr>
        <w:pStyle w:val="Heading2"/>
        <w:spacing w:after="80" w:before="280"/>
        <w:rPr>
          <w:color w:val="C8975A"/>
        </w:rPr>
      </w:pPr>
      <w:r>
        <w:t xml:space="preserve">7.2 Required Environment Variables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Render PostgreSQL connection string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CIRCLE_API_KEY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 Developer API key (TEST_API_KEY:id:secret format)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CIRCLE_ENTITY_SECRET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 entity secret for SCA wallet signing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ARC_ADMIN_PRIVATE_KEY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wallet private key for contract deployment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ADMIN_SECRET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admin password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CIRCLE_WEBHOOK_SECRET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Circle webhook signature verification secret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UPSTASH_REDIS_REST_URL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Upstash Redis URL for rate limiting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UPSTASH_REDIS_REST_TOKEN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Upstash Redis token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ARCFLARE_ESCROW_CONTRACT_ADDRESS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Deployed ArcFlareEscrow.sol address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ARCFLARE_STREAM_CONTRACT_ADDRESS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Deployed ArcFlareStream.sol address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NEXT_PUBLIC_DASHBOARD_API_KEY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 API key for dashboard UI calls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INTERNAL_API_KEY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Internal API key for server-to-server calls</w:t>
            </w:r>
          </w:p>
        </w:tc>
      </w:tr>
    </w:tbl>
    <w:p>
      <w:pPr>
        <w:pStyle w:val="Heading2"/>
        <w:spacing w:after="80" w:before="280"/>
        <w:rPr>
          <w:color w:val="C8975A"/>
        </w:rPr>
      </w:pPr>
      <w:r>
        <w:t xml:space="preserve">7.3 Getting Started (Local)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git clone https://github.com/Toblex6/ArcFlare.git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cd ArcFlare &amp;&amp; npm install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cp .env.example .env  # Fill in your env vars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npx prisma db push</w:t>
      </w:r>
    </w:p>
    <w:p>
      <w:pPr>
        <w:shd w:fill="F5F0E8" w:val="solid"/>
        <w:spacing w:after="40" w:before="40"/>
        <w:ind w:left="360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Open http://localhost:3000 to see the result.</w:t>
      </w:r>
    </w:p>
    <w:p>
      <w:pPr>
        <w:pBdr>
          <w:bottom w:val="single" w:color="C8975A" w:sz="6"/>
        </w:pBdr>
        <w:spacing w:after="200" w:before="200"/>
      </w:pPr>
    </w:p>
    <w:p>
      <w:pPr>
        <w:spacing w:after="0" w:before="0"/>
      </w:pPr>
      <w:r>
        <w:br w:type="page"/>
      </w: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8. Production Roadmap</w:t>
      </w:r>
    </w:p>
    <w:tbl>
      <w:tblPr>
        <w:tblW w:type="pct" w:w="100%"/>
        <w:tblBorders>
          <w:top w:val="single" w:color="C8975A" w:sz="4"/>
          <w:left w:val="single" w:color="C8975A" w:sz="4"/>
          <w:bottom w:val="single" w:color="C8975A" w:sz="4"/>
          <w:right w:val="single" w:color="C8975A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shd w:fill="2D201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1 — Security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COMPLETE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Rate limiting, Zod validation, webhook signatures, idempotency, expiry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2 — Agent Wallet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 Progress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Circle SCA signing, agent auth, checkout integration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3 — Contracts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Upcoming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ArcFlareEscrow audit, CCTP V2 real burn test end-to-end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4 — Dev Tools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Upcoming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Docs page, API key signup, SDK v0.1 npm package</w:t>
            </w:r>
          </w:p>
        </w:tc>
      </w:tr>
      <w:tr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 Mainnet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When Arc launches</w:t>
            </w:r>
          </w:p>
        </w:tc>
        <w:tc>
          <w:tcPr>
            <w:shd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Switch all configs to mainnet — product is ready</w:t>
            </w:r>
          </w:p>
        </w:tc>
      </w:tr>
    </w:tbl>
    <w:p>
      <w:pPr>
        <w:pBdr>
          <w:bottom w:val="single" w:color="C8975A" w:sz="6"/>
        </w:pBdr>
        <w:spacing w:after="200" w:before="200"/>
      </w:pPr>
    </w:p>
    <w:p>
      <w:pPr>
        <w:pStyle w:val="Heading1"/>
        <w:shd w:fill="1A1410" w:color="1A1410" w:val="solid"/>
        <w:spacing w:after="120" w:before="400"/>
        <w:rPr>
          <w:b/>
          <w:bCs/>
          <w:color w:val="C8975A"/>
        </w:rPr>
      </w:pPr>
      <w:r>
        <w:t xml:space="preserve">9. Vision</w:t>
      </w:r>
    </w:p>
    <w:p>
      <w:pPr>
        <w:spacing w:after="240" w:before="240"/>
        <w:jc w:val="center"/>
      </w:pPr>
      <w:r>
        <w:rPr>
          <w:rFonts w:ascii="Cambria" w:cs="Cambria" w:eastAsia="Cambria" w:hAnsi="Cambria"/>
          <w:i/>
          <w:iCs/>
          <w:color w:val="1A1A1A"/>
          <w:sz w:val="24"/>
          <w:szCs w:val="24"/>
        </w:rPr>
        <w:t xml:space="preserve">ArcFlare aims to become the financial infrastructure layer for programmable commerce on Arc — where merchants, developers, and autonomous AI agents can seamlessly accept, route, escrow, settle, and automate stablecoin payments across multiple blockchain networks through a unified payment operating system.</w:t>
      </w:r>
    </w:p>
    <w:p>
      <w:pPr>
        <w:spacing w:after="480" w:before="120"/>
        <w:jc w:val="center"/>
      </w:pPr>
      <w:r>
        <w:rPr>
          <w:rFonts w:ascii="Cambria" w:cs="Cambria" w:eastAsia="Cambria" w:hAnsi="Cambria"/>
          <w:b/>
          <w:bCs/>
          <w:color w:val="C8975A"/>
          <w:sz w:val="28"/>
          <w:szCs w:val="28"/>
        </w:rPr>
        <w:t xml:space="preserve">ArcFlare is not a whitepaper. It is running infrastructure. When Arc Mainnet launches, the payment layer is ready.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8A7560"/>
          <w:sz w:val="20"/>
          <w:szCs w:val="20"/>
        </w:rPr>
        <w:t xml:space="preserve">Oyalade Temitope  |  </w:t>
      </w:r>
      <w:r>
        <w:rPr>
          <w:rFonts w:ascii="Calibri" w:cs="Calibri" w:eastAsia="Calibri" w:hAnsi="Calibri"/>
          <w:color w:val="8A7560"/>
          <w:sz w:val="20"/>
          <w:szCs w:val="20"/>
        </w:rPr>
        <w:t xml:space="preserve">tobilade12@gmail.com  |  </w:t>
      </w:r>
      <w:r>
        <w:rPr>
          <w:rFonts w:ascii="Calibri" w:cs="Calibri" w:eastAsia="Calibri" w:hAnsi="Calibri"/>
          <w:color w:val="C8975A"/>
          <w:sz w:val="20"/>
          <w:szCs w:val="20"/>
        </w:rPr>
        <w:t xml:space="preserve">arcflare-gateway.onrender.com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ArcFlare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75A" w:sz="4"/>
      </w:pBdr>
      <w:spacing w:after="120"/>
    </w:pPr>
    <w:r>
      <w:rPr>
        <w:rFonts w:ascii="Calibri" w:cs="Calibri" w:eastAsia="Calibri" w:hAnsi="Calibri"/>
        <w:color w:val="8A7560"/>
        <w:sz w:val="18"/>
        <w:szCs w:val="18"/>
      </w:rPr>
      <w:t xml:space="preserve">ArcFlare — Technical Documentation  |  </w:t>
    </w:r>
    <w:r>
      <w:rPr>
        <w:rFonts w:ascii="Calibri" w:cs="Calibri" w:eastAsia="Calibri" w:hAnsi="Calibri"/>
        <w:color w:val="C8975A"/>
        <w:sz w:val="18"/>
        <w:szCs w:val="18"/>
      </w:rPr>
      <w:t xml:space="preserve">arcflare-gateway.onrender.com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400"/>
    </w:pPr>
    <w:rPr>
      <w:rFonts w:ascii="Cambria" w:cs="Cambria" w:eastAsia="Cambria" w:hAnsi="Cambria"/>
      <w:b/>
      <w:bCs/>
      <w:color w:val="C8975A"/>
      <w:sz w:val="36"/>
      <w:szCs w:val="36"/>
    </w:rPr>
  </w:style>
  <w:style w:type="paragraph" w:styleId="Heading2">
    <w:name w:val="Heading 2"/>
    <w:basedOn w:val="Normal"/>
    <w:pPr>
      <w:spacing w:after="80" w:before="280"/>
    </w:pPr>
    <w:rPr>
      <w:rFonts w:ascii="Cambria" w:cs="Cambria" w:eastAsia="Cambria" w:hAnsi="Cambria"/>
      <w:b/>
      <w:bCs/>
      <w:color w:val="C8975A"/>
      <w:sz w:val="28"/>
      <w:szCs w:val="28"/>
    </w:rPr>
  </w:style>
  <w:style w:type="paragraph" w:styleId="Heading3">
    <w:name w:val="Heading 3"/>
    <w:basedOn w:val="Normal"/>
    <w:pPr>
      <w:spacing w:after="60" w:before="180"/>
    </w:pPr>
    <w:rPr>
      <w:rFonts w:ascii="Calibri" w:cs="Calibri" w:eastAsia="Calibri" w:hAnsi="Calibri"/>
      <w:b/>
      <w:bCs/>
      <w:color w:val="8A7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ArcFlare Technical Documentation</dc:title>
  <dc:creator>Oyalade Temitope</dc:creator>
  <dc:description>ArcFlare stablecoin payment infrastructure — full technical reference</dc:description>
  <cp:lastModifiedBy>Un-named</cp:lastModifiedBy>
  <cp:revision>1</cp:revision>
  <dcterms:created xsi:type="dcterms:W3CDTF">2026-06-11T13:18:39.415Z</dcterms:created>
  <dcterms:modified xsi:type="dcterms:W3CDTF">2026-06-11T13:18:39.415Z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