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6184" w14:textId="77777777" w:rsidR="00AB4C20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A</w:t>
      </w:r>
      <w:r>
        <w:rPr>
          <w:rFonts w:ascii="Arial" w:eastAsia="DengXian" w:hAnsi="Arial" w:cs="Arial"/>
          <w:b/>
          <w:sz w:val="52"/>
        </w:rPr>
        <w:t>股多维度投资监控系统</w:t>
      </w:r>
      <w:r>
        <w:rPr>
          <w:rFonts w:ascii="Arial" w:eastAsia="DengXian" w:hAnsi="Arial" w:cs="Arial"/>
          <w:b/>
          <w:sz w:val="52"/>
        </w:rPr>
        <w:t>V3.0_20260417</w:t>
      </w:r>
      <w:r>
        <w:rPr>
          <w:rFonts w:ascii="Arial" w:eastAsia="DengXian" w:hAnsi="Arial" w:cs="Arial"/>
          <w:b/>
          <w:sz w:val="52"/>
        </w:rPr>
        <w:t>（增补版）</w:t>
      </w:r>
    </w:p>
    <w:p w14:paraId="1D16CA0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股多维度投资监控系统</w:t>
      </w:r>
    </w:p>
    <w:p w14:paraId="0E51A73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文档版本：</w:t>
      </w:r>
      <w:r>
        <w:rPr>
          <w:rFonts w:ascii="Arial" w:eastAsia="DengXian" w:hAnsi="Arial" w:cs="Arial"/>
        </w:rPr>
        <w:t>V3.0</w:t>
      </w:r>
    </w:p>
    <w:p w14:paraId="6D89C58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发布日期：</w:t>
      </w:r>
      <w:r>
        <w:rPr>
          <w:rFonts w:ascii="Arial" w:eastAsia="DengXian" w:hAnsi="Arial" w:cs="Arial"/>
        </w:rPr>
        <w:t>2026</w:t>
      </w:r>
      <w:r>
        <w:rPr>
          <w:rFonts w:ascii="Arial" w:eastAsia="DengXian" w:hAnsi="Arial" w:cs="Arial"/>
        </w:rPr>
        <w:t>年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月</w:t>
      </w:r>
      <w:r>
        <w:rPr>
          <w:rFonts w:ascii="Arial" w:eastAsia="DengXian" w:hAnsi="Arial" w:cs="Arial"/>
        </w:rPr>
        <w:t>17</w:t>
      </w:r>
      <w:r>
        <w:rPr>
          <w:rFonts w:ascii="Arial" w:eastAsia="DengXian" w:hAnsi="Arial" w:cs="Arial"/>
        </w:rPr>
        <w:t>日</w:t>
      </w:r>
    </w:p>
    <w:p w14:paraId="596C656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文档状态：已冻结</w:t>
      </w:r>
    </w:p>
    <w:p w14:paraId="2E7AD64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后续变更：必须走书面变更流程</w:t>
      </w:r>
    </w:p>
    <w:p w14:paraId="397BC5B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适用范围：开发、测试、验收唯一依据</w:t>
      </w:r>
    </w:p>
    <w:p w14:paraId="5C5D392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文档版本：</w:t>
      </w:r>
      <w:r>
        <w:rPr>
          <w:rFonts w:ascii="Arial" w:eastAsia="DengXian" w:hAnsi="Arial" w:cs="Arial"/>
        </w:rPr>
        <w:t>V3.0</w:t>
      </w:r>
    </w:p>
    <w:p w14:paraId="7F674D8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发布日期：</w:t>
      </w:r>
      <w:r>
        <w:rPr>
          <w:rFonts w:ascii="Arial" w:eastAsia="DengXian" w:hAnsi="Arial" w:cs="Arial"/>
        </w:rPr>
        <w:t>2026</w:t>
      </w:r>
      <w:r>
        <w:rPr>
          <w:rFonts w:ascii="Arial" w:eastAsia="DengXian" w:hAnsi="Arial" w:cs="Arial"/>
        </w:rPr>
        <w:t>年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月</w:t>
      </w:r>
      <w:r>
        <w:rPr>
          <w:rFonts w:ascii="Arial" w:eastAsia="DengXian" w:hAnsi="Arial" w:cs="Arial"/>
        </w:rPr>
        <w:t>17</w:t>
      </w:r>
      <w:r>
        <w:rPr>
          <w:rFonts w:ascii="Arial" w:eastAsia="DengXian" w:hAnsi="Arial" w:cs="Arial"/>
        </w:rPr>
        <w:t>日</w:t>
      </w:r>
    </w:p>
    <w:p w14:paraId="39175B7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文档状态：已冻结</w:t>
      </w:r>
    </w:p>
    <w:p w14:paraId="501CA91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后续变更：必须走书面变更流程</w:t>
      </w:r>
    </w:p>
    <w:p w14:paraId="768FAE6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适用范围：开发、测试、验收唯一依据</w:t>
      </w:r>
    </w:p>
    <w:p w14:paraId="012341A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4099494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</w:t>
      </w:r>
      <w:r>
        <w:rPr>
          <w:rFonts w:ascii="Arial" w:eastAsia="DengXian" w:hAnsi="Arial" w:cs="Arial"/>
        </w:rPr>
        <w:t>目录</w:t>
      </w:r>
    </w:p>
    <w:p w14:paraId="539C09F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系统总览</w:t>
      </w:r>
    </w:p>
    <w:p w14:paraId="24366B3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配置文件设计</w:t>
      </w:r>
    </w:p>
    <w:p w14:paraId="56BC292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</w:t>
      </w:r>
      <w:r>
        <w:rPr>
          <w:rFonts w:ascii="Arial" w:eastAsia="DengXian" w:hAnsi="Arial" w:cs="Arial"/>
        </w:rPr>
        <w:t>数据模块详细说明</w:t>
      </w:r>
    </w:p>
    <w:p w14:paraId="0B84510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 </w:t>
      </w:r>
      <w:r>
        <w:rPr>
          <w:rFonts w:ascii="Arial" w:eastAsia="DengXian" w:hAnsi="Arial" w:cs="Arial"/>
        </w:rPr>
        <w:t>输出报告格式</w:t>
      </w:r>
    </w:p>
    <w:p w14:paraId="6E26584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 </w:t>
      </w:r>
      <w:r>
        <w:rPr>
          <w:rFonts w:ascii="Arial" w:eastAsia="DengXian" w:hAnsi="Arial" w:cs="Arial"/>
        </w:rPr>
        <w:t>技术实现要求</w:t>
      </w:r>
    </w:p>
    <w:p w14:paraId="5015A5F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 </w:t>
      </w:r>
      <w:r>
        <w:rPr>
          <w:rFonts w:ascii="Arial" w:eastAsia="DengXian" w:hAnsi="Arial" w:cs="Arial"/>
        </w:rPr>
        <w:t>验收标准</w:t>
      </w:r>
    </w:p>
    <w:p w14:paraId="698CA61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7. </w:t>
      </w:r>
      <w:r>
        <w:rPr>
          <w:rFonts w:ascii="Arial" w:eastAsia="DengXian" w:hAnsi="Arial" w:cs="Arial"/>
        </w:rPr>
        <w:t>预算与工期参考</w:t>
      </w:r>
    </w:p>
    <w:p w14:paraId="53CD4E8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8. </w:t>
      </w:r>
      <w:r>
        <w:rPr>
          <w:rFonts w:ascii="Arial" w:eastAsia="DengXian" w:hAnsi="Arial" w:cs="Arial"/>
        </w:rPr>
        <w:t>变更管理</w:t>
      </w:r>
    </w:p>
    <w:p w14:paraId="064B2A8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 </w:t>
      </w:r>
      <w:r>
        <w:rPr>
          <w:rFonts w:ascii="Arial" w:eastAsia="DengXian" w:hAnsi="Arial" w:cs="Arial"/>
        </w:rPr>
        <w:t>附录：配置文件修改指南</w:t>
      </w:r>
    </w:p>
    <w:p w14:paraId="0CAC26F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</w:t>
      </w:r>
    </w:p>
    <w:p w14:paraId="435F66A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# 1 </w:t>
      </w:r>
      <w:r>
        <w:rPr>
          <w:rFonts w:ascii="Arial" w:eastAsia="DengXian" w:hAnsi="Arial" w:cs="Arial"/>
        </w:rPr>
        <w:t>系统总览</w:t>
      </w:r>
    </w:p>
    <w:p w14:paraId="3DF148B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1.1 </w:t>
      </w:r>
      <w:r>
        <w:rPr>
          <w:rFonts w:ascii="Arial" w:eastAsia="DengXian" w:hAnsi="Arial" w:cs="Arial"/>
        </w:rPr>
        <w:t>核心目标</w:t>
      </w:r>
    </w:p>
    <w:p w14:paraId="6C7E811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为个人投资者提供日度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周度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季度的市场监控数据，辅助执行三层策略框架（核心持币、战术择时、娱乐观察）。</w:t>
      </w:r>
    </w:p>
    <w:p w14:paraId="4C2B6AE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系统不涉及自动交易、不连接任何交易接口。</w:t>
      </w:r>
    </w:p>
    <w:p w14:paraId="38B1236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系统采用配置文件驱动，用户可自由修改阈值、增删监控对象，无需改动代码。</w:t>
      </w:r>
    </w:p>
    <w:p w14:paraId="7EA8913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1.2 </w:t>
      </w:r>
      <w:r>
        <w:rPr>
          <w:rFonts w:ascii="Arial" w:eastAsia="DengXian" w:hAnsi="Arial" w:cs="Arial"/>
        </w:rPr>
        <w:t>三层策略对应关系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B4C20" w14:paraId="00D95F7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8DB6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策略层级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5DD34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对应模块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3E51D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输出内容</w:t>
            </w:r>
          </w:p>
        </w:tc>
      </w:tr>
      <w:tr w:rsidR="00AB4C20" w14:paraId="0DD78D0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0B246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第一层：核心持币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3F0F0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日度核心指标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EED6E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中证全指</w:t>
            </w:r>
            <w:r>
              <w:rPr>
                <w:rFonts w:ascii="Arial" w:eastAsia="DengXian" w:hAnsi="Arial" w:cs="Arial"/>
              </w:rPr>
              <w:t>PE</w:t>
            </w:r>
            <w:r>
              <w:rPr>
                <w:rFonts w:ascii="Arial" w:eastAsia="DengXian" w:hAnsi="Arial" w:cs="Arial"/>
              </w:rPr>
              <w:t>分位、换手率、北向净额、融资余额</w:t>
            </w:r>
          </w:p>
        </w:tc>
      </w:tr>
      <w:tr w:rsidR="00AB4C20" w14:paraId="4A602CC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A5C13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第二层：战术择时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B1B85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周度行业拥挤度、季度机构共识、国产算力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北证</w:t>
            </w:r>
            <w:r>
              <w:rPr>
                <w:rFonts w:ascii="Arial" w:eastAsia="DengXian" w:hAnsi="Arial" w:cs="Arial"/>
              </w:rPr>
              <w:t>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9641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行业性价比排序、机构共识方向、赛道观察</w:t>
            </w:r>
          </w:p>
        </w:tc>
      </w:tr>
      <w:tr w:rsidR="00AB4C20" w14:paraId="5DE5C29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CCBD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第三层：娱乐观察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6CB0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（可选）手动记录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89B5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极小仓位标的跟踪</w:t>
            </w:r>
          </w:p>
        </w:tc>
      </w:tr>
    </w:tbl>
    <w:p w14:paraId="5265F80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1.3 </w:t>
      </w:r>
      <w:r>
        <w:rPr>
          <w:rFonts w:ascii="Arial" w:eastAsia="DengXian" w:hAnsi="Arial" w:cs="Arial"/>
        </w:rPr>
        <w:t>全自动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半自动定义</w:t>
      </w:r>
    </w:p>
    <w:p w14:paraId="2CE9566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全自动：系统定时自动抓取公开数据，无需人工干预</w:t>
      </w:r>
    </w:p>
    <w:p w14:paraId="0EA54F5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半自动：系统定时提醒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用户填写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模板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系统自动读取整合</w:t>
      </w:r>
    </w:p>
    <w:p w14:paraId="76E0A75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</w:t>
      </w:r>
    </w:p>
    <w:p w14:paraId="2380E1C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2 </w:t>
      </w:r>
      <w:r>
        <w:rPr>
          <w:rFonts w:ascii="Arial" w:eastAsia="DengXian" w:hAnsi="Arial" w:cs="Arial"/>
        </w:rPr>
        <w:t>配置文件设计</w:t>
      </w:r>
    </w:p>
    <w:p w14:paraId="2261ED5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2.1 </w:t>
      </w:r>
      <w:r>
        <w:rPr>
          <w:rFonts w:ascii="Arial" w:eastAsia="DengXian" w:hAnsi="Arial" w:cs="Arial"/>
        </w:rPr>
        <w:t>配置文件</w:t>
      </w:r>
    </w:p>
    <w:p w14:paraId="21DB64A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配置文件：</w:t>
      </w:r>
      <w:r>
        <w:rPr>
          <w:rFonts w:ascii="Arial" w:eastAsia="DengXian" w:hAnsi="Arial" w:cs="Arial"/>
        </w:rPr>
        <w:t>config.yaml</w:t>
      </w:r>
    </w:p>
    <w:p w14:paraId="78B1DF3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作用：统一管理阈值、监控列表、开关、提醒时间、邮箱及数据源，实现用户无需修改代码即可调整系统参数。</w:t>
      </w:r>
    </w:p>
    <w:p w14:paraId="5ACC4A4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2 </w:t>
      </w:r>
      <w:r>
        <w:rPr>
          <w:rFonts w:ascii="Arial" w:eastAsia="DengXian" w:hAnsi="Arial" w:cs="Arial"/>
        </w:rPr>
        <w:t>配置文件设计</w:t>
      </w:r>
    </w:p>
    <w:p w14:paraId="6A4B03D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2.1 </w:t>
      </w:r>
      <w:r>
        <w:rPr>
          <w:rFonts w:ascii="Arial" w:eastAsia="DengXian" w:hAnsi="Arial" w:cs="Arial"/>
        </w:rPr>
        <w:t>配置文件</w:t>
      </w:r>
    </w:p>
    <w:p w14:paraId="5AE0800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配置文件：</w:t>
      </w:r>
      <w:r>
        <w:rPr>
          <w:rFonts w:ascii="Arial" w:eastAsia="DengXian" w:hAnsi="Arial" w:cs="Arial"/>
        </w:rPr>
        <w:t>config.yaml</w:t>
      </w:r>
    </w:p>
    <w:p w14:paraId="719CED6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作用：统一管理阈值、监控列表、开关、提醒时间、邮箱、数据源。</w:t>
      </w:r>
    </w:p>
    <w:p w14:paraId="2C4C663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2.2 </w:t>
      </w:r>
      <w:r>
        <w:rPr>
          <w:rFonts w:ascii="Arial" w:eastAsia="DengXian" w:hAnsi="Arial" w:cs="Arial"/>
        </w:rPr>
        <w:t>配置文件核心内容（交付时提供完整模板）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</w:tblGrid>
      <w:tr w:rsidR="00AB4C20" w14:paraId="7EC5AB3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60"/>
            </w:tblGrid>
            <w:tr w:rsidR="00AB4C20" w14:paraId="702A58E6" w14:textId="77777777">
              <w:tc>
                <w:tcPr>
                  <w:tcW w:w="276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9FAA8CC" w14:textId="77777777" w:rsidR="00AB4C20" w:rsidRDefault="00000000">
                  <w:pPr>
                    <w:spacing w:before="120" w:after="120" w:line="288" w:lineRule="auto"/>
                  </w:pPr>
                  <w:r>
                    <w:rPr>
                      <w:rFonts w:ascii="Consolas" w:eastAsia="Consolas" w:hAnsi="Consolas" w:cs="Consolas"/>
                      <w:color w:val="646A73"/>
                    </w:rPr>
                    <w:lastRenderedPageBreak/>
                    <w:t>yaml</w:t>
                  </w:r>
                  <w:r>
                    <w:rPr>
                      <w:rFonts w:ascii="Consolas" w:eastAsia="Consolas" w:hAnsi="Consolas" w:cs="Consolas"/>
                      <w:color w:val="646A73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t>daily_thresholds: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pe_percentile: 40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turnover_rate: 2.5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north_flow_buy: 50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north_flow_sell: -30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br/>
                    <w:t>weekly_sectors: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电力设备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etf_codes: ["516880","159875"]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index_code: "399997"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8.0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通信/AI算力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etf_codes: ["515880","515050"]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index_code: "399998"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7.0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半导体设备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etf_codes: ["512480","512760"]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index_code: "399999"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6.0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红利低波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etf_codes: ["512890","510880"]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index_code: "000985"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5.0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br/>
                    <w:t>ai_chip_etfs: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lastRenderedPageBreak/>
                    <w:t xml:space="preserve">  - name: 科创芯片设计ETF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code: "589070"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pe_percentile_threshold: 50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30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通信ETF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code: "515880"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pe_percentile_threshold: 50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30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半导体设备ETF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code: "159558"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pe_percentile_threshold: 50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30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- name: 云计算ETF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code: "517390"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pe_percentile_threshold: 50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  crowding_threshold: 30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br/>
                    <w:t>beijing50_enabled: true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br/>
                    <w:t>reminder_dates: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global_fund_position_day: 10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insurance_equity_mon</w:t>
                  </w:r>
                  <w:r>
                    <w:rPr>
                      <w:rFonts w:ascii="Consolas" w:eastAsia="Consolas" w:hAnsi="Consolas" w:cs="Consolas"/>
                    </w:rPr>
                    <w:lastRenderedPageBreak/>
                    <w:t>ths: [3,6,9,12]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offshore_capex_months: [1,4,7,10]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br/>
                    <w:t>email: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smtp_server: smtp.qq.com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smtp_port: 465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sender: your_email@qq.com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auth_code: your_auth_code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receiver: receiver@example.com</w:t>
                  </w:r>
                  <w:r>
                    <w:rPr>
                      <w:rFonts w:ascii="Consolas" w:eastAsia="Consolas" w:hAnsi="Consolas" w:cs="Consolas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br/>
                    <w:t>data_sources: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tushare_token: your_tushare_token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akshare_timeout: 30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retry_times: 3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retry_interval: 30</w:t>
                  </w:r>
                  <w:r>
                    <w:rPr>
                      <w:rFonts w:ascii="Consolas" w:eastAsia="Consolas" w:hAnsi="Consolas" w:cs="Consolas"/>
                    </w:rPr>
                    <w:br/>
                    <w:t xml:space="preserve">  global_fund_data_source: "manual"  # 新增：全球基金配置比例数据源选项，manual=手动录入</w:t>
                  </w:r>
                </w:p>
              </w:tc>
            </w:tr>
          </w:tbl>
          <w:p w14:paraId="23A151A3" w14:textId="77777777" w:rsidR="00AB4C20" w:rsidRDefault="00AB4C20"/>
        </w:tc>
      </w:tr>
    </w:tbl>
    <w:p w14:paraId="00461E0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## 2.3 </w:t>
      </w:r>
      <w:r>
        <w:rPr>
          <w:rFonts w:ascii="Arial" w:eastAsia="DengXian" w:hAnsi="Arial" w:cs="Arial"/>
        </w:rPr>
        <w:t>配置文件规则</w:t>
      </w:r>
    </w:p>
    <w:p w14:paraId="1CFA72C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用户可自由修改配置中的数字、增删监控列表项，无需具备编程基础。</w:t>
      </w:r>
    </w:p>
    <w:p w14:paraId="4F11B7F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程序启动时会自动校验配置文件格式及内容，若存在错误将明确提示并退出，便于排查问题。</w:t>
      </w:r>
    </w:p>
    <w:p w14:paraId="75CAB8F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配置修改后无需改动代码、无需重新编译，重启程序即可生效。</w:t>
      </w:r>
    </w:p>
    <w:p w14:paraId="7D26FE2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用户可自由修改数字、增删列表项</w:t>
      </w:r>
    </w:p>
    <w:p w14:paraId="5BF1D66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程序启动时自动校验，错误则明确提示并退出</w:t>
      </w:r>
    </w:p>
    <w:p w14:paraId="67BAB6A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无需改代码，无需重新编译</w:t>
      </w:r>
    </w:p>
    <w:p w14:paraId="00FD4BC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</w:t>
      </w:r>
    </w:p>
    <w:p w14:paraId="1051E75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3 </w:t>
      </w:r>
      <w:r>
        <w:rPr>
          <w:rFonts w:ascii="Arial" w:eastAsia="DengXian" w:hAnsi="Arial" w:cs="Arial"/>
        </w:rPr>
        <w:t>数据模块详细说明</w:t>
      </w:r>
    </w:p>
    <w:p w14:paraId="3124D5B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## 3.1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：日度核心指标（全自动）</w:t>
      </w:r>
    </w:p>
    <w:p w14:paraId="6D279C0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执行频率：每个交易日</w:t>
      </w:r>
      <w:r>
        <w:rPr>
          <w:rFonts w:ascii="Arial" w:eastAsia="DengXian" w:hAnsi="Arial" w:cs="Arial"/>
        </w:rPr>
        <w:t>15:30</w:t>
      </w:r>
      <w:r>
        <w:rPr>
          <w:rFonts w:ascii="Arial" w:eastAsia="DengXian" w:hAnsi="Arial" w:cs="Arial"/>
        </w:rPr>
        <w:t>后（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股收盘后）自动执行。</w:t>
      </w:r>
    </w:p>
    <w:p w14:paraId="239A29E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数据源：</w:t>
      </w:r>
      <w:r>
        <w:rPr>
          <w:rFonts w:ascii="Arial" w:eastAsia="DengXian" w:hAnsi="Arial" w:cs="Arial"/>
        </w:rPr>
        <w:t>Tushare Pro</w:t>
      </w:r>
      <w:r>
        <w:rPr>
          <w:rFonts w:ascii="Arial" w:eastAsia="DengXian" w:hAnsi="Arial" w:cs="Arial"/>
        </w:rPr>
        <w:t>与</w:t>
      </w:r>
      <w:r>
        <w:rPr>
          <w:rFonts w:ascii="Arial" w:eastAsia="DengXian" w:hAnsi="Arial" w:cs="Arial"/>
        </w:rPr>
        <w:t>AKShare</w:t>
      </w:r>
      <w:r>
        <w:rPr>
          <w:rFonts w:ascii="Arial" w:eastAsia="DengXian" w:hAnsi="Arial" w:cs="Arial"/>
        </w:rPr>
        <w:t>协同获取，确保数据准确性。</w:t>
      </w:r>
    </w:p>
    <w:p w14:paraId="6C4735B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3.1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：日度核心指标（全自动）</w:t>
      </w:r>
    </w:p>
    <w:p w14:paraId="02E5D9A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执行频率：每个交易日</w:t>
      </w:r>
      <w:r>
        <w:rPr>
          <w:rFonts w:ascii="Arial" w:eastAsia="DengXian" w:hAnsi="Arial" w:cs="Arial"/>
        </w:rPr>
        <w:t xml:space="preserve"> 15:30 </w:t>
      </w:r>
      <w:r>
        <w:rPr>
          <w:rFonts w:ascii="Arial" w:eastAsia="DengXian" w:hAnsi="Arial" w:cs="Arial"/>
        </w:rPr>
        <w:t>后</w:t>
      </w:r>
    </w:p>
    <w:p w14:paraId="46DA7EB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数据源：</w:t>
      </w:r>
      <w:r>
        <w:rPr>
          <w:rFonts w:ascii="Arial" w:eastAsia="DengXian" w:hAnsi="Arial" w:cs="Arial"/>
        </w:rPr>
        <w:t>Tushare Pro + AKShare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B4C20" w14:paraId="0BFA8CB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BA65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5E7A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计算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A465D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21AB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判断逻辑</w:t>
            </w:r>
          </w:p>
        </w:tc>
      </w:tr>
      <w:tr w:rsidR="00AB4C20" w14:paraId="38A4899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42789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中证全指</w:t>
            </w:r>
            <w:r>
              <w:rPr>
                <w:rFonts w:ascii="Arial" w:eastAsia="DengXian" w:hAnsi="Arial" w:cs="Arial"/>
              </w:rPr>
              <w:t>PE-TTM</w:t>
            </w:r>
            <w:r>
              <w:rPr>
                <w:rFonts w:ascii="Arial" w:eastAsia="DengXian" w:hAnsi="Arial" w:cs="Arial"/>
              </w:rPr>
              <w:t>分位（</w:t>
            </w:r>
            <w:r>
              <w:rPr>
                <w:rFonts w:ascii="Arial" w:eastAsia="DengXian" w:hAnsi="Arial" w:cs="Arial"/>
              </w:rPr>
              <w:t>10</w:t>
            </w:r>
            <w:r>
              <w:rPr>
                <w:rFonts w:ascii="Arial" w:eastAsia="DengXian" w:hAnsi="Arial" w:cs="Arial"/>
              </w:rPr>
              <w:t>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D8651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Tushare index_daily(000985)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9936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XX.X%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0608C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&lt;40%</w:t>
            </w:r>
            <w:r>
              <w:rPr>
                <w:rFonts w:ascii="Arial" w:eastAsia="DengXian" w:hAnsi="Arial" w:cs="Arial"/>
              </w:rPr>
              <w:t>？是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否</w:t>
            </w:r>
          </w:p>
        </w:tc>
      </w:tr>
      <w:tr w:rsidR="00AB4C20" w14:paraId="69846B8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03310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全</w:t>
            </w:r>
            <w:r>
              <w:rPr>
                <w:rFonts w:ascii="Arial" w:eastAsia="DengXian" w:hAnsi="Arial" w:cs="Arial"/>
              </w:rPr>
              <w:t>A</w:t>
            </w:r>
            <w:r>
              <w:rPr>
                <w:rFonts w:ascii="Arial" w:eastAsia="DengXian" w:hAnsi="Arial" w:cs="Arial"/>
              </w:rPr>
              <w:t>换手率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3BD4A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总成交额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总流通市值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7682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XX.XX%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C1CA9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&gt;2.5%</w:t>
            </w:r>
            <w:r>
              <w:rPr>
                <w:rFonts w:ascii="Arial" w:eastAsia="DengXian" w:hAnsi="Arial" w:cs="Arial"/>
              </w:rPr>
              <w:t>？是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否</w:t>
            </w:r>
          </w:p>
        </w:tc>
      </w:tr>
      <w:tr w:rsidR="00AB4C20" w14:paraId="294B3E1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D84FE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北向资金当日净额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B62D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AKShare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0B523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±XXX.XX</w:t>
            </w:r>
            <w:r>
              <w:rPr>
                <w:rFonts w:ascii="Arial" w:eastAsia="DengXian" w:hAnsi="Arial" w:cs="Arial"/>
              </w:rPr>
              <w:t>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1E2EC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大幅流入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大幅流出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正常</w:t>
            </w:r>
          </w:p>
        </w:tc>
      </w:tr>
      <w:tr w:rsidR="00AB4C20" w14:paraId="250C7A6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9E7B3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融资余额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A94B9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Tushare margin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36C1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XXXX</w:t>
            </w:r>
            <w:r>
              <w:rPr>
                <w:rFonts w:ascii="Arial" w:eastAsia="DengXian" w:hAnsi="Arial" w:cs="Arial"/>
              </w:rPr>
              <w:t>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950C6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较上周五变化率；补充规则：若上周五为非交易日，则取最近一个交易日的融资余额作为对比基准，确保变化率计算合理。</w:t>
            </w:r>
          </w:p>
        </w:tc>
      </w:tr>
    </w:tbl>
    <w:p w14:paraId="6AC1477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输出：追加到</w:t>
      </w:r>
      <w:r>
        <w:rPr>
          <w:rFonts w:ascii="Arial" w:eastAsia="DengXian" w:hAnsi="Arial" w:cs="Arial"/>
        </w:rPr>
        <w:t xml:space="preserve"> daily_report.xlsx</w:t>
      </w:r>
      <w:r>
        <w:rPr>
          <w:rFonts w:ascii="Arial" w:eastAsia="DengXian" w:hAnsi="Arial" w:cs="Arial"/>
        </w:rPr>
        <w:t>，同时发送邮件。</w:t>
      </w:r>
    </w:p>
    <w:p w14:paraId="13DE9B7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3.2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：周度行业拥挤度（全自动）</w:t>
      </w:r>
    </w:p>
    <w:p w14:paraId="5DFEB67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执行频率：每周五</w:t>
      </w:r>
      <w:r>
        <w:rPr>
          <w:rFonts w:ascii="Arial" w:eastAsia="DengXian" w:hAnsi="Arial" w:cs="Arial"/>
        </w:rPr>
        <w:t xml:space="preserve"> 16:00 </w:t>
      </w:r>
      <w:r>
        <w:rPr>
          <w:rFonts w:ascii="Arial" w:eastAsia="DengXian" w:hAnsi="Arial" w:cs="Arial"/>
        </w:rPr>
        <w:t>后</w:t>
      </w:r>
    </w:p>
    <w:p w14:paraId="0FA9C5D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拥挤度计算公式：行业成分股成交额之和</w:t>
      </w:r>
      <w:r>
        <w:rPr>
          <w:rFonts w:ascii="Arial" w:eastAsia="DengXian" w:hAnsi="Arial" w:cs="Arial"/>
        </w:rPr>
        <w:t xml:space="preserve"> ÷ </w:t>
      </w:r>
      <w:r>
        <w:rPr>
          <w:rFonts w:ascii="Arial" w:eastAsia="DengXian" w:hAnsi="Arial" w:cs="Arial"/>
        </w:rPr>
        <w:t>全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成交额（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日均值），直观反映行业资金聚集程度。</w:t>
      </w:r>
    </w:p>
    <w:p w14:paraId="7F17E38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输出表格：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AB4C20" w14:paraId="391F970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C01B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行业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B4A2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拥挤度</w:t>
            </w:r>
            <w:r>
              <w:rPr>
                <w:rFonts w:ascii="Arial" w:eastAsia="DengXian" w:hAnsi="Arial" w:cs="Arial"/>
              </w:rPr>
              <w:t>(20</w:t>
            </w:r>
            <w:r>
              <w:rPr>
                <w:rFonts w:ascii="Arial" w:eastAsia="DengXian" w:hAnsi="Arial" w:cs="Arial"/>
              </w:rPr>
              <w:t>日</w:t>
            </w:r>
            <w:r>
              <w:rPr>
                <w:rFonts w:ascii="Arial" w:eastAsia="DengXian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891D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拥挤判断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4E45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北向周净流入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8D065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建议</w:t>
            </w:r>
          </w:p>
        </w:tc>
      </w:tr>
      <w:tr w:rsidR="00AB4C20" w14:paraId="1417572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7CFA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电力设备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3459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6.2%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916A5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68964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+15.3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85D1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可关注</w:t>
            </w:r>
          </w:p>
        </w:tc>
      </w:tr>
    </w:tbl>
    <w:p w14:paraId="5E773DC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支持用户自由增删行业。</w:t>
      </w:r>
    </w:p>
    <w:p w14:paraId="1F8A91A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3.3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：季度机构共识（半自动）</w:t>
      </w:r>
    </w:p>
    <w:p w14:paraId="220285A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提醒时间：</w:t>
      </w:r>
      <w:r>
        <w:rPr>
          <w:rFonts w:ascii="Arial" w:eastAsia="DengXian" w:hAnsi="Arial" w:cs="Arial"/>
        </w:rPr>
        <w:t>1/4/7/8/10</w:t>
      </w:r>
      <w:r>
        <w:rPr>
          <w:rFonts w:ascii="Arial" w:eastAsia="DengXian" w:hAnsi="Arial" w:cs="Arial"/>
        </w:rPr>
        <w:t>月</w:t>
      </w:r>
      <w:r>
        <w:rPr>
          <w:rFonts w:ascii="Arial" w:eastAsia="DengXian" w:hAnsi="Arial" w:cs="Arial"/>
        </w:rPr>
        <w:t>25</w:t>
      </w:r>
      <w:r>
        <w:rPr>
          <w:rFonts w:ascii="Arial" w:eastAsia="DengXian" w:hAnsi="Arial" w:cs="Arial"/>
        </w:rPr>
        <w:t>日</w:t>
      </w:r>
    </w:p>
    <w:p w14:paraId="55CDB37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录入文件：</w:t>
      </w:r>
      <w:r>
        <w:rPr>
          <w:rFonts w:ascii="Arial" w:eastAsia="DengXian" w:hAnsi="Arial" w:cs="Arial"/>
        </w:rPr>
        <w:t>institution_2026_Qx.xlsx</w:t>
      </w:r>
      <w:r>
        <w:rPr>
          <w:rFonts w:ascii="Arial" w:eastAsia="DengXian" w:hAnsi="Arial" w:cs="Arial"/>
        </w:rPr>
        <w:t>放入</w:t>
      </w:r>
      <w:r>
        <w:rPr>
          <w:rFonts w:ascii="Arial" w:eastAsia="DengXian" w:hAnsi="Arial" w:cs="Arial"/>
        </w:rPr>
        <w:t xml:space="preserve"> ./manual_input/</w:t>
      </w:r>
    </w:p>
    <w:p w14:paraId="4F6B336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模板列：季度、行业、社保动作、北向动作、备注</w:t>
      </w:r>
    </w:p>
    <w:p w14:paraId="5EA0A9D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输出：社保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北向同时加仓的行业清单。</w:t>
      </w:r>
    </w:p>
    <w:p w14:paraId="54A0CE1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补充说明：因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股机构持仓数据通常滞后约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个月，实际可获取数据时间约为季报截止日后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天，文档中提醒日期为预估时间，用户可根据实际数据发布情况自行调整录入时间；系统提醒内容统一设置为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请录入社保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北向季度持仓数据（数据源通常滞后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个月）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14:paraId="380EFD2E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3.4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：宏观辅助指标（半自动）</w:t>
      </w:r>
    </w:p>
    <w:p w14:paraId="3213A9B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监控指标：</w:t>
      </w:r>
    </w:p>
    <w:p w14:paraId="3762FA2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全球基金配置比例</w:t>
      </w:r>
    </w:p>
    <w:p w14:paraId="6B23326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保险资金权益占比</w:t>
      </w:r>
    </w:p>
    <w:p w14:paraId="4051BF3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海外云厂商</w:t>
      </w:r>
      <w:r>
        <w:rPr>
          <w:rFonts w:ascii="Arial" w:eastAsia="DengXian" w:hAnsi="Arial" w:cs="Arial"/>
        </w:rPr>
        <w:t>CAPEX</w:t>
      </w:r>
    </w:p>
    <w:p w14:paraId="1B22399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系统自动计算：环比、同比、趋势判断。</w:t>
      </w:r>
    </w:p>
    <w:p w14:paraId="0B0812B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输出到季度报告。</w:t>
      </w:r>
    </w:p>
    <w:p w14:paraId="4FC2236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补充说明：针对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全球基金对中国配置比例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指标，普通个人用户可通过中金、高盛每季度发布的</w:t>
      </w:r>
      <w:r>
        <w:rPr>
          <w:rFonts w:ascii="Arial" w:eastAsia="DengXian" w:hAnsi="Arial" w:cs="Arial"/>
        </w:rPr>
        <w:t>China Strategy</w:t>
      </w:r>
      <w:r>
        <w:rPr>
          <w:rFonts w:ascii="Arial" w:eastAsia="DengXian" w:hAnsi="Arial" w:cs="Arial"/>
        </w:rPr>
        <w:t>报告等免费渠道摘录数据；配置文件中新增的</w:t>
      </w:r>
      <w:r>
        <w:rPr>
          <w:rFonts w:ascii="Arial" w:eastAsia="DengXian" w:hAnsi="Arial" w:cs="Arial"/>
        </w:rPr>
        <w:t>global_fund_data_source: "manual"</w:t>
      </w:r>
      <w:r>
        <w:rPr>
          <w:rFonts w:ascii="Arial" w:eastAsia="DengXian" w:hAnsi="Arial" w:cs="Arial"/>
        </w:rPr>
        <w:t>表示该指标默认采用手动录入方式，用户可根据自身数据获取渠道灵活调整，目前暂不支持自动抓取方案。</w:t>
      </w:r>
    </w:p>
    <w:p w14:paraId="65D455F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3.5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：国产算力跟踪（全自动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半自动）</w:t>
      </w:r>
    </w:p>
    <w:p w14:paraId="1DF1FB9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全自动（周度）：</w:t>
      </w:r>
      <w:r>
        <w:rPr>
          <w:rFonts w:ascii="Arial" w:eastAsia="DengXian" w:hAnsi="Arial" w:cs="Arial"/>
        </w:rPr>
        <w:t>PE</w:t>
      </w:r>
      <w:r>
        <w:rPr>
          <w:rFonts w:ascii="Arial" w:eastAsia="DengXian" w:hAnsi="Arial" w:cs="Arial"/>
        </w:rPr>
        <w:t>分位、拥挤度、北向、买入观察区判断</w:t>
      </w:r>
    </w:p>
    <w:p w14:paraId="674E493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买入观察区：</w:t>
      </w:r>
      <w:r>
        <w:rPr>
          <w:rFonts w:ascii="Arial" w:eastAsia="DengXian" w:hAnsi="Arial" w:cs="Arial"/>
        </w:rPr>
        <w:t>PE</w:t>
      </w:r>
      <w:r>
        <w:rPr>
          <w:rFonts w:ascii="Arial" w:eastAsia="DengXian" w:hAnsi="Arial" w:cs="Arial"/>
        </w:rPr>
        <w:t>分位</w:t>
      </w:r>
      <w:r>
        <w:rPr>
          <w:rFonts w:ascii="Arial" w:eastAsia="DengXian" w:hAnsi="Arial" w:cs="Arial"/>
        </w:rPr>
        <w:t xml:space="preserve">&lt;50% </w:t>
      </w:r>
      <w:r>
        <w:rPr>
          <w:rFonts w:ascii="Arial" w:eastAsia="DengXian" w:hAnsi="Arial" w:cs="Arial"/>
        </w:rPr>
        <w:t>且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拥挤度</w:t>
      </w:r>
      <w:r>
        <w:rPr>
          <w:rFonts w:ascii="Arial" w:eastAsia="DengXian" w:hAnsi="Arial" w:cs="Arial"/>
        </w:rPr>
        <w:t>&lt;30%</w:t>
      </w:r>
    </w:p>
    <w:p w14:paraId="415BB00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半自动（季度）：录入龙头公司业绩指引。</w:t>
      </w:r>
    </w:p>
    <w:p w14:paraId="757BD4D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补充说明：</w:t>
      </w:r>
      <w:r>
        <w:rPr>
          <w:rFonts w:ascii="Arial" w:eastAsia="DengXian" w:hAnsi="Arial" w:cs="Arial"/>
        </w:rPr>
        <w:t>PE</w:t>
      </w:r>
      <w:r>
        <w:rPr>
          <w:rFonts w:ascii="Arial" w:eastAsia="DengXian" w:hAnsi="Arial" w:cs="Arial"/>
        </w:rPr>
        <w:t>分位计算基准为近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年；若标的指数或</w:t>
      </w:r>
      <w:r>
        <w:rPr>
          <w:rFonts w:ascii="Arial" w:eastAsia="DengXian" w:hAnsi="Arial" w:cs="Arial"/>
        </w:rPr>
        <w:t>ETF</w:t>
      </w:r>
      <w:r>
        <w:rPr>
          <w:rFonts w:ascii="Arial" w:eastAsia="DengXian" w:hAnsi="Arial" w:cs="Arial"/>
        </w:rPr>
        <w:t>上市时间较短、历史数据不足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年，则使用全部可用历史数据计算分位，并在输出结果中标注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数据年限</w:t>
      </w:r>
      <w:r>
        <w:rPr>
          <w:rFonts w:ascii="Arial" w:eastAsia="DengXian" w:hAnsi="Arial" w:cs="Arial"/>
        </w:rPr>
        <w:t>: X</w:t>
      </w:r>
      <w:r>
        <w:rPr>
          <w:rFonts w:ascii="Arial" w:eastAsia="DengXian" w:hAnsi="Arial" w:cs="Arial"/>
        </w:rPr>
        <w:t>年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，确保分位计算具备参考价值。</w:t>
      </w:r>
    </w:p>
    <w:p w14:paraId="2AA19BC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3.6 </w:t>
      </w:r>
      <w:r>
        <w:rPr>
          <w:rFonts w:ascii="Arial" w:eastAsia="DengXian" w:hAnsi="Arial" w:cs="Arial"/>
        </w:rPr>
        <w:t>模块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：北证</w:t>
      </w:r>
      <w:r>
        <w:rPr>
          <w:rFonts w:ascii="Arial" w:eastAsia="DengXian" w:hAnsi="Arial" w:cs="Arial"/>
        </w:rPr>
        <w:t>50</w:t>
      </w:r>
      <w:r>
        <w:rPr>
          <w:rFonts w:ascii="Arial" w:eastAsia="DengXian" w:hAnsi="Arial" w:cs="Arial"/>
        </w:rPr>
        <w:t>（全自动，可选）</w:t>
      </w:r>
    </w:p>
    <w:p w14:paraId="14E18FB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监控：收盘点位、</w:t>
      </w:r>
      <w:r>
        <w:rPr>
          <w:rFonts w:ascii="Arial" w:eastAsia="DengXian" w:hAnsi="Arial" w:cs="Arial"/>
        </w:rPr>
        <w:t>PE</w:t>
      </w:r>
      <w:r>
        <w:rPr>
          <w:rFonts w:ascii="Arial" w:eastAsia="DengXian" w:hAnsi="Arial" w:cs="Arial"/>
        </w:rPr>
        <w:t>分位（近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年）、成交额</w:t>
      </w:r>
    </w:p>
    <w:p w14:paraId="2C52127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判断：</w:t>
      </w:r>
      <w:r>
        <w:rPr>
          <w:rFonts w:ascii="Arial" w:eastAsia="DengXian" w:hAnsi="Arial" w:cs="Arial"/>
        </w:rPr>
        <w:t>PE</w:t>
      </w:r>
      <w:r>
        <w:rPr>
          <w:rFonts w:ascii="Arial" w:eastAsia="DengXian" w:hAnsi="Arial" w:cs="Arial"/>
        </w:rPr>
        <w:t>分位</w:t>
      </w:r>
      <w:r>
        <w:rPr>
          <w:rFonts w:ascii="Arial" w:eastAsia="DengXian" w:hAnsi="Arial" w:cs="Arial"/>
        </w:rPr>
        <w:t>&lt;30%</w:t>
      </w:r>
      <w:r>
        <w:rPr>
          <w:rFonts w:ascii="Arial" w:eastAsia="DengXian" w:hAnsi="Arial" w:cs="Arial"/>
        </w:rPr>
        <w:t>？是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否</w:t>
      </w:r>
    </w:p>
    <w:p w14:paraId="639BAD5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可通过配置开关关闭。</w:t>
      </w:r>
    </w:p>
    <w:p w14:paraId="6656707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1D269C5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4 </w:t>
      </w:r>
      <w:r>
        <w:rPr>
          <w:rFonts w:ascii="Arial" w:eastAsia="DengXian" w:hAnsi="Arial" w:cs="Arial"/>
        </w:rPr>
        <w:t>输出报告格式</w:t>
      </w:r>
    </w:p>
    <w:p w14:paraId="6D47A3A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4.1 </w:t>
      </w:r>
      <w:r>
        <w:rPr>
          <w:rFonts w:ascii="Arial" w:eastAsia="DengXian" w:hAnsi="Arial" w:cs="Arial"/>
        </w:rPr>
        <w:t>日度报告（邮件）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</w:tblGrid>
      <w:tr w:rsidR="00AB4C20" w14:paraId="549A0C4D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W w:w="0" w:type="auto"/>
              <w:tblBorders>
                <w:top w:val="single" w:sz="0" w:space="0" w:color="DEE0E3"/>
                <w:left w:val="single" w:sz="0" w:space="0" w:color="DEE0E3"/>
                <w:bottom w:val="single" w:sz="0" w:space="0" w:color="DEE0E3"/>
                <w:right w:val="single" w:sz="0" w:space="0" w:color="DEE0E3"/>
                <w:insideH w:val="single" w:sz="0" w:space="0" w:color="DEE0E3"/>
                <w:insideV w:val="single" w:sz="0" w:space="0" w:color="DEE0E3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60"/>
            </w:tblGrid>
            <w:tr w:rsidR="00AB4C20" w14:paraId="5A2AA18A" w14:textId="77777777">
              <w:tc>
                <w:tcPr>
                  <w:tcW w:w="276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05DD112" w14:textId="77777777" w:rsidR="00AB4C20" w:rsidRDefault="00000000">
                  <w:pPr>
                    <w:spacing w:before="120" w:after="120" w:line="288" w:lineRule="auto"/>
                  </w:pPr>
                  <w:r>
                    <w:rPr>
                      <w:rFonts w:ascii="Consolas" w:eastAsia="Consolas" w:hAnsi="Consolas" w:cs="Consolas"/>
                      <w:color w:val="646A73"/>
                    </w:rPr>
                    <w:t>plain text</w:t>
                  </w:r>
                  <w:r>
                    <w:rPr>
                      <w:rFonts w:ascii="Consolas" w:eastAsia="Consolas" w:hAnsi="Consolas" w:cs="Consolas"/>
                      <w:color w:val="646A73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t>【2026-04-17 日度监控】</w:t>
                  </w:r>
                  <w:r>
                    <w:rPr>
                      <w:rFonts w:ascii="Consolas" w:eastAsia="Consolas" w:hAnsi="Consolas" w:cs="Consolas"/>
                    </w:rPr>
                    <w:br/>
                    <w:t>中证全指PE分位：66.5% | &lt;40%? 否</w:t>
                  </w:r>
                  <w:r>
                    <w:rPr>
                      <w:rFonts w:ascii="Consolas" w:eastAsia="Consolas" w:hAnsi="Consolas" w:cs="Consolas"/>
                    </w:rPr>
                    <w:br/>
                    <w:t>全A换手率：2.15% | &gt;2.5%? 否</w:t>
                  </w:r>
                  <w:r>
                    <w:rPr>
                      <w:rFonts w:ascii="Consolas" w:eastAsia="Consolas" w:hAnsi="Consolas" w:cs="Consolas"/>
                    </w:rPr>
                    <w:br/>
                    <w:t>北向资金：+32.45亿 | 状态：正常区间</w:t>
                  </w:r>
                  <w:r>
                    <w:rPr>
                      <w:rFonts w:ascii="Consolas" w:eastAsia="Consolas" w:hAnsi="Consolas" w:cs="Consolas"/>
                    </w:rPr>
                    <w:br/>
                    <w:t>融资余额：25874亿 | 较上周五：+1.07%</w:t>
                  </w:r>
                </w:p>
              </w:tc>
            </w:tr>
          </w:tbl>
          <w:p w14:paraId="30840AAB" w14:textId="77777777" w:rsidR="00AB4C20" w:rsidRDefault="00AB4C20"/>
        </w:tc>
      </w:tr>
    </w:tbl>
    <w:p w14:paraId="34D6B91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4.2 </w:t>
      </w:r>
      <w:r>
        <w:rPr>
          <w:rFonts w:ascii="Arial" w:eastAsia="DengXian" w:hAnsi="Arial" w:cs="Arial"/>
        </w:rPr>
        <w:t>周度报告（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）</w:t>
      </w:r>
    </w:p>
    <w:p w14:paraId="2C86ABE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weekly_YYYYMMDD.xlsx</w:t>
      </w:r>
    </w:p>
    <w:p w14:paraId="457C7D0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包含工作表：</w:t>
      </w:r>
    </w:p>
    <w:p w14:paraId="53D5486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行业拥挤度</w:t>
      </w:r>
    </w:p>
    <w:p w14:paraId="3847E04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国产算力观察</w:t>
      </w:r>
    </w:p>
    <w:p w14:paraId="3874C2F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北证</w:t>
      </w:r>
      <w:r>
        <w:rPr>
          <w:rFonts w:ascii="Arial" w:eastAsia="DengXian" w:hAnsi="Arial" w:cs="Arial"/>
        </w:rPr>
        <w:t>50</w:t>
      </w:r>
      <w:r>
        <w:rPr>
          <w:rFonts w:ascii="Arial" w:eastAsia="DengXian" w:hAnsi="Arial" w:cs="Arial"/>
        </w:rPr>
        <w:t>（可选）</w:t>
      </w:r>
    </w:p>
    <w:p w14:paraId="726935A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4.3 </w:t>
      </w:r>
      <w:r>
        <w:rPr>
          <w:rFonts w:ascii="Arial" w:eastAsia="DengXian" w:hAnsi="Arial" w:cs="Arial"/>
        </w:rPr>
        <w:t>季度报告（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）</w:t>
      </w:r>
    </w:p>
    <w:p w14:paraId="493C4E6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quarterly_YYYYMMDD.xlsx</w:t>
      </w:r>
    </w:p>
    <w:p w14:paraId="29981C9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包含工作表：</w:t>
      </w:r>
    </w:p>
    <w:p w14:paraId="4B8D5A3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机构共识清单</w:t>
      </w:r>
    </w:p>
    <w:p w14:paraId="08C9F06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宏观辅助指标</w:t>
      </w:r>
    </w:p>
    <w:p w14:paraId="4617864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（可选）趋势图</w:t>
      </w:r>
    </w:p>
    <w:p w14:paraId="0F86AE0E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3CD0104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5 </w:t>
      </w:r>
      <w:r>
        <w:rPr>
          <w:rFonts w:ascii="Arial" w:eastAsia="DengXian" w:hAnsi="Arial" w:cs="Arial"/>
        </w:rPr>
        <w:t>技术实现要求</w:t>
      </w:r>
    </w:p>
    <w:p w14:paraId="150D285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5.1 </w:t>
      </w:r>
      <w:r>
        <w:rPr>
          <w:rFonts w:ascii="Arial" w:eastAsia="DengXian" w:hAnsi="Arial" w:cs="Arial"/>
        </w:rPr>
        <w:t>数据口径（锁死）</w:t>
      </w:r>
    </w:p>
    <w:p w14:paraId="34D091EE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• </w:t>
      </w:r>
      <w:r>
        <w:rPr>
          <w:rFonts w:ascii="Arial" w:eastAsia="DengXian" w:hAnsi="Arial" w:cs="Arial"/>
        </w:rPr>
        <w:t>中证全指：</w:t>
      </w:r>
      <w:r>
        <w:rPr>
          <w:rFonts w:ascii="Arial" w:eastAsia="DengXian" w:hAnsi="Arial" w:cs="Arial"/>
        </w:rPr>
        <w:t>000985</w:t>
      </w:r>
    </w:p>
    <w:p w14:paraId="407B1D8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• PE</w:t>
      </w:r>
      <w:r>
        <w:rPr>
          <w:rFonts w:ascii="Arial" w:eastAsia="DengXian" w:hAnsi="Arial" w:cs="Arial"/>
        </w:rPr>
        <w:t>分位：近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年每日滚动计算</w:t>
      </w:r>
    </w:p>
    <w:p w14:paraId="4E284AC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拥挤度：成分股求和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全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成交额</w:t>
      </w:r>
      <w:r>
        <w:rPr>
          <w:rFonts w:ascii="Arial" w:eastAsia="DengXian" w:hAnsi="Arial" w:cs="Arial"/>
        </w:rPr>
        <w:t xml:space="preserve"> 20</w:t>
      </w:r>
      <w:r>
        <w:rPr>
          <w:rFonts w:ascii="Arial" w:eastAsia="DengXian" w:hAnsi="Arial" w:cs="Arial"/>
        </w:rPr>
        <w:t>日均</w:t>
      </w:r>
    </w:p>
    <w:p w14:paraId="7AC9E831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重试：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次，间隔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秒</w:t>
      </w:r>
    </w:p>
    <w:p w14:paraId="2EDDA49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数据缺失：标记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缺失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，不崩溃</w:t>
      </w:r>
    </w:p>
    <w:p w14:paraId="07FF702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5.2 </w:t>
      </w:r>
      <w:r>
        <w:rPr>
          <w:rFonts w:ascii="Arial" w:eastAsia="DengXian" w:hAnsi="Arial" w:cs="Arial"/>
        </w:rPr>
        <w:t>运行环境</w:t>
      </w:r>
    </w:p>
    <w:p w14:paraId="6D7E25F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• Python 3.9+</w:t>
      </w:r>
    </w:p>
    <w:p w14:paraId="1B843FFE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• pandas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numpy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openpyxl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schedule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akshare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tushare</w:t>
      </w:r>
    </w:p>
    <w:p w14:paraId="3B97A81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本地</w:t>
      </w:r>
      <w:r>
        <w:rPr>
          <w:rFonts w:ascii="Arial" w:eastAsia="DengXian" w:hAnsi="Arial" w:cs="Arial"/>
        </w:rPr>
        <w:t>SQLite</w:t>
      </w:r>
      <w:r>
        <w:rPr>
          <w:rFonts w:ascii="Arial" w:eastAsia="DengXian" w:hAnsi="Arial" w:cs="Arial"/>
        </w:rPr>
        <w:t>存储历史数据</w:t>
      </w:r>
    </w:p>
    <w:p w14:paraId="4418A31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5.3 </w:t>
      </w:r>
      <w:r>
        <w:rPr>
          <w:rFonts w:ascii="Arial" w:eastAsia="DengXian" w:hAnsi="Arial" w:cs="Arial"/>
        </w:rPr>
        <w:t>异常与日志</w:t>
      </w:r>
    </w:p>
    <w:p w14:paraId="0035ABA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内置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股交易日历，非交易日自动跳过</w:t>
      </w:r>
    </w:p>
    <w:p w14:paraId="2607210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日志文件</w:t>
      </w:r>
      <w:r>
        <w:rPr>
          <w:rFonts w:ascii="Arial" w:eastAsia="DengXian" w:hAnsi="Arial" w:cs="Arial"/>
        </w:rPr>
        <w:t xml:space="preserve"> monitor.log </w:t>
      </w:r>
      <w:r>
        <w:rPr>
          <w:rFonts w:ascii="Arial" w:eastAsia="DengXian" w:hAnsi="Arial" w:cs="Arial"/>
        </w:rPr>
        <w:t>保留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天</w:t>
      </w:r>
    </w:p>
    <w:p w14:paraId="7A89D61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• Excel</w:t>
      </w:r>
      <w:r>
        <w:rPr>
          <w:rFonts w:ascii="Arial" w:eastAsia="DengXian" w:hAnsi="Arial" w:cs="Arial"/>
        </w:rPr>
        <w:t>按日期唯一键，不重复写入</w:t>
      </w:r>
    </w:p>
    <w:p w14:paraId="14E7177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## 5.4 </w:t>
      </w:r>
      <w:r>
        <w:rPr>
          <w:rFonts w:ascii="Arial" w:eastAsia="DengXian" w:hAnsi="Arial" w:cs="Arial"/>
        </w:rPr>
        <w:t>交付物</w:t>
      </w:r>
    </w:p>
    <w:p w14:paraId="007BBAF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完整</w:t>
      </w:r>
      <w:r>
        <w:rPr>
          <w:rFonts w:ascii="Arial" w:eastAsia="DengXian" w:hAnsi="Arial" w:cs="Arial"/>
        </w:rPr>
        <w:t>Python</w:t>
      </w:r>
      <w:r>
        <w:rPr>
          <w:rFonts w:ascii="Arial" w:eastAsia="DengXian" w:hAnsi="Arial" w:cs="Arial"/>
        </w:rPr>
        <w:t>源代码</w:t>
      </w:r>
    </w:p>
    <w:p w14:paraId="25BFAEC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2. requirements.txt</w:t>
      </w:r>
    </w:p>
    <w:p w14:paraId="45A0F27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config.yaml </w:t>
      </w:r>
      <w:r>
        <w:rPr>
          <w:rFonts w:ascii="Arial" w:eastAsia="DengXian" w:hAnsi="Arial" w:cs="Arial"/>
        </w:rPr>
        <w:t>配置模板</w:t>
      </w:r>
    </w:p>
    <w:p w14:paraId="4A82B35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4. 3</w:t>
      </w:r>
      <w:r>
        <w:rPr>
          <w:rFonts w:ascii="Arial" w:eastAsia="DengXian" w:hAnsi="Arial" w:cs="Arial"/>
        </w:rPr>
        <w:t>个</w:t>
      </w:r>
      <w:r>
        <w:rPr>
          <w:rFonts w:ascii="Arial" w:eastAsia="DengXian" w:hAnsi="Arial" w:cs="Arial"/>
        </w:rPr>
        <w:t>Excel</w:t>
      </w:r>
      <w:r>
        <w:rPr>
          <w:rFonts w:ascii="Arial" w:eastAsia="DengXian" w:hAnsi="Arial" w:cs="Arial"/>
        </w:rPr>
        <w:t>手动录入模板</w:t>
      </w:r>
    </w:p>
    <w:p w14:paraId="13269BD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 Windows exe 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</w:rPr>
        <w:t xml:space="preserve"> run.bat</w:t>
      </w:r>
    </w:p>
    <w:p w14:paraId="4B3590C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6. README.md</w:t>
      </w:r>
      <w:r>
        <w:rPr>
          <w:rFonts w:ascii="Arial" w:eastAsia="DengXian" w:hAnsi="Arial" w:cs="Arial"/>
        </w:rPr>
        <w:t>（含安装步骤、配置方法及故障排查指南），需在配置修改章节用红字强调：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请使用专业文本编辑器（如</w:t>
      </w:r>
      <w:r>
        <w:rPr>
          <w:rFonts w:ascii="Arial" w:eastAsia="DengXian" w:hAnsi="Arial" w:cs="Arial"/>
        </w:rPr>
        <w:t>Notepad++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VS Code</w:t>
      </w:r>
      <w:r>
        <w:rPr>
          <w:rFonts w:ascii="Arial" w:eastAsia="DengXian" w:hAnsi="Arial" w:cs="Arial"/>
        </w:rPr>
        <w:t>）修改配置文件，严格注意缩进格式，避免因缩进错误导致程序无法启动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</w:t>
      </w:r>
    </w:p>
    <w:p w14:paraId="60FEE31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补充说明：成分股列表从</w:t>
      </w:r>
      <w:r>
        <w:rPr>
          <w:rFonts w:ascii="Arial" w:eastAsia="DengXian" w:hAnsi="Arial" w:cs="Arial"/>
        </w:rPr>
        <w:t>Tushare</w:t>
      </w:r>
      <w:r>
        <w:rPr>
          <w:rFonts w:ascii="Arial" w:eastAsia="DengXian" w:hAnsi="Arial" w:cs="Arial"/>
        </w:rPr>
        <w:t>获取后进行本地缓存，缓存有效期为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天，超过有效期后系统将自动更新；若用户需立即更新成分股，可通过删除本地缓存文件强制触发更新，保障数据时效性。</w:t>
      </w:r>
    </w:p>
    <w:p w14:paraId="2D5A3B2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799B11B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6 </w:t>
      </w:r>
      <w:r>
        <w:rPr>
          <w:rFonts w:ascii="Arial" w:eastAsia="DengXian" w:hAnsi="Arial" w:cs="Arial"/>
        </w:rPr>
        <w:t>验收标准</w:t>
      </w:r>
    </w:p>
    <w:p w14:paraId="4D028FB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数据准确：连续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日数据与同花顺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东方财富误差</w:t>
      </w:r>
      <w:r>
        <w:rPr>
          <w:rFonts w:ascii="Arial" w:eastAsia="DengXian" w:hAnsi="Arial" w:cs="Arial"/>
        </w:rPr>
        <w:t>≤5%</w:t>
      </w:r>
    </w:p>
    <w:p w14:paraId="764F2B6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稳定运行：</w:t>
      </w:r>
      <w:r>
        <w:rPr>
          <w:rFonts w:ascii="Arial" w:eastAsia="DengXian" w:hAnsi="Arial" w:cs="Arial"/>
        </w:rPr>
        <w:t>7×24</w:t>
      </w:r>
      <w:r>
        <w:rPr>
          <w:rFonts w:ascii="Arial" w:eastAsia="DengXian" w:hAnsi="Arial" w:cs="Arial"/>
        </w:rPr>
        <w:t>小时不崩溃</w:t>
      </w:r>
    </w:p>
    <w:p w14:paraId="5641E24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</w:t>
      </w:r>
      <w:r>
        <w:rPr>
          <w:rFonts w:ascii="Arial" w:eastAsia="DengXian" w:hAnsi="Arial" w:cs="Arial"/>
        </w:rPr>
        <w:t>异常处理：断网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缺数返回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缺失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，不中断</w:t>
      </w:r>
    </w:p>
    <w:p w14:paraId="38932E1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4. </w:t>
      </w:r>
      <w:r>
        <w:rPr>
          <w:rFonts w:ascii="Arial" w:eastAsia="DengXian" w:hAnsi="Arial" w:cs="Arial"/>
        </w:rPr>
        <w:t>半自动：文件放入后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分钟内读取完成</w:t>
      </w:r>
    </w:p>
    <w:p w14:paraId="015BEFD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 </w:t>
      </w:r>
      <w:r>
        <w:rPr>
          <w:rFonts w:ascii="Arial" w:eastAsia="DengXian" w:hAnsi="Arial" w:cs="Arial"/>
        </w:rPr>
        <w:t>配置生效：修改</w:t>
      </w:r>
      <w:r>
        <w:rPr>
          <w:rFonts w:ascii="Arial" w:eastAsia="DengXian" w:hAnsi="Arial" w:cs="Arial"/>
        </w:rPr>
        <w:t>config</w:t>
      </w:r>
      <w:r>
        <w:rPr>
          <w:rFonts w:ascii="Arial" w:eastAsia="DengXian" w:hAnsi="Arial" w:cs="Arial"/>
        </w:rPr>
        <w:t>即可生效，无需改代码</w:t>
      </w:r>
    </w:p>
    <w:p w14:paraId="3F0CC985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 </w:t>
      </w:r>
      <w:r>
        <w:rPr>
          <w:rFonts w:ascii="Arial" w:eastAsia="DengXian" w:hAnsi="Arial" w:cs="Arial"/>
        </w:rPr>
        <w:t>报告完整：所有指标、判断、格式符合要求</w:t>
      </w:r>
    </w:p>
    <w:p w14:paraId="689BD8E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7. </w:t>
      </w:r>
      <w:r>
        <w:rPr>
          <w:rFonts w:ascii="Arial" w:eastAsia="DengXian" w:hAnsi="Arial" w:cs="Arial"/>
        </w:rPr>
        <w:t>日志完整：关键步骤可追溯</w:t>
      </w:r>
    </w:p>
    <w:p w14:paraId="3DDDA05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7A5DE65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7 </w:t>
      </w:r>
      <w:r>
        <w:rPr>
          <w:rFonts w:ascii="Arial" w:eastAsia="DengXian" w:hAnsi="Arial" w:cs="Arial"/>
        </w:rPr>
        <w:t>预算与工期参考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AB4C20" w14:paraId="0BEA488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9F67C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1E876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功能范围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FC29F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预算（元）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A19BE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工期（天）</w:t>
            </w:r>
          </w:p>
        </w:tc>
      </w:tr>
      <w:tr w:rsidR="00AB4C20" w14:paraId="07E6E97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D104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基础版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5C1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模块</w:t>
            </w:r>
            <w:r>
              <w:rPr>
                <w:rFonts w:ascii="Arial" w:eastAsia="DengXian" w:hAnsi="Arial" w:cs="Arial"/>
              </w:rPr>
              <w:t>1+2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F629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1500–2500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D5D0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3–5</w:t>
            </w:r>
          </w:p>
        </w:tc>
      </w:tr>
      <w:tr w:rsidR="00AB4C20" w14:paraId="682D65D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6D032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完整版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DEBD2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基础版</w:t>
            </w:r>
            <w:r>
              <w:rPr>
                <w:rFonts w:ascii="Arial" w:eastAsia="DengXian" w:hAnsi="Arial" w:cs="Arial"/>
              </w:rPr>
              <w:t>+3+4+5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CD971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3000–5000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E8B2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7–10</w:t>
            </w:r>
          </w:p>
        </w:tc>
      </w:tr>
      <w:tr w:rsidR="00AB4C20" w14:paraId="322A0CE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703A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增强版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61E5D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完整版</w:t>
            </w:r>
            <w:r>
              <w:rPr>
                <w:rFonts w:ascii="Arial" w:eastAsia="DengXian" w:hAnsi="Arial" w:cs="Arial"/>
              </w:rPr>
              <w:t>+6+</w:t>
            </w:r>
            <w:r>
              <w:rPr>
                <w:rFonts w:ascii="Arial" w:eastAsia="DengXian" w:hAnsi="Arial" w:cs="Arial"/>
              </w:rPr>
              <w:t>图表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79F97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5000–8000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23A78" w14:textId="77777777" w:rsidR="00AB4C20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10–15</w:t>
            </w:r>
          </w:p>
        </w:tc>
      </w:tr>
    </w:tbl>
    <w:p w14:paraId="123D9E6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60F2E73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8 </w:t>
      </w:r>
      <w:r>
        <w:rPr>
          <w:rFonts w:ascii="Arial" w:eastAsia="DengXian" w:hAnsi="Arial" w:cs="Arial"/>
        </w:rPr>
        <w:t>变更管理</w:t>
      </w:r>
    </w:p>
    <w:p w14:paraId="619D880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本文档已正式冻结。</w:t>
      </w:r>
    </w:p>
    <w:p w14:paraId="7378DE0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需求变更必须提交书面申请。</w:t>
      </w:r>
    </w:p>
    <w:p w14:paraId="7EEA3F5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</w:t>
      </w:r>
      <w:r>
        <w:rPr>
          <w:rFonts w:ascii="Arial" w:eastAsia="DengXian" w:hAnsi="Arial" w:cs="Arial"/>
        </w:rPr>
        <w:t>开发评估影响与工期费用，双方确认后实施。</w:t>
      </w:r>
    </w:p>
    <w:p w14:paraId="7B8D624B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 </w:t>
      </w:r>
      <w:r>
        <w:rPr>
          <w:rFonts w:ascii="Arial" w:eastAsia="DengXian" w:hAnsi="Arial" w:cs="Arial"/>
        </w:rPr>
        <w:t>用户自行修改</w:t>
      </w:r>
      <w:r>
        <w:rPr>
          <w:rFonts w:ascii="Arial" w:eastAsia="DengXian" w:hAnsi="Arial" w:cs="Arial"/>
        </w:rPr>
        <w:t>config.yaml</w:t>
      </w:r>
      <w:r>
        <w:rPr>
          <w:rFonts w:ascii="Arial" w:eastAsia="DengXian" w:hAnsi="Arial" w:cs="Arial"/>
        </w:rPr>
        <w:t>不属于需求变更，无需审批。</w:t>
      </w:r>
    </w:p>
    <w:p w14:paraId="7A00C82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0B0BC2E9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# 9 </w:t>
      </w:r>
      <w:r>
        <w:rPr>
          <w:rFonts w:ascii="Arial" w:eastAsia="DengXian" w:hAnsi="Arial" w:cs="Arial"/>
        </w:rPr>
        <w:t>附录：配置文件修改指南（摘要）</w:t>
      </w:r>
    </w:p>
    <w:p w14:paraId="5D411B6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修改阈值：直接改数字</w:t>
      </w:r>
    </w:p>
    <w:p w14:paraId="25C5A93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新增行业：复制一段修改名称、代码、阈值</w:t>
      </w:r>
    </w:p>
    <w:p w14:paraId="2AFA9368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关闭北证</w:t>
      </w:r>
      <w:r>
        <w:rPr>
          <w:rFonts w:ascii="Arial" w:eastAsia="DengXian" w:hAnsi="Arial" w:cs="Arial"/>
        </w:rPr>
        <w:t>50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beijing50_enabled: false</w:t>
      </w:r>
    </w:p>
    <w:p w14:paraId="69F5B52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修改提醒时间：调整</w:t>
      </w:r>
      <w:r>
        <w:rPr>
          <w:rFonts w:ascii="Arial" w:eastAsia="DengXian" w:hAnsi="Arial" w:cs="Arial"/>
        </w:rPr>
        <w:t>reminder_dates</w:t>
      </w:r>
      <w:r>
        <w:rPr>
          <w:rFonts w:ascii="Arial" w:eastAsia="DengXian" w:hAnsi="Arial" w:cs="Arial"/>
        </w:rPr>
        <w:t>内日期</w:t>
      </w:r>
    </w:p>
    <w:p w14:paraId="12327D3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• </w:t>
      </w:r>
      <w:r>
        <w:rPr>
          <w:rFonts w:ascii="Arial" w:eastAsia="DengXian" w:hAnsi="Arial" w:cs="Arial"/>
        </w:rPr>
        <w:t>补充提醒：请使用专业文本编辑器（如</w:t>
      </w:r>
      <w:r>
        <w:rPr>
          <w:rFonts w:ascii="Arial" w:eastAsia="DengXian" w:hAnsi="Arial" w:cs="Arial"/>
        </w:rPr>
        <w:t>Notepad++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VS Code</w:t>
      </w:r>
      <w:r>
        <w:rPr>
          <w:rFonts w:ascii="Arial" w:eastAsia="DengXian" w:hAnsi="Arial" w:cs="Arial"/>
        </w:rPr>
        <w:t>）修改配置文件，严格注意缩进格式（建议采用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个空格缩进），避免因缩进错误导致程序无法启动。</w:t>
      </w:r>
    </w:p>
    <w:p w14:paraId="35FB8D97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________________________________________________________________________________</w:t>
      </w:r>
    </w:p>
    <w:p w14:paraId="0E739A1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# </w:t>
      </w:r>
      <w:r>
        <w:rPr>
          <w:rFonts w:ascii="Arial" w:eastAsia="DengXian" w:hAnsi="Arial" w:cs="Arial"/>
        </w:rPr>
        <w:t>需求确认与冻结</w:t>
      </w:r>
    </w:p>
    <w:p w14:paraId="03EA7192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需求提出方：</w:t>
      </w:r>
      <w:r>
        <w:rPr>
          <w:rFonts w:ascii="Arial" w:eastAsia="DengXian" w:hAnsi="Arial" w:cs="Arial"/>
        </w:rPr>
        <w:t xml:space="preserve">____________________ </w:t>
      </w:r>
      <w:r>
        <w:rPr>
          <w:rFonts w:ascii="Arial" w:eastAsia="DengXian" w:hAnsi="Arial" w:cs="Arial"/>
        </w:rPr>
        <w:t>日期：</w:t>
      </w:r>
      <w:r>
        <w:rPr>
          <w:rFonts w:ascii="Arial" w:eastAsia="DengXian" w:hAnsi="Arial" w:cs="Arial"/>
        </w:rPr>
        <w:t>____________________</w:t>
      </w:r>
    </w:p>
    <w:p w14:paraId="54139706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开发承接方：</w:t>
      </w:r>
      <w:r>
        <w:rPr>
          <w:rFonts w:ascii="Arial" w:eastAsia="DengXian" w:hAnsi="Arial" w:cs="Arial"/>
        </w:rPr>
        <w:t xml:space="preserve">____________________ </w:t>
      </w:r>
      <w:r>
        <w:rPr>
          <w:rFonts w:ascii="Arial" w:eastAsia="DengXian" w:hAnsi="Arial" w:cs="Arial"/>
        </w:rPr>
        <w:t>日期：</w:t>
      </w:r>
      <w:r>
        <w:rPr>
          <w:rFonts w:ascii="Arial" w:eastAsia="DengXian" w:hAnsi="Arial" w:cs="Arial"/>
        </w:rPr>
        <w:t>____________________</w:t>
      </w:r>
    </w:p>
    <w:p w14:paraId="0E95A8BC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本版本为最终冻结版，开发严格按此执行。</w:t>
      </w:r>
    </w:p>
    <w:p w14:paraId="1E76E8D3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（注：文档部分内容可能由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生成）</w:t>
      </w:r>
    </w:p>
    <w:p w14:paraId="52CEA6CA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开发者沟通提示（无需写入正式文档）</w:t>
      </w:r>
      <w:r>
        <w:rPr>
          <w:rFonts w:ascii="Arial" w:eastAsia="DengXian" w:hAnsi="Arial" w:cs="Arial"/>
        </w:rPr>
        <w:t>：</w:t>
      </w:r>
    </w:p>
    <w:p w14:paraId="5CE17FCD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免费数据源稳定性风险：</w:t>
      </w:r>
      <w:r>
        <w:rPr>
          <w:rFonts w:ascii="Arial" w:eastAsia="DengXian" w:hAnsi="Arial" w:cs="Arial"/>
        </w:rPr>
        <w:t>AKShare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Tushare</w:t>
      </w:r>
      <w:r>
        <w:rPr>
          <w:rFonts w:ascii="Arial" w:eastAsia="DengXian" w:hAnsi="Arial" w:cs="Arial"/>
        </w:rPr>
        <w:t>免费版可能出现接口变更、限流、宕机等情况，文档已明确要求实现重试机制（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次重试，间隔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秒）及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数据缺失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标记功能，需与开发者确认：是否需增加东方财富网页爬虫作为备用数据源，或接受偶尔的数据缺失情况。</w:t>
      </w:r>
    </w:p>
    <w:p w14:paraId="51F0D54E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配置文件</w:t>
      </w:r>
      <w:r>
        <w:rPr>
          <w:rFonts w:ascii="Arial" w:eastAsia="DengXian" w:hAnsi="Arial" w:cs="Arial"/>
        </w:rPr>
        <w:t>YAML</w:t>
      </w:r>
      <w:r>
        <w:rPr>
          <w:rFonts w:ascii="Arial" w:eastAsia="DengXian" w:hAnsi="Arial" w:cs="Arial"/>
        </w:rPr>
        <w:t>格式风险：非技术用户修改配置时，易出现缩进错误，进而导致程序无法启动。目前已在</w:t>
      </w:r>
      <w:r>
        <w:rPr>
          <w:rFonts w:ascii="Arial" w:eastAsia="DengXian" w:hAnsi="Arial" w:cs="Arial"/>
        </w:rPr>
        <w:t>README.md</w:t>
      </w:r>
      <w:r>
        <w:rPr>
          <w:rFonts w:ascii="Arial" w:eastAsia="DengXian" w:hAnsi="Arial" w:cs="Arial"/>
        </w:rPr>
        <w:t>和附录中重点强调格式要求，可与开发者沟通，根据开发成本评估是否需额外提供简单配置修改工具（如</w:t>
      </w:r>
      <w:r>
        <w:rPr>
          <w:rFonts w:ascii="Arial" w:eastAsia="DengXian" w:hAnsi="Arial" w:cs="Arial"/>
        </w:rPr>
        <w:t>.bat</w:t>
      </w:r>
      <w:r>
        <w:rPr>
          <w:rFonts w:ascii="Arial" w:eastAsia="DengXian" w:hAnsi="Arial" w:cs="Arial"/>
        </w:rPr>
        <w:t>脚本、简易</w:t>
      </w:r>
      <w:r>
        <w:rPr>
          <w:rFonts w:ascii="Arial" w:eastAsia="DengXian" w:hAnsi="Arial" w:cs="Arial"/>
        </w:rPr>
        <w:t>GUI</w:t>
      </w:r>
      <w:r>
        <w:rPr>
          <w:rFonts w:ascii="Arial" w:eastAsia="DengXian" w:hAnsi="Arial" w:cs="Arial"/>
        </w:rPr>
        <w:t>）或在线配置生成器（可选，非必须），降低用户操作门槛。</w:t>
      </w:r>
    </w:p>
    <w:p w14:paraId="1F33F884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免费数据源稳定性风险：</w:t>
      </w:r>
      <w:r>
        <w:rPr>
          <w:rFonts w:ascii="Arial" w:eastAsia="DengXian" w:hAnsi="Arial" w:cs="Arial"/>
        </w:rPr>
        <w:t>AKShare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Tushare</w:t>
      </w:r>
      <w:r>
        <w:rPr>
          <w:rFonts w:ascii="Arial" w:eastAsia="DengXian" w:hAnsi="Arial" w:cs="Arial"/>
        </w:rPr>
        <w:t>免费版可能出现接口变更、限流、宕机，文档已要求重试机制和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数据缺失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标记，需确认是否需增加东方财富网页爬虫作为备用数据源，或接受偶尔数据缺失。</w:t>
      </w:r>
    </w:p>
    <w:p w14:paraId="27D19800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配置文件</w:t>
      </w:r>
      <w:r>
        <w:rPr>
          <w:rFonts w:ascii="Arial" w:eastAsia="DengXian" w:hAnsi="Arial" w:cs="Arial"/>
        </w:rPr>
        <w:t>YAML</w:t>
      </w:r>
      <w:r>
        <w:rPr>
          <w:rFonts w:ascii="Arial" w:eastAsia="DengXian" w:hAnsi="Arial" w:cs="Arial"/>
        </w:rPr>
        <w:t>格式风险：非技术用户修改时易出现缩进错误，导致程序无法启动，已在</w:t>
      </w:r>
      <w:r>
        <w:rPr>
          <w:rFonts w:ascii="Arial" w:eastAsia="DengXian" w:hAnsi="Arial" w:cs="Arial"/>
        </w:rPr>
        <w:t>README.md</w:t>
      </w:r>
      <w:r>
        <w:rPr>
          <w:rFonts w:ascii="Arial" w:eastAsia="DengXian" w:hAnsi="Arial" w:cs="Arial"/>
        </w:rPr>
        <w:t>和附录中强调格式要求，可根据开发成本评估是否需额外提供简单配置修改工具（如</w:t>
      </w:r>
      <w:r>
        <w:rPr>
          <w:rFonts w:ascii="Arial" w:eastAsia="DengXian" w:hAnsi="Arial" w:cs="Arial"/>
        </w:rPr>
        <w:t>.bat</w:t>
      </w:r>
      <w:r>
        <w:rPr>
          <w:rFonts w:ascii="Arial" w:eastAsia="DengXian" w:hAnsi="Arial" w:cs="Arial"/>
        </w:rPr>
        <w:t>脚本、</w:t>
      </w:r>
      <w:r>
        <w:rPr>
          <w:rFonts w:ascii="Arial" w:eastAsia="DengXian" w:hAnsi="Arial" w:cs="Arial"/>
        </w:rPr>
        <w:t>GUI</w:t>
      </w:r>
      <w:r>
        <w:rPr>
          <w:rFonts w:ascii="Arial" w:eastAsia="DengXian" w:hAnsi="Arial" w:cs="Arial"/>
        </w:rPr>
        <w:t>）或在线配置生成器（可选）。</w:t>
      </w:r>
    </w:p>
    <w:p w14:paraId="2EC10CBF" w14:textId="77777777" w:rsidR="00AB4C20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|</w:t>
      </w:r>
      <w:r>
        <w:rPr>
          <w:rFonts w:ascii="Arial" w:eastAsia="DengXian" w:hAnsi="Arial" w:cs="Arial"/>
        </w:rPr>
        <w:t>（注：文档部分内容可能由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生成）</w:t>
      </w:r>
    </w:p>
    <w:sectPr w:rsidR="00AB4C20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5F7F1" w14:textId="77777777" w:rsidR="00F019C7" w:rsidRDefault="00F019C7">
      <w:pPr>
        <w:spacing w:after="0" w:line="240" w:lineRule="auto"/>
      </w:pPr>
      <w:r>
        <w:separator/>
      </w:r>
    </w:p>
  </w:endnote>
  <w:endnote w:type="continuationSeparator" w:id="0">
    <w:p w14:paraId="466DA17F" w14:textId="77777777" w:rsidR="00F019C7" w:rsidRDefault="00F01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5997" w14:textId="77777777" w:rsidR="00AB4C20" w:rsidRDefault="00AB4C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54A4" w14:textId="77777777" w:rsidR="00F019C7" w:rsidRDefault="00F019C7">
      <w:pPr>
        <w:spacing w:after="0" w:line="240" w:lineRule="auto"/>
      </w:pPr>
      <w:r>
        <w:separator/>
      </w:r>
    </w:p>
  </w:footnote>
  <w:footnote w:type="continuationSeparator" w:id="0">
    <w:p w14:paraId="4F368686" w14:textId="77777777" w:rsidR="00F019C7" w:rsidRDefault="00F01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BE2E" w14:textId="77777777" w:rsidR="00AB4C20" w:rsidRDefault="00AB4C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20"/>
    <w:rsid w:val="001E339B"/>
    <w:rsid w:val="005A3A67"/>
    <w:rsid w:val="0068361F"/>
    <w:rsid w:val="008C333F"/>
    <w:rsid w:val="00AB4C20"/>
    <w:rsid w:val="00E26E94"/>
    <w:rsid w:val="00F0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5061D"/>
  <w15:docId w15:val="{A4B5F965-5BF4-4CBB-A8D2-AC452FED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3401</Words>
  <Characters>6109</Characters>
  <Application>Microsoft Office Word</Application>
  <DocSecurity>0</DocSecurity>
  <Lines>400</Lines>
  <Paragraphs>222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Toby Xie</cp:lastModifiedBy>
  <cp:revision>2</cp:revision>
  <dcterms:created xsi:type="dcterms:W3CDTF">2026-04-19T01:23:00Z</dcterms:created>
  <dcterms:modified xsi:type="dcterms:W3CDTF">2026-04-19T01:23:00Z</dcterms:modified>
</cp:coreProperties>
</file>