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PingFang SC"/>
          <w:b/>
          <w:i w:val="0"/>
          <w:color w:val="1E2A2A"/>
          <w:sz w:val="48"/>
        </w:rPr>
        <w:t>IDBLOOM BPA 商赛评委 Q&amp;A 备战手册</w:t>
      </w:r>
    </w:p>
    <w:p>
      <w:pPr>
        <w:spacing w:after="280"/>
      </w:pPr>
      <w:r>
        <w:rPr>
          <w:rFonts w:ascii="Calibri" w:hAnsi="Calibri" w:eastAsia="PingFang SC"/>
          <w:b w:val="0"/>
          <w:i/>
          <w:color w:val="5C6966"/>
          <w:sz w:val="24"/>
        </w:rPr>
        <w:t>Business-first version: fewer computer-technology questions, stronger market and strategy defense.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800"/>
        <w:gridCol w:w="7560"/>
      </w:tblGrid>
      <w:tr>
        <w:tc>
          <w:tcPr>
            <w:tcW w:type="dxa" w:w="1800"/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i w:val="0"/>
                <w:color w:val="1F4D78"/>
                <w:sz w:val="19"/>
              </w:rPr>
              <w:t>答辩原则</w:t>
            </w:r>
          </w:p>
        </w:tc>
        <w:tc>
          <w:tcPr>
            <w:tcW w:type="dxa" w:w="7560"/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i w:val="0"/>
                <w:color w:val="1F4D78"/>
                <w:sz w:val="19"/>
              </w:rPr>
              <w:t>记忆点</w:t>
            </w:r>
          </w:p>
        </w:tc>
      </w:tr>
      <w:tr>
        <w:tc>
          <w:tcPr>
            <w:tcW w:type="dxa" w:w="1800"/>
            <w:shd w:fill="F2F4F7"/>
          </w:tcPr>
          <w:p>
            <w:pPr>
              <w:jc w:val="center"/>
            </w:pPr>
            <w:r>
              <w:rPr>
                <w:rFonts w:ascii="Calibri" w:hAnsi="Calibri" w:eastAsia="PingFang SC"/>
                <w:b w:val="0"/>
                <w:i w:val="0"/>
                <w:color w:val="1E2A2A"/>
                <w:sz w:val="18"/>
              </w:rPr>
              <w:t>定位</w:t>
            </w:r>
          </w:p>
        </w:tc>
        <w:tc>
          <w:tcPr>
            <w:tcW w:type="dxa" w:w="7560"/>
            <w:shd w:fill="F2F4F7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i w:val="0"/>
                <w:color w:val="1E2A2A"/>
                <w:sz w:val="18"/>
              </w:rPr>
              <w:t>这是 business solution，不是单纯 AI app 或公益倡议。</w:t>
            </w:r>
          </w:p>
        </w:tc>
      </w:tr>
      <w:tr>
        <w:tc>
          <w:tcPr>
            <w:tcW w:type="dxa" w:w="1800"/>
            <w:shd w:fill="FFFFFF"/>
          </w:tcPr>
          <w:p>
            <w:pPr>
              <w:jc w:val="center"/>
            </w:pPr>
            <w:r>
              <w:rPr>
                <w:rFonts w:ascii="Calibri" w:hAnsi="Calibri" w:eastAsia="PingFang SC"/>
                <w:b w:val="0"/>
                <w:i w:val="0"/>
                <w:color w:val="1E2A2A"/>
                <w:sz w:val="18"/>
              </w:rPr>
              <w:t>主线</w:t>
            </w:r>
          </w:p>
        </w:tc>
        <w:tc>
          <w:tcPr>
            <w:tcW w:type="dxa" w:w="7560"/>
            <w:shd w:fill="FFFFFF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i w:val="0"/>
                <w:color w:val="1E2A2A"/>
                <w:sz w:val="18"/>
              </w:rPr>
              <w:t>problem -&gt; insight -&gt; product -&gt; market -&gt; revenue -&gt; risk -&gt; impact。</w:t>
            </w:r>
          </w:p>
        </w:tc>
      </w:tr>
      <w:tr>
        <w:tc>
          <w:tcPr>
            <w:tcW w:type="dxa" w:w="1800"/>
            <w:shd w:fill="F2F4F7"/>
          </w:tcPr>
          <w:p>
            <w:pPr>
              <w:jc w:val="center"/>
            </w:pPr>
            <w:r>
              <w:rPr>
                <w:rFonts w:ascii="Calibri" w:hAnsi="Calibri" w:eastAsia="PingFang SC"/>
                <w:b w:val="0"/>
                <w:i w:val="0"/>
                <w:color w:val="1E2A2A"/>
                <w:sz w:val="18"/>
              </w:rPr>
              <w:t>重点</w:t>
            </w:r>
          </w:p>
        </w:tc>
        <w:tc>
          <w:tcPr>
            <w:tcW w:type="dxa" w:w="7560"/>
            <w:shd w:fill="F2F4F7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i w:val="0"/>
                <w:color w:val="1E2A2A"/>
                <w:sz w:val="18"/>
              </w:rPr>
              <w:t>少讲代码/API，多讲用户、需求、商业模式、竞争、可行性和伦理。</w:t>
            </w:r>
          </w:p>
        </w:tc>
      </w:tr>
      <w:tr>
        <w:tc>
          <w:tcPr>
            <w:tcW w:type="dxa" w:w="1800"/>
            <w:shd w:fill="FFFFFF"/>
          </w:tcPr>
          <w:p>
            <w:pPr>
              <w:jc w:val="center"/>
            </w:pPr>
            <w:r>
              <w:rPr>
                <w:rFonts w:ascii="Calibri" w:hAnsi="Calibri" w:eastAsia="PingFang SC"/>
                <w:b w:val="0"/>
                <w:i w:val="0"/>
                <w:color w:val="1E2A2A"/>
                <w:sz w:val="18"/>
              </w:rPr>
              <w:t>核心词</w:t>
            </w:r>
          </w:p>
        </w:tc>
        <w:tc>
          <w:tcPr>
            <w:tcW w:type="dxa" w:w="7560"/>
            <w:shd w:fill="FFFFFF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i w:val="0"/>
                <w:color w:val="1E2A2A"/>
                <w:sz w:val="18"/>
              </w:rPr>
              <w:t>translation, evidence, trust, dignity, optional monetization。</w:t>
            </w:r>
          </w:p>
        </w:tc>
      </w:tr>
    </w:tbl>
    <w:p>
      <w:pPr>
        <w:pStyle w:val="Heading1"/>
      </w:pPr>
      <w:r>
        <w:t>30 秒商赛防守卡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700"/>
        <w:gridCol w:w="8660"/>
      </w:tblGrid>
      <w:tr>
        <w:tc>
          <w:tcPr>
            <w:tcW w:type="dxa" w:w="700"/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i w:val="0"/>
                <w:color w:val="1F4D78"/>
                <w:sz w:val="19"/>
              </w:rPr>
              <w:t>#</w:t>
            </w:r>
          </w:p>
        </w:tc>
        <w:tc>
          <w:tcPr>
            <w:tcW w:type="dxa" w:w="8660"/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i w:val="0"/>
                <w:color w:val="1F4D78"/>
                <w:sz w:val="19"/>
              </w:rPr>
              <w:t>必须背熟</w:t>
            </w:r>
          </w:p>
        </w:tc>
      </w:tr>
      <w:tr>
        <w:tc>
          <w:tcPr>
            <w:tcW w:type="dxa" w:w="700"/>
            <w:shd w:fill="F2F4F7"/>
          </w:tcPr>
          <w:p>
            <w:pPr>
              <w:jc w:val="center"/>
            </w:pPr>
            <w:r>
              <w:rPr>
                <w:rFonts w:ascii="Calibri" w:hAnsi="Calibri" w:eastAsia="PingFang SC"/>
                <w:b w:val="0"/>
                <w:i w:val="0"/>
                <w:color w:val="1E2A2A"/>
                <w:sz w:val="18"/>
              </w:rPr>
              <w:t>1</w:t>
            </w:r>
          </w:p>
        </w:tc>
        <w:tc>
          <w:tcPr>
            <w:tcW w:type="dxa" w:w="8660"/>
            <w:shd w:fill="F2F4F7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i w:val="0"/>
                <w:color w:val="1E2A2A"/>
                <w:sz w:val="18"/>
              </w:rPr>
              <w:t>家庭主妇不是没有能力，而是能力缺少市场语言和证据系统。</w:t>
            </w:r>
          </w:p>
        </w:tc>
      </w:tr>
      <w:tr>
        <w:tc>
          <w:tcPr>
            <w:tcW w:type="dxa" w:w="700"/>
            <w:shd w:fill="FFFFFF"/>
          </w:tcPr>
          <w:p>
            <w:pPr>
              <w:jc w:val="center"/>
            </w:pPr>
            <w:r>
              <w:rPr>
                <w:rFonts w:ascii="Calibri" w:hAnsi="Calibri" w:eastAsia="PingFang SC"/>
                <w:b w:val="0"/>
                <w:i w:val="0"/>
                <w:color w:val="1E2A2A"/>
                <w:sz w:val="18"/>
              </w:rPr>
              <w:t>2</w:t>
            </w:r>
          </w:p>
        </w:tc>
        <w:tc>
          <w:tcPr>
            <w:tcW w:type="dxa" w:w="8660"/>
            <w:shd w:fill="FFFFFF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i w:val="0"/>
                <w:color w:val="1E2A2A"/>
                <w:sz w:val="18"/>
              </w:rPr>
              <w:t>IDBLOOM 不是普通家政平台：它先建立 Identity Passport，再做 Demand Delivery。</w:t>
            </w:r>
          </w:p>
        </w:tc>
      </w:tr>
      <w:tr>
        <w:tc>
          <w:tcPr>
            <w:tcW w:type="dxa" w:w="700"/>
            <w:shd w:fill="F2F4F7"/>
          </w:tcPr>
          <w:p>
            <w:pPr>
              <w:jc w:val="center"/>
            </w:pPr>
            <w:r>
              <w:rPr>
                <w:rFonts w:ascii="Calibri" w:hAnsi="Calibri" w:eastAsia="PingFang SC"/>
                <w:b w:val="0"/>
                <w:i w:val="0"/>
                <w:color w:val="1E2A2A"/>
                <w:sz w:val="18"/>
              </w:rPr>
              <w:t>3</w:t>
            </w:r>
          </w:p>
        </w:tc>
        <w:tc>
          <w:tcPr>
            <w:tcW w:type="dxa" w:w="8660"/>
            <w:shd w:fill="F2F4F7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i w:val="0"/>
                <w:color w:val="1E2A2A"/>
                <w:sz w:val="18"/>
              </w:rPr>
              <w:t>用户不一定是唯一付款方；B2B 伙伴、认证和交易抽佣让商业模式更稳。</w:t>
            </w:r>
          </w:p>
        </w:tc>
      </w:tr>
      <w:tr>
        <w:tc>
          <w:tcPr>
            <w:tcW w:type="dxa" w:w="700"/>
            <w:shd w:fill="FFFFFF"/>
          </w:tcPr>
          <w:p>
            <w:pPr>
              <w:jc w:val="center"/>
            </w:pPr>
            <w:r>
              <w:rPr>
                <w:rFonts w:ascii="Calibri" w:hAnsi="Calibri" w:eastAsia="PingFang SC"/>
                <w:b w:val="0"/>
                <w:i w:val="0"/>
                <w:color w:val="1E2A2A"/>
                <w:sz w:val="18"/>
              </w:rPr>
              <w:t>4</w:t>
            </w:r>
          </w:p>
        </w:tc>
        <w:tc>
          <w:tcPr>
            <w:tcW w:type="dxa" w:w="8660"/>
            <w:shd w:fill="FFFFFF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i w:val="0"/>
                <w:color w:val="1E2A2A"/>
                <w:sz w:val="18"/>
              </w:rPr>
              <w:t>商业化是 optional，产品也提供身份、自信和回职场准备价值。</w:t>
            </w:r>
          </w:p>
        </w:tc>
      </w:tr>
      <w:tr>
        <w:tc>
          <w:tcPr>
            <w:tcW w:type="dxa" w:w="700"/>
            <w:shd w:fill="F2F4F7"/>
          </w:tcPr>
          <w:p>
            <w:pPr>
              <w:jc w:val="center"/>
            </w:pPr>
            <w:r>
              <w:rPr>
                <w:rFonts w:ascii="Calibri" w:hAnsi="Calibri" w:eastAsia="PingFang SC"/>
                <w:b w:val="0"/>
                <w:i w:val="0"/>
                <w:color w:val="1E2A2A"/>
                <w:sz w:val="18"/>
              </w:rPr>
              <w:t>5</w:t>
            </w:r>
          </w:p>
        </w:tc>
        <w:tc>
          <w:tcPr>
            <w:tcW w:type="dxa" w:w="8660"/>
            <w:shd w:fill="F2F4F7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i w:val="0"/>
                <w:color w:val="1E2A2A"/>
                <w:sz w:val="18"/>
              </w:rPr>
              <w:t>遇到技术追问，只用 MVP 展示逻辑回答，不主动进入代码细节。</w:t>
            </w:r>
          </w:p>
        </w:tc>
      </w:tr>
    </w:tbl>
    <w:p>
      <w:pPr>
        <w:pStyle w:val="Heading1"/>
      </w:pPr>
      <w:r>
        <w:t>一、最高难度追问：战略与商业可信度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Q1. 为什么这是一个 business solution，而不只是一个公益倡议？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因为 IDBLOOM 不只提出社会问题，还设计了可持续交易机制：用户获得身份资产和收入机会，客户获得可信服务，平台通过订阅、抽佣、机构合作和微证书获得收入。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要证明有 value creation 和 value capture。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It creates social value and captures business value through identity tools, marketplace matching, partnerships, and certification.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Q2. 如果评委认为家庭主妇不是一个高消费能力用户群，你们怎么回应？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我们不会只依赖家庭主妇付费。B2C 订阅是入口，真正更稳定的收入来自订单抽佣、培训认证、社区中心、家政平台、母婴品牌和 NGO 的 B2B 合作。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商赛里要显示 payer 和 user 可以不同。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The user and the payer do not have to be the same; partners can pay for verified talent and training pipelines.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Q3. 你们怎么证明市场真的需要这个产品？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我们会用 pilot 验证，而不是空喊市场规模。核心指标是 Identity Passport 完成率、内容发布率、服务咨询率、预约率、成交率、复购率和用户自我价值感提升。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承认当前是比赛 Demo，但给出可验证路线。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We would validate demand through pilot conversion metrics, not assumptions.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Q4. 家庭劳动的价值能不能被市场价格完全衡量？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不能。IDBLOOM 不把家庭劳动简化成金钱，而是给愿意进入市场的人一个选择。家庭劳动仍有情感、关系和社会价值，商业化只是其中一层。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避免被评委认为过度功利化。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Market value is one layer of recognition, not the full value of care work.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Q5. 这会不会把家庭主妇推向另一种平台剥削？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这是我们最重视的风险。产品必须允许用户选择不变现，设置时间边界和收入目标，并给出合理定价建议，避免低价竞争和无休止接单。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先承认风险，再讲治理。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Monetization is optional; boundaries and fair pricing are part of the design.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Q6. 这会不会强化女性应该做家务的刻板印象？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我们的立场相反：不是把女性固定在家务里，而是让已经发生的照护和家庭运营劳动拥有被看见、被表达、被带到市场或职场的权利。产品也可扩展给父亲、照护者和退休人士。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强调 empowerment，不是 role assignment。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We are not assigning women to care work; we are making existing care expertise visible and portable.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Q7. 为什么这个方案比直接给家庭主妇就业培训更好？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传统培训常从外部技能开始，IDBLOOM 从用户已有经验开始。它先降低心理门槛，把她已经会做的事情变成证据，再推荐补充训练。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差异在 entry point 和 confidence building。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Training starts from what users lack; IDBLOOM starts from what they already have.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Q8. 如果很多人都能用 ChatGPT 写简历，IDBLOOM 的价值在哪里？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ChatGPT 生成文本，IDBLOOM 经营身份资产。它持续记录案例、整理证据、形成作品集、连接平台和反馈增长，而不是一次性写几句话。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产品不是 prompt，是 business workflow。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ChatGPT can write; IDBLOOM builds an evidence-based identity journey.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Q9. 你们的最大不确定性是什么？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最大不确定性是用户是否愿意持续记录和公开展示自己。我们的解决方法是先从私密身份履历开始，再逐步进入内容、服务和订单。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主动说风险会更可信。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The biggest risk is adoption, so the product starts privately and grows gradually.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Q10. 如果只能用一句话说服投资人，会怎么说？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IDBLOOM opens a new supply of trusted, experience-based micro-services by turning invisible home expertise into market-ready identity assets.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投资人关心新供给、可交易、可信任。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IDBLOOM creates a new supply of trusted micro-services from overlooked home expertise.</w:t>
      </w:r>
    </w:p>
    <w:p>
      <w:pPr>
        <w:pStyle w:val="Heading1"/>
      </w:pPr>
      <w:r>
        <w:t>二、问题洞察与目标用户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Q11. 项目解决的核心问题是什么？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家庭主妇不是没有能力，而是能力没有被命名、记录、定价和分发。IDBLOOM 解决的是从隐性劳动到市场语言之间的断层。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核心洞察必须背熟。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The problem is not ability. The problem is translation.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Q12. 为什么选择家庭主妇作为切入点？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因为她们最能体现 Topic 3 的矛盾：个人独特经验很多，但传统职业体系很少承认。创作者有作品集，厨师有菜单，家庭主妇缺少身份资产系统。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把用户选择和竞赛题目连接起来。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Homemakers are the clearest example of valuable uniqueness without a portfolio system.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Q13. 目标用户是不是只包括女性？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不是。Demo 使用家庭主妇是因为她们是最典型群体，但产品本质服务长期照护者、离职照顾家庭的人、父亲、退休人士和社区经验者。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避免 gender trap。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The first persona is a homemaker, but the broader category is family caregivers.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Q14. 典型用户 Mrs. Chan 的痛点是什么？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她离开职场多年，有收纳、儿童餐、预算、照护和家庭排程能力，但缺少信心、语言和渠道把这些经验变成职业机会。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让问题具象化。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Mrs. Chan has expertise, but not the language or channels to prove it.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Q15. 为什么说家庭主妇有个人独特性？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因为她们的能力来自长期真实生活：家庭结构、文化饮食、空间限制、儿童性格、预算习惯和照护经验都不同，这些就是个性化服务的来源。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回应 Topic 3 的 personal uniqueness。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Their uniqueness comes from lived experience, not standardized training alone.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Q16. 这个问题为什么在 AI 时代更重要？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AI 正在替代标准化劳动，但个人经验、审美判断、信任关系和生活方式更难被标准化。IDBLOOM 把这些差异转化成新优势。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把项目放进时代背景。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As standardized work is automated, personal uniqueness becomes a stronger advantage.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Q17. 用户最强的心理障碍是什么？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她们常觉得“我只是照顾家，没有特别技能”。所以产品先做身份发现和自信建立，再做商业化。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商赛不只讲市场，也要讲 adoption。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The first barrier is confidence, not technology.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Q18. 用户为什么不用传统简历平台？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传统简历平台需要正式职位和公司经历，而家庭主妇的价值常存在于家庭案例、过程和结果中。Identity Passport 更适合记录这些隐性证据。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说明产品形式为什么不同。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Traditional resumes start with job titles; IDBLOOM starts with evidence.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Q19. 为什么“无业”这个词在方案里重要？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因为它暴露了职业体系的盲点：一个人可能每天管理复杂家庭系统，但简历上仍被归类为空白。IDBLOOM 要填补这个表达空白。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这是情绪冲击点。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A homemaker may work all day, but her resume still says nothing.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Q20. 你们想解决的是收入问题还是身份问题？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两者都有，但顺序是先身份、再机会。没有被看见的身份，就很难产生可信收入机会。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避免被认为只是接单平台。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Identity comes first; income opportunities follow from trusted identity.</w:t>
      </w:r>
    </w:p>
    <w:p>
      <w:pPr>
        <w:pStyle w:val="Heading1"/>
      </w:pPr>
      <w:r>
        <w:t>三、产品价值与用户旅程（商业版）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Q21. IDBLOOM 是什么？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IDBLOOM 是面向家庭照护者的 AI identity companion，帮助她们把日常家庭经验转化成身份履历、作品案例、服务方案和市场机会。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一句话要干净。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IDBLOOM turns invisible home expertise into visible economic value.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Q22. IDBLOOM 里的 ID 代表什么？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ID 代表 Inner Identity 和 Demand Delivery。前者发现用户内在能力，后者把能力递送到市场需求。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这是产品结构。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ID means Inner Identity plus Demand Delivery.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Q23. Inner Identity 对用户有什么商业价值？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它把“我做过什么”转化为“我能提供什么价值”，降低用户进入就业、内容或服务市场的第一道门槛。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讲 value，不讲算法。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It turns daily actions into credible value statements.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Q24. Demand Delivery 对用户有什么商业价值？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它把能力包装成具体机会：小红书内容、TikTok 脚本、服务套餐、电商模板、课程或本地订单。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讲输出和场景。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It packages identity into content, products, services, and orders.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Q25. Identity Passport 是什么？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它不是传统简历，而是用户的身份资产履历：技能标签、真实案例、before/after 证据、服务成果、可用时间和成长建议。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区别于 resume。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It is a portfolio of evidence, not just a resume.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Q26. 为什么 Demo 选择厨房整理？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厨房整理足够日常，评委一眼能懂；同时它能展示空间规划、家庭流程优化、儿童独立训练和服务定价等多个商业转化点。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选择简单场景是展示策略。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A kitchen reset is simple to understand but rich enough to show market translation.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Q27. 一个厨房整理案例怎么变成经济价值？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它可以变成 2 小时小厨房整理服务、小红书 before/after 内容、家庭收纳模板、亲子自助早餐教程，甚至简历中的家庭运营案例。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展示一鱼多吃的路径。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One evidence case can become a service, content, product, or job-ready proof.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Q28. 为什么用户会持续使用，而不是用一次就走？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因为身份资产会积累：更多案例、更完整作品集、更准确定价、更好客户评价和更清晰成长路径会持续增加用户价值。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回答 retention。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Retention comes from accumulated identity evidence and opportunity feedback.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Q29. 用户体验中最关键的一步是什么？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不是生成文案，而是让用户第一次意识到自己的日常经验可以被职业化表达。这是从低自信到行动的转折点。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讲 emotional value。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The key moment is when hidden work becomes nameable expertise.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Q30. 为什么产品不直接叫 home service platform？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因为我们不是从订单开始，而是从身份开始。普通平台卖劳动力，IDBLOOM 先建立证据、信任和专业定位。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这是差异化核心。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Home-service platforms start with orders; IDBLOOM starts with identity.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Q31. 用户可以不接单吗？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可以。她可以只用来建立自信、整理履历、准备回职场或记录成长。商业化是选择，不是强迫。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回应伦理和 adoption。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Monetization is optional; recognition itself is valuable.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Q32. 产品对客户的价值是什么？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客户获得的是可信、具体、有生活经验的服务者。例如小户型家庭找的不是泛泛家政，而是有类似家庭经验的人。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商赛要讲双边价值。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Customers get practical expertise from people with lived experience.</w:t>
      </w:r>
    </w:p>
    <w:p>
      <w:pPr>
        <w:pStyle w:val="Heading1"/>
      </w:pPr>
      <w:r>
        <w:t>四、商业模式、盈利与增长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Q33. 你们怎么赚钱？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四类收入：B2C 高级订阅、订单抽佣、B2B 机构合作、微证书和课程认证。早期用免费身份履历获客，后续用高级功能和合作方变现。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不要只说 subscription。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Revenue comes from subscriptions, commissions, partnerships, and certification.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Q34. 免费版和付费版怎么区分？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免费版提供基础技能识别和 Identity Passport；付费版提供多平台内容、服务页面、定价建议、作品集导出、成长计划和平台匹配。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体现 freemium 逻辑。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Free builds trust; premium turns identity into market-ready outputs.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Q35. 订单抽佣为什么合理？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因为平台帮助用户完成身份包装、需求匹配和信任建立，只有产生真实交易时才收小比例佣金，用户接受门槛更低。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抽佣要和价值贡献绑定。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Commission is justified only when the platform creates real transaction value.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Q36. B2B 合作对象有哪些？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家政平台、社区中心、NGO、母婴品牌、月子中心、养老服务机构、职业培训机构和本地政府项目。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显示落地渠道。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Partners can include community centers, NGOs, service platforms, and care-related brands.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Q37. 为什么机构会合作？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机构需要可信服务供给、培训对象和社区影响力。IDBLOOM 能帮助他们发现、培训和管理被忽视的人才。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说明 partner value。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Partners gain a verified talent pipeline and measurable community impact.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Q38. 第一批用户从哪里来？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从社区中心、母婴社群、家长群、家政培训班和 NGO pilot 开始。先用免费身份履历和小型 workshop 获得信任。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低 CAC、强信任。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The first users should come from trusted community channels.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Q39. 如何解决冷启动问题？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先不做开放大市场，而做小场景：小厨房整理、儿童餐、家庭预算、陪诊记录。每个场景先有供给样板，再匹配本地需求。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商赛里小切口更可信。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Start with narrow use cases before scaling the marketplace.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Q40. 你们如何控制获客成本？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通过社区合作和内容传播降低获客成本。用户生成的 before/after 和成长故事本身也是获客内容。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回答 CAC。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Community pilots and user stories can reduce customer acquisition cost.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Q41. 你们如何定价，比如 HKD 350-500？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这是 Demo 场景的示例价格，不是最终市场验证价。真实定价要根据地区、时长、服务难度、材料成本、评价和同类服务价格调整。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避免被抓数据漏洞。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The demo price is illustrative; real pricing must be localized and validated.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Q42. 收入预测怎么做才可信？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先用 unit economics，而不是夸大总市场。看每个用户每月能生成多少服务咨询、成交几单、客单价多少、平台抽佣多少、留存多久。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投资类评委会喜欢。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Use unit economics before broad market claims.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Q43. 长期增长靠什么？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靠身份资产沉淀、口碑评价、合作机构、用户故事传播和更多垂直场景扩展，而不是单纯广告投放。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显示 sustainable growth。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Growth comes from trust, evidence, partners, and repeatable use cases.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Q44. 这个平台有网络效应吗？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有，但不是一开始就依赖网络效应。随着更多用户积累案例和评价，客户更容易找到可信服务者，平台也能更准确推荐机会。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别过度夸大。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The network effect grows with evidence, reviews, and better matching.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Q45. 如果用户收入很小，商业模式还成立吗？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成立的前提是低成本、轻量化和 B2B 补充收入。我们不是要求每个用户都高收入，而是让大量微机会被更低成本地发现和连接。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解释 micro-income economics。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The model works if acquisition and service costs stay low and partners share value.</w:t>
      </w:r>
    </w:p>
    <w:p>
      <w:pPr>
        <w:pStyle w:val="Heading1"/>
      </w:pPr>
      <w:r>
        <w:t>五、竞争分析与差异化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Q46. IDBLOOM 和家政平台有什么区别？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家政平台主要匹配订单，IDBLOOM 先建立身份、证据和专业包装。它帮助用户从“临时劳动力”变成有故事、有案例、有定位的服务者。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最常见题。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Service platforms match labor to orders; IDBLOOM builds identity before matching demand.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Q47. IDBLOOM 和 LinkedIn 或简历工具有什么区别？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LinkedIn 和简历工具偏正式职业经历，IDBLOOM 处理的是非正式、家庭内、长期被忽视的经验，并把它转成可迁移能力和作品证据。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说明 category gap。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LinkedIn organizes formal careers; IDBLOOM translates informal care work into professional evidence.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Q48. IDBLOOM 和小红书、TikTok 有什么区别？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小红书和 TikTok 是发布渠道，IDBLOOM 是发布前的身份和商业包装系统。它帮助用户知道自己能说什么、卖什么、服务谁。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渠道不是产品本身。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Social platforms distribute content; IDBLOOM prepares the identity and offer behind the content.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Q49. IDBLOOM 和普通 AI 文案工具有什么区别？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普通 AI 工具生成文本，IDBLOOM 生成可积累的身份资产：证据、案例、标签、服务边界、评价和成长路径。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可积累性是护城河。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It is not just copywriting; it is cumulative identity infrastructure.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Q50. 竞争对手会不会很快复制？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单个功能容易复制，但社区信任、用户证据库、合作机构、评价体系和垂直场景经验需要时间沉淀。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不要把 AI 功能当护城河。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The defensibility is trust, evidence, partnerships, and vertical know-how.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Q51. 如果家政平台也加 AI 标签，你们怎么办？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那证明方向有价值。我们的差异是从用户身份成长开始，不只优化订单匹配；也可以和家政平台合作，而不是只竞争。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把威胁转成合作机会。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If service platforms add AI, it validates the need; they can also become partners.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Q52. 相比公益项目，IDBLOOM 的优势是什么？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公益项目适合启动和信任建设，但商业机制能让服务持续、规模化，并让用户获得真实市场反馈。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平衡 social + business。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Nonprofits can start trust; business models help sustain and scale impact.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Q53. 你们的独特卖点是什么？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不是 AI 生成，而是“身份翻译 + 证据资产 + 市场递送”的组合。它把家庭经验从看不见变成可被信任、可被购买、可被雇佣。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给评委一个 clear USP。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The USP is identity translation, evidence building, and demand delivery in one journey.</w:t>
      </w:r>
    </w:p>
    <w:p>
      <w:pPr>
        <w:pStyle w:val="Heading1"/>
      </w:pPr>
      <w:r>
        <w:t>六、可行性、验证与运营风险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Q54. MVP 阶段要验证什么？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只验证三件事：用户是否愿意记录，AI 翻译是否让她觉得准确，市场是否愿意对某些服务或内容产生咨询。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别把 MVP 做太大。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The MVP tests recording, identity accuracy, and demand signals.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Q55. 你们的最小试点怎么做？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找 20-30 位家庭照护者，围绕一个高频场景如小厨房整理，生成 Identity Passport 和服务页面，再在社区渠道测试咨询率。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试点要具体。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Pilot one use case with a small group before scaling.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Q56. 成功指标是什么？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短期看完成率、满意度、愿意公开比例、咨询率；中期看成交率、复购率、用户收入或自我价值感变化；长期看合作机构和认证转化。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分阶段 KPI。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Measure identity completion, demand conversion, repeat use, and confidence growth.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Q57. 如果用户不愿意公开内容怎么办？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仍然可以做私密身份履历、回职场准备和自我成长记录。公开是可选路径，不公开不代表产品失败。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降低 adoption 风险。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Private identity building is still valuable.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Q58. 如何保证服务质量？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通过真实案例、before/after、客户评价、服务边界、基础培训和微证书逐步建立质量标准。高风险服务需要机构合作和认证。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质量是商赛核心风险。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Quality comes from evidence, reviews, boundaries, training, and certification.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Q59. 线下服务安全怎么处理？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早期优先在社区中心、公共空间或合作机构场景试点，不直接鼓励陌生人进入私人家庭。后续才加入实名、保险和安全流程。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不要给过度承诺。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Start through trusted venues and partners before private-home services.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Q60. 如何处理平台上的差评或纠纷？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需要明确服务范围、完成标准、退款或调整规则，并把争议数据反馈到培训和推荐系统中。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显示运营成熟度。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Clear service scopes and dispute rules are essential for trust.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Q61. 如果服务供给超过需求怎么办？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从内容、简历、模板和课程等非订单路径分流，不把所有用户都推向同一种线下服务。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多路径商业化是优势。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Not every user needs offline orders; identity can route to different opportunity types.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Q62. 如果需求超过供给怎么办？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先限制城市和服务品类，通过培训、认证和社区合作扩大供给，避免快速扩张牺牲质量。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可控扩张。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Scale supply by category and location, not all at once.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Q63. 最大运营成本是什么？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不是网页成本，而是信任成本：用户教育、服务审核、质量控制、合作机构维护和纠纷处理。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商赛答法要像运营者。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The biggest cost is trust operations, not software.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Q64. 如何防止用户流失到平台外交易？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平台要持续提供价值，例如证据管理、评价沉淀、保险/认证、客户支持和更多机会推荐，而不只是当一次中介。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回答 disintermediation。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Keep users through ongoing trust, reputation, support, and opportunity discovery.</w:t>
      </w:r>
    </w:p>
    <w:p>
      <w:pPr>
        <w:pStyle w:val="Heading1"/>
      </w:pPr>
      <w:r>
        <w:t>七、社会影响、伦理与品牌形象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Q65. 项目最大的社会意义是什么？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让长期被忽视的无薪照护劳动被看见、被表达、被尊重，并在用户愿意的情况下转化为收入和职业机会。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impact 要清晰。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It makes unpaid care work visible, respected, and optionally marketable.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Q66. 如何保护隐私？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用户主动授权输入，不默认监听；孩子、老人、地址、健康和财务信息默认脱敏；任何公开发布必须用户确认。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隐私题一定会有。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Consent, minimization, anonymization, and user confirmation are the baseline.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Q67. 如果内容涉及孩子或老人怎么办？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默认不公开身份细节。使用打码、改写、删除或匿名化，只保留能证明技能的非敏感结果。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具体说敏感群体。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Sensitive family details should be removed or anonymized by default.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Q68. 如何避免 AI 夸大能力？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所有标签都要和证据绑定，并区分“已验证能力”和“成长中能力”。AI 可以润色表达，但不能编造成就。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真实性是信任基础。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AI can polish language, but it cannot invent achievements.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Q69. 如何避免低价竞争？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平台提供建议定价、最低服务边界和质量标准，不鼓励用低价换订单。微证书和评价也能帮助优质服务者获得更合理价格。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回应 exploitation。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Fair pricing and service standards protect users from a race to the bottom.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Q70. 产品如何提升家庭内部地位？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当家庭劳动被记录成技能和成果，家庭成员更容易看见其复杂度，也更容易讨论劳动分工和经济自主。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社会影响不只收入。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Visible evidence can change how families recognize care work.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Q71. IDBLOOM 的品牌为什么叫 BLOOM？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Bloom 表达从隐藏到绽放的过程。它不是制造新身份，而是让已有价值被看见。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品牌叙事。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Bloom means existing value becoming visible.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Q72. 为什么品牌风格要温暖而不是强科技感？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因为目标用户需要信任和陪伴感。太冰冷的科技风会增加距离，温暖、干净、可信更适合身份重建。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视觉也属于商赛表达。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A warm brand lowers the emotional barrier to adoption.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Q73. 是否会让用户产生新的压力？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有可能，所以产品必须把“选择权”放在首位：可私密使用、可暂停、可设置时间边界、可选择不变现。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承认副作用。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Choice and boundaries prevent empowerment from becoming pressure.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Q74. 你们希望社会如何重新理解劳动？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劳动不只发生在办公室，也发生在厨房、照护、预算和家庭沟通中。数字技术应该帮助社会看见这些长期被忽略的能力。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结尾升华。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Work does not only happen in offices; digital tools can reveal overlooked labor.</w:t>
      </w:r>
    </w:p>
    <w:p>
      <w:pPr>
        <w:pStyle w:val="Heading1"/>
      </w:pPr>
      <w:r>
        <w:t>八、展示、评分维度与少量 Demo 防守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Q75. 7 分钟 presentation 最应该突出什么？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先讲痛点，再讲身份翻译洞察，然后用 Mrs. Chan Demo 证明产品逻辑，最后讲商业模式、风险治理和 AI 使用声明。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顺序决定说服力。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Problem, insight, demo, model, risk, closing.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Q76. 如果 Q&amp;A 只有 2 分钟，优先回答什么？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优先回答商业可行性、用户真实需求、隐私风险和差异化。技术细节不用主动展开。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贴合 BPA 商赛。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Prioritize business viability, user need, privacy, and differentiation.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Q77. 如果评委问为什么 Demo 是 mock，不是真 AI？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因为这次展示重点是商业概念和用户旅程，不是计算机技术实现。mock Demo 能稳定展示输入、身份翻译和市场输出，真实产品再接入 AI 和平台接口。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这是少量技术题的商赛回答。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The mock demo proves the business workflow reliably; production can add real AI later.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Q78. Booth 怎么设计最有效？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分三区：左边是 Invisible Work, Invisible Identity；中间播放 Demo；右边展示 Identity Passport、before/after 和模拟订单卡。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让评委一眼看懂转化。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Show hidden work, identity passport, and market output side by side.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Q79. 这个项目如何对应评分维度？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Issue Understanding 是 AI 时代劳动身份变化；Perspective 是身份资产化；Solution 是 Inner Identity + Demand Delivery；Impact 是收入、自信和社会认可；Q&amp;A 是商业与伦理防守。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把答案贴回 rubric。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The project maps to issue, insight, solution, impact, and defense.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Q80. AI 使用声明怎么答？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AI 用于 brainstorming、语言润色、slide structure refinement 和 prototype simulation；核心洞察、目标用户、商业判断、故事线和最终取舍由学生团队完成。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透明但不削弱原创性。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AI supported the process; the core idea and final decisions were student-led.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Q81. 如果评委说方案太理想化，怎么回应？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我们承认完整平台需要长期建设，所以先用一个小场景验证核心闭环：用户记录日常、生成身份证据、形成服务或内容、测试真实需求。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用 MVP 化解理想化。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The full vision is large, but the pilot tests a small, measurable loop.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Q82. 如果时间不够，最该保留哪三点？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问题不是能力而是翻译；IDBLOOM 等于 Inner Identity + Demand Delivery；AI should reveal the value of labor society has failed to see.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5C6966"/>
          <w:sz w:val="21"/>
        </w:rPr>
        <w:t>评委想听：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这是最后防线。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Ability, translation, and revealed value.</w:t>
      </w:r>
    </w:p>
    <w:p>
      <w:pPr>
        <w:pStyle w:val="Heading1"/>
      </w:pPr>
      <w:r>
        <w:t>九、基础快问快答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Q83. Topic 是什么？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Topic 3: Labor Identity - How Digital Technology Turns Personal Uniqueness into Economic Value.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Labor identity and the economic value of personal uniqueness.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Q84. 一句话 pitch 是什么？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IDBLOOM turns invisible home expertise into visible economic value.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IDBLOOM turns invisible home expertise into visible economic value.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Q85. 核心公式是什么？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IDBLOOM = Inner Identity + Demand Delivery.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Inner Identity discovers value; Demand Delivery brings it to market.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Q86. 目标用户是谁？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主要是家庭主妇和长期家庭照护者，Demo 画像是香港全职妈妈 Mrs. Chan。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Homemakers and family caregivers, represented by Mrs. Chan.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Q87. 核心痛点是什么？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隐形劳动没有被职业化表达，也没有稳定市场渠道。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Invisible work lacks professional language and market channels.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Q88. 用户获得什么？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身份履历、技能标签、案例证据、内容和服务包装、定价建议、需求匹配和成长反馈。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Identity evidence, market packaging, pricing guidance, and opportunity feedback.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Q89. 客户获得什么？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有真实生活经验、可验证案例和更高信任感的服务者。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Trusted service providers with lived expertise.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Q90. 平台获得什么？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订阅收入、交易抽佣、机构合作收入和认证课程收入。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Subscription, commission, partnership, and certification revenue.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Q91. 最重要的竞争差异是什么？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普通平台从订单开始，IDBLOOM 从身份和证据开始。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Other platforms start with orders; IDBLOOM starts with identity and evidence.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Q92. 最重要的风险是什么？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隐私、平台剥削、服务质量和用户是否愿意持续记录。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Privacy, exploitation, quality, and adoption.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Q93. 最重要的社会影响是什么？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让无薪照护劳动被看见，并给用户更多身份、自信和收入选择。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It gives care work recognition, confidence, and optional income paths.</w:t>
      </w:r>
    </w:p>
    <w:p>
      <w:pPr>
        <w:pStyle w:val="Question"/>
      </w:pPr>
      <w:r>
        <w:rPr>
          <w:rFonts w:ascii="Calibri" w:hAnsi="Calibri" w:eastAsia="PingFang SC"/>
          <w:b/>
          <w:i w:val="0"/>
          <w:color w:val="1E2A2A"/>
          <w:sz w:val="22"/>
        </w:rPr>
        <w:t>Q94. 最强 closing line 是什么？</w:t>
      </w:r>
    </w:p>
    <w:p>
      <w:pPr>
        <w:pStyle w:val="Answer"/>
      </w:pPr>
      <w:r>
        <w:rPr>
          <w:rFonts w:ascii="Calibri" w:hAnsi="Calibri" w:eastAsia="PingFang SC"/>
          <w:b/>
          <w:i w:val="0"/>
          <w:color w:val="1F4D78"/>
          <w:sz w:val="21"/>
        </w:rPr>
        <w:t>短答：</w:t>
      </w:r>
      <w:r>
        <w:rPr>
          <w:rFonts w:ascii="Calibri" w:hAnsi="Calibri" w:eastAsia="PingFang SC"/>
          <w:b w:val="0"/>
          <w:i w:val="0"/>
          <w:color w:val="1E2A2A"/>
          <w:sz w:val="21"/>
        </w:rPr>
        <w:t>AI should not only replace labor. It should reveal the value of labor society has failed to see.</w:t>
      </w:r>
    </w:p>
    <w:p>
      <w:pPr>
        <w:pStyle w:val="EnglishLine"/>
      </w:pPr>
      <w:r>
        <w:rPr>
          <w:rFonts w:ascii="Calibri" w:hAnsi="Calibri" w:eastAsia="PingFang SC"/>
          <w:b/>
          <w:i/>
          <w:color w:val="5C6966"/>
          <w:sz w:val="19"/>
        </w:rPr>
        <w:t xml:space="preserve">English line: </w:t>
      </w:r>
      <w:r>
        <w:rPr>
          <w:rFonts w:ascii="Calibri" w:hAnsi="Calibri" w:eastAsia="PingFang SC"/>
          <w:b w:val="0"/>
          <w:i/>
          <w:color w:val="5C6966"/>
          <w:sz w:val="19"/>
        </w:rPr>
        <w:t>AI should reveal overlooked labor value.</w:t>
      </w:r>
    </w:p>
    <w:p>
      <w:pPr>
        <w:pStyle w:val="Heading1"/>
      </w:pPr>
      <w:r>
        <w:t>高压追问万能结构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600"/>
        <w:gridCol w:w="7760"/>
      </w:tblGrid>
      <w:tr>
        <w:tc>
          <w:tcPr>
            <w:tcW w:type="dxa" w:w="1600"/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i w:val="0"/>
                <w:color w:val="1F4D78"/>
                <w:sz w:val="19"/>
              </w:rPr>
              <w:t>步骤</w:t>
            </w:r>
          </w:p>
        </w:tc>
        <w:tc>
          <w:tcPr>
            <w:tcW w:type="dxa" w:w="7760"/>
            <w:tcW w:w="77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i w:val="0"/>
                <w:color w:val="1F4D78"/>
                <w:sz w:val="19"/>
              </w:rPr>
              <w:t>回答模板</w:t>
            </w:r>
          </w:p>
        </w:tc>
      </w:tr>
      <w:tr>
        <w:tc>
          <w:tcPr>
            <w:tcW w:type="dxa" w:w="1600"/>
            <w:shd w:fill="F2F4F7"/>
          </w:tcPr>
          <w:p>
            <w:pPr>
              <w:jc w:val="center"/>
            </w:pPr>
            <w:r>
              <w:rPr>
                <w:rFonts w:ascii="Calibri" w:hAnsi="Calibri" w:eastAsia="PingFang SC"/>
                <w:b w:val="0"/>
                <w:i w:val="0"/>
                <w:color w:val="1E2A2A"/>
                <w:sz w:val="18"/>
              </w:rPr>
              <w:t>1. 承认边界</w:t>
            </w:r>
          </w:p>
        </w:tc>
        <w:tc>
          <w:tcPr>
            <w:tcW w:type="dxa" w:w="7760"/>
            <w:shd w:fill="F2F4F7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i w:val="0"/>
                <w:color w:val="1E2A2A"/>
                <w:sz w:val="18"/>
              </w:rPr>
              <w:t>That is a valid concern. We do not assume the full platform works immediately.</w:t>
            </w:r>
          </w:p>
        </w:tc>
      </w:tr>
      <w:tr>
        <w:tc>
          <w:tcPr>
            <w:tcW w:type="dxa" w:w="1600"/>
            <w:shd w:fill="FFFFFF"/>
          </w:tcPr>
          <w:p>
            <w:pPr>
              <w:jc w:val="center"/>
            </w:pPr>
            <w:r>
              <w:rPr>
                <w:rFonts w:ascii="Calibri" w:hAnsi="Calibri" w:eastAsia="PingFang SC"/>
                <w:b w:val="0"/>
                <w:i w:val="0"/>
                <w:color w:val="1E2A2A"/>
                <w:sz w:val="18"/>
              </w:rPr>
              <w:t>2. 回到机制</w:t>
            </w:r>
          </w:p>
        </w:tc>
        <w:tc>
          <w:tcPr>
            <w:tcW w:type="dxa" w:w="7760"/>
            <w:shd w:fill="FFFFFF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i w:val="0"/>
                <w:color w:val="1E2A2A"/>
                <w:sz w:val="18"/>
              </w:rPr>
              <w:t>Our core mechanism is translating daily evidence into trusted identity and demand.</w:t>
            </w:r>
          </w:p>
        </w:tc>
      </w:tr>
      <w:tr>
        <w:tc>
          <w:tcPr>
            <w:tcW w:type="dxa" w:w="1600"/>
            <w:shd w:fill="F2F4F7"/>
          </w:tcPr>
          <w:p>
            <w:pPr>
              <w:jc w:val="center"/>
            </w:pPr>
            <w:r>
              <w:rPr>
                <w:rFonts w:ascii="Calibri" w:hAnsi="Calibri" w:eastAsia="PingFang SC"/>
                <w:b w:val="0"/>
                <w:i w:val="0"/>
                <w:color w:val="1E2A2A"/>
                <w:sz w:val="18"/>
              </w:rPr>
              <w:t>3. 给出验证</w:t>
            </w:r>
          </w:p>
        </w:tc>
        <w:tc>
          <w:tcPr>
            <w:tcW w:type="dxa" w:w="7760"/>
            <w:shd w:fill="F2F4F7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i w:val="0"/>
                <w:color w:val="1E2A2A"/>
                <w:sz w:val="18"/>
              </w:rPr>
              <w:t>We would test it through pilot users, booking rate, repeat use, partner demand, and self-worth surveys.</w:t>
            </w:r>
          </w:p>
        </w:tc>
      </w:tr>
    </w:tbl>
    <w:p>
      <w:pPr>
        <w:pStyle w:val="Heading1"/>
      </w:pPr>
      <w:r>
        <w:t>可直接背诵金句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700"/>
        <w:gridCol w:w="8660"/>
      </w:tblGrid>
      <w:tr>
        <w:tc>
          <w:tcPr>
            <w:tcW w:type="dxa" w:w="700"/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i w:val="0"/>
                <w:color w:val="1F4D78"/>
                <w:sz w:val="19"/>
              </w:rPr>
              <w:t>#</w:t>
            </w:r>
          </w:p>
        </w:tc>
        <w:tc>
          <w:tcPr>
            <w:tcW w:type="dxa" w:w="8660"/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i w:val="0"/>
                <w:color w:val="1F4D78"/>
                <w:sz w:val="19"/>
              </w:rPr>
              <w:t>句子</w:t>
            </w:r>
          </w:p>
        </w:tc>
      </w:tr>
      <w:tr>
        <w:tc>
          <w:tcPr>
            <w:tcW w:type="dxa" w:w="700"/>
            <w:shd w:fill="F2F4F7"/>
          </w:tcPr>
          <w:p>
            <w:pPr>
              <w:jc w:val="center"/>
            </w:pPr>
            <w:r>
              <w:rPr>
                <w:rFonts w:ascii="Calibri" w:hAnsi="Calibri" w:eastAsia="PingFang SC"/>
                <w:b w:val="0"/>
                <w:i w:val="0"/>
                <w:color w:val="1E2A2A"/>
                <w:sz w:val="18"/>
              </w:rPr>
              <w:t>1</w:t>
            </w:r>
          </w:p>
        </w:tc>
        <w:tc>
          <w:tcPr>
            <w:tcW w:type="dxa" w:w="8660"/>
            <w:shd w:fill="F2F4F7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i w:val="0"/>
                <w:color w:val="1E2A2A"/>
                <w:sz w:val="18"/>
              </w:rPr>
              <w:t>The problem is not ability. The problem is translation.</w:t>
            </w:r>
          </w:p>
        </w:tc>
      </w:tr>
      <w:tr>
        <w:tc>
          <w:tcPr>
            <w:tcW w:type="dxa" w:w="700"/>
            <w:shd w:fill="FFFFFF"/>
          </w:tcPr>
          <w:p>
            <w:pPr>
              <w:jc w:val="center"/>
            </w:pPr>
            <w:r>
              <w:rPr>
                <w:rFonts w:ascii="Calibri" w:hAnsi="Calibri" w:eastAsia="PingFang SC"/>
                <w:b w:val="0"/>
                <w:i w:val="0"/>
                <w:color w:val="1E2A2A"/>
                <w:sz w:val="18"/>
              </w:rPr>
              <w:t>2</w:t>
            </w:r>
          </w:p>
        </w:tc>
        <w:tc>
          <w:tcPr>
            <w:tcW w:type="dxa" w:w="8660"/>
            <w:shd w:fill="FFFFFF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i w:val="0"/>
                <w:color w:val="1E2A2A"/>
                <w:sz w:val="18"/>
              </w:rPr>
              <w:t>A homemaker may work all day, but her resume still says nothing.</w:t>
            </w:r>
          </w:p>
        </w:tc>
      </w:tr>
      <w:tr>
        <w:tc>
          <w:tcPr>
            <w:tcW w:type="dxa" w:w="700"/>
            <w:shd w:fill="F2F4F7"/>
          </w:tcPr>
          <w:p>
            <w:pPr>
              <w:jc w:val="center"/>
            </w:pPr>
            <w:r>
              <w:rPr>
                <w:rFonts w:ascii="Calibri" w:hAnsi="Calibri" w:eastAsia="PingFang SC"/>
                <w:b w:val="0"/>
                <w:i w:val="0"/>
                <w:color w:val="1E2A2A"/>
                <w:sz w:val="18"/>
              </w:rPr>
              <w:t>3</w:t>
            </w:r>
          </w:p>
        </w:tc>
        <w:tc>
          <w:tcPr>
            <w:tcW w:type="dxa" w:w="8660"/>
            <w:shd w:fill="F2F4F7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i w:val="0"/>
                <w:color w:val="1E2A2A"/>
                <w:sz w:val="18"/>
              </w:rPr>
              <w:t>IDBLOOM does not create a fake identity. It reveals the value already hidden in daily life.</w:t>
            </w:r>
          </w:p>
        </w:tc>
      </w:tr>
      <w:tr>
        <w:tc>
          <w:tcPr>
            <w:tcW w:type="dxa" w:w="700"/>
            <w:shd w:fill="FFFFFF"/>
          </w:tcPr>
          <w:p>
            <w:pPr>
              <w:jc w:val="center"/>
            </w:pPr>
            <w:r>
              <w:rPr>
                <w:rFonts w:ascii="Calibri" w:hAnsi="Calibri" w:eastAsia="PingFang SC"/>
                <w:b w:val="0"/>
                <w:i w:val="0"/>
                <w:color w:val="1E2A2A"/>
                <w:sz w:val="18"/>
              </w:rPr>
              <w:t>4</w:t>
            </w:r>
          </w:p>
        </w:tc>
        <w:tc>
          <w:tcPr>
            <w:tcW w:type="dxa" w:w="8660"/>
            <w:shd w:fill="FFFFFF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i w:val="0"/>
                <w:color w:val="1E2A2A"/>
                <w:sz w:val="18"/>
              </w:rPr>
              <w:t>From hidden labor to recognized opportunity.</w:t>
            </w:r>
          </w:p>
        </w:tc>
      </w:tr>
      <w:tr>
        <w:tc>
          <w:tcPr>
            <w:tcW w:type="dxa" w:w="700"/>
            <w:shd w:fill="F2F4F7"/>
          </w:tcPr>
          <w:p>
            <w:pPr>
              <w:jc w:val="center"/>
            </w:pPr>
            <w:r>
              <w:rPr>
                <w:rFonts w:ascii="Calibri" w:hAnsi="Calibri" w:eastAsia="PingFang SC"/>
                <w:b w:val="0"/>
                <w:i w:val="0"/>
                <w:color w:val="1E2A2A"/>
                <w:sz w:val="18"/>
              </w:rPr>
              <w:t>5</w:t>
            </w:r>
          </w:p>
        </w:tc>
        <w:tc>
          <w:tcPr>
            <w:tcW w:type="dxa" w:w="8660"/>
            <w:shd w:fill="F2F4F7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i w:val="0"/>
                <w:color w:val="1E2A2A"/>
                <w:sz w:val="18"/>
              </w:rPr>
              <w:t>Market value is one layer of recognition, not the full value of care work.</w:t>
            </w:r>
          </w:p>
        </w:tc>
      </w:tr>
      <w:tr>
        <w:tc>
          <w:tcPr>
            <w:tcW w:type="dxa" w:w="700"/>
            <w:shd w:fill="FFFFFF"/>
          </w:tcPr>
          <w:p>
            <w:pPr>
              <w:jc w:val="center"/>
            </w:pPr>
            <w:r>
              <w:rPr>
                <w:rFonts w:ascii="Calibri" w:hAnsi="Calibri" w:eastAsia="PingFang SC"/>
                <w:b w:val="0"/>
                <w:i w:val="0"/>
                <w:color w:val="1E2A2A"/>
                <w:sz w:val="18"/>
              </w:rPr>
              <w:t>6</w:t>
            </w:r>
          </w:p>
        </w:tc>
        <w:tc>
          <w:tcPr>
            <w:tcW w:type="dxa" w:w="8660"/>
            <w:shd w:fill="FFFFFF"/>
          </w:tcPr>
          <w:p>
            <w:pPr>
              <w:jc w:val="left"/>
            </w:pPr>
            <w:r>
              <w:rPr>
                <w:rFonts w:ascii="Calibri" w:hAnsi="Calibri" w:eastAsia="PingFang SC"/>
                <w:b w:val="0"/>
                <w:i w:val="0"/>
                <w:color w:val="1E2A2A"/>
                <w:sz w:val="18"/>
              </w:rPr>
              <w:t>AI should not only replace labor. It should reveal the value society has failed to see.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PingFang SC"/>
        <w:b w:val="0"/>
        <w:i w:val="0"/>
        <w:color w:val="5C6966"/>
        <w:sz w:val="18"/>
      </w:rPr>
      <w:t>BPA Topic 3 | Business Competition Defense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PingFang SC"/>
        <w:b w:val="0"/>
        <w:i w:val="0"/>
        <w:color w:val="5C6966"/>
        <w:sz w:val="18"/>
      </w:rPr>
      <w:t>IDBLOOM BPA Business Q&amp;A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basedOn w:val="Normal"/>
    <w:pPr>
      <w:spacing w:after="60" w:line="276" w:lineRule="auto"/>
    </w:pPr>
    <w:rPr>
      <w:rFonts w:ascii="Calibri" w:hAnsi="Calibri" w:eastAsia="PingFang SC"/>
      <w:color w:val="1E2A2A"/>
      <w:sz w:val="22"/>
    </w:rPr>
  </w:style>
  <w:style w:type="paragraph" w:customStyle="1" w:styleId="Answer">
    <w:name w:val="Answer"/>
    <w:basedOn w:val="Normal"/>
    <w:pPr>
      <w:spacing w:after="60" w:line="276" w:lineRule="auto"/>
    </w:pPr>
    <w:rPr>
      <w:rFonts w:ascii="Calibri" w:hAnsi="Calibri" w:eastAsia="PingFang SC"/>
      <w:color w:val="1E2A2A"/>
      <w:sz w:val="21"/>
    </w:rPr>
  </w:style>
  <w:style w:type="paragraph" w:customStyle="1" w:styleId="EnglishLine">
    <w:name w:val="EnglishLine"/>
    <w:basedOn w:val="Normal"/>
    <w:pPr>
      <w:spacing w:after="120" w:line="276" w:lineRule="auto"/>
    </w:pPr>
    <w:rPr>
      <w:rFonts w:ascii="Calibri" w:hAnsi="Calibri" w:eastAsia="PingFang SC"/>
      <w:color w:val="5C6966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