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FD7D5" w14:textId="7E893F21" w:rsidR="002A5095" w:rsidRDefault="002A5095" w:rsidP="002A5095">
      <w:pPr>
        <w:pStyle w:val="Ttulo1"/>
      </w:pPr>
      <w:r>
        <w:t>Tópicos da pesquisa:</w:t>
      </w:r>
    </w:p>
    <w:p w14:paraId="46ED6004" w14:textId="77777777" w:rsidR="002A5095" w:rsidRDefault="002A5095" w:rsidP="002A5095"/>
    <w:p w14:paraId="7E52F5A8" w14:textId="52D3337A" w:rsidR="002A5095" w:rsidRDefault="002A5095" w:rsidP="002A5095">
      <w:pPr>
        <w:pStyle w:val="Ttulo2"/>
        <w:numPr>
          <w:ilvl w:val="0"/>
          <w:numId w:val="1"/>
        </w:numPr>
      </w:pPr>
      <w:r>
        <w:t>O quê são fazendas urbanas e seus tipos?</w:t>
      </w:r>
    </w:p>
    <w:p w14:paraId="021709E2" w14:textId="77777777" w:rsidR="00421D64" w:rsidRDefault="00421D64" w:rsidP="00421D64">
      <w:pPr>
        <w:rPr>
          <w:rFonts w:ascii="Helvetica" w:hAnsi="Helvetica"/>
          <w:color w:val="222222"/>
          <w:sz w:val="18"/>
          <w:szCs w:val="18"/>
          <w:shd w:val="clear" w:color="auto" w:fill="EBF7FB"/>
        </w:rPr>
      </w:pPr>
      <w:r>
        <w:t xml:space="preserve">- </w:t>
      </w:r>
      <w:r>
        <w:rPr>
          <w:rFonts w:ascii="Helvetica" w:hAnsi="Helvetica"/>
          <w:color w:val="222222"/>
          <w:sz w:val="18"/>
          <w:szCs w:val="18"/>
          <w:shd w:val="clear" w:color="auto" w:fill="EBF7FB"/>
        </w:rPr>
        <w:t>Fazenda urbana vertical indoor é um sistema de cultivo que adota tecnologias atuais com objetivo de produzir um alimento orgânico, com qualidades paliativas superiores, através de uma produção totalmente monitorada e precisa. O alimento chega de forma direta para o destinatário sem as necessidades de grandes jornadas de transporte, o que torna o produto mais fresco e evita perdas de transporte e manuseio. Por se encontrar em áreas urbanas, estas fazendas agregam no sistema rotativo de capital da cidade, através da promoção de empregos e o comércio da produção.</w:t>
      </w:r>
    </w:p>
    <w:p w14:paraId="483155B7" w14:textId="77777777" w:rsidR="009F3EC7" w:rsidRDefault="009F3EC7" w:rsidP="00421D64">
      <w:pPr>
        <w:rPr>
          <w:rFonts w:ascii="Helvetica" w:hAnsi="Helvetica"/>
          <w:color w:val="222222"/>
          <w:sz w:val="18"/>
          <w:szCs w:val="18"/>
          <w:shd w:val="clear" w:color="auto" w:fill="EBF7FB"/>
        </w:rPr>
      </w:pPr>
    </w:p>
    <w:p w14:paraId="7A5BB248" w14:textId="03EA5243" w:rsidR="009F3EC7" w:rsidRDefault="009F3EC7" w:rsidP="009F3EC7">
      <w:pPr>
        <w:rPr>
          <w:rFonts w:ascii="Helvetica" w:hAnsi="Helvetica"/>
          <w:color w:val="222222"/>
          <w:sz w:val="18"/>
          <w:szCs w:val="18"/>
          <w:shd w:val="clear" w:color="auto" w:fill="EBF7FB"/>
        </w:rPr>
      </w:pPr>
      <w:r>
        <w:rPr>
          <w:shd w:val="clear" w:color="auto" w:fill="FFFFFF"/>
        </w:rPr>
        <w:t xml:space="preserve">- </w:t>
      </w:r>
      <w:r>
        <w:rPr>
          <w:shd w:val="clear" w:color="auto" w:fill="FFFFFF"/>
        </w:rPr>
        <w:t>Essencialmente, existem duas formas de produção agrícola identificadas nas fazendas urbanas – </w:t>
      </w:r>
      <w:r>
        <w:rPr>
          <w:color w:val="040C28"/>
          <w:shd w:val="clear" w:color="auto" w:fill="D3E3FD"/>
        </w:rPr>
        <w:t>produção horizontal e vertical</w:t>
      </w:r>
      <w:r>
        <w:rPr>
          <w:shd w:val="clear" w:color="auto" w:fill="FFFFFF"/>
        </w:rPr>
        <w:t>.</w:t>
      </w:r>
    </w:p>
    <w:p w14:paraId="414BDD92" w14:textId="77777777" w:rsidR="00421D64" w:rsidRDefault="00421D64" w:rsidP="00421D64">
      <w:pPr>
        <w:rPr>
          <w:rFonts w:ascii="Helvetica" w:hAnsi="Helvetica"/>
          <w:color w:val="222222"/>
          <w:sz w:val="18"/>
          <w:szCs w:val="18"/>
          <w:shd w:val="clear" w:color="auto" w:fill="EBF7FB"/>
        </w:rPr>
      </w:pPr>
    </w:p>
    <w:p w14:paraId="00876816" w14:textId="44F6C248" w:rsidR="00421D64" w:rsidRDefault="00421D64" w:rsidP="00421D64">
      <w:pPr>
        <w:rPr>
          <w:rFonts w:ascii="Helvetica" w:hAnsi="Helvetica"/>
          <w:color w:val="222222"/>
          <w:sz w:val="18"/>
          <w:szCs w:val="18"/>
          <w:shd w:val="clear" w:color="auto" w:fill="EBF7FB"/>
        </w:rPr>
      </w:pPr>
      <w:r>
        <w:rPr>
          <w:rFonts w:ascii="Helvetica" w:hAnsi="Helvetica"/>
          <w:color w:val="222222"/>
          <w:sz w:val="18"/>
          <w:szCs w:val="18"/>
          <w:shd w:val="clear" w:color="auto" w:fill="EBF7FB"/>
        </w:rPr>
        <w:t xml:space="preserve">Fonte: </w:t>
      </w:r>
      <w:hyperlink r:id="rId5" w:history="1">
        <w:r w:rsidRPr="00981F4F">
          <w:rPr>
            <w:rStyle w:val="Hyperlink"/>
            <w:rFonts w:ascii="Helvetica" w:hAnsi="Helvetica"/>
            <w:sz w:val="18"/>
            <w:szCs w:val="18"/>
            <w:shd w:val="clear" w:color="auto" w:fill="EBF7FB"/>
          </w:rPr>
          <w:t>https://repositorio.ufc.br/handle/riufc/58864</w:t>
        </w:r>
      </w:hyperlink>
    </w:p>
    <w:p w14:paraId="37796085" w14:textId="5DD2FED1" w:rsidR="009F3EC7" w:rsidRDefault="009F3EC7" w:rsidP="00421D64">
      <w:pPr>
        <w:rPr>
          <w:rFonts w:ascii="Helvetica" w:hAnsi="Helvetica"/>
          <w:color w:val="222222"/>
          <w:sz w:val="18"/>
          <w:szCs w:val="18"/>
          <w:shd w:val="clear" w:color="auto" w:fill="EBF7FB"/>
        </w:rPr>
      </w:pPr>
      <w:r>
        <w:rPr>
          <w:rFonts w:ascii="Helvetica" w:hAnsi="Helvetica"/>
          <w:color w:val="222222"/>
          <w:sz w:val="18"/>
          <w:szCs w:val="18"/>
          <w:shd w:val="clear" w:color="auto" w:fill="EBF7FB"/>
        </w:rPr>
        <w:t xml:space="preserve">Fonte: </w:t>
      </w:r>
      <w:hyperlink r:id="rId6" w:history="1">
        <w:r w:rsidRPr="00981F4F">
          <w:rPr>
            <w:rStyle w:val="Hyperlink"/>
            <w:rFonts w:ascii="Helvetica" w:hAnsi="Helvetica"/>
            <w:sz w:val="18"/>
            <w:szCs w:val="18"/>
            <w:shd w:val="clear" w:color="auto" w:fill="EBF7FB"/>
          </w:rPr>
          <w:t>https://blueseeds.com.br/fazendas-urbanas-a-agricultura-transforma-a-alimentacao-nas-cidades/#:~:text=Essencialmente%2C%20existem%20duas%20formas%20de,urbanas%20%E2%80%93%20produ%C3%A7%C3%A3o%20horizontal%20e%20vertical</w:t>
        </w:r>
      </w:hyperlink>
      <w:r w:rsidRPr="009F3EC7">
        <w:rPr>
          <w:rFonts w:ascii="Helvetica" w:hAnsi="Helvetica"/>
          <w:color w:val="222222"/>
          <w:sz w:val="18"/>
          <w:szCs w:val="18"/>
          <w:shd w:val="clear" w:color="auto" w:fill="EBF7FB"/>
        </w:rPr>
        <w:t>.</w:t>
      </w:r>
    </w:p>
    <w:p w14:paraId="4940BF5B" w14:textId="39B6DE42" w:rsidR="00421D64" w:rsidRPr="00421D64" w:rsidRDefault="00421D64" w:rsidP="00421D64">
      <w:r>
        <w:rPr>
          <w:rFonts w:ascii="Helvetica" w:hAnsi="Helvetica"/>
          <w:color w:val="222222"/>
          <w:sz w:val="18"/>
          <w:szCs w:val="18"/>
          <w:shd w:val="clear" w:color="auto" w:fill="EBF7FB"/>
        </w:rPr>
        <w:t> </w:t>
      </w:r>
    </w:p>
    <w:p w14:paraId="14BD6905" w14:textId="77777777" w:rsidR="002A5095" w:rsidRDefault="002A5095" w:rsidP="002A5095"/>
    <w:p w14:paraId="6534FC50" w14:textId="77777777" w:rsidR="002A5095" w:rsidRDefault="002A5095" w:rsidP="002A5095"/>
    <w:p w14:paraId="3CA77DB1" w14:textId="2C2B7949" w:rsidR="002A5095" w:rsidRDefault="002A5095" w:rsidP="002A5095">
      <w:pPr>
        <w:pStyle w:val="Ttulo2"/>
        <w:numPr>
          <w:ilvl w:val="0"/>
          <w:numId w:val="1"/>
        </w:numPr>
      </w:pPr>
      <w:r>
        <w:t>Relato de um breve histórico no Brasil e no mundo:</w:t>
      </w:r>
    </w:p>
    <w:p w14:paraId="1029C3CF" w14:textId="26E8F3CE" w:rsidR="009F3EC7" w:rsidRDefault="009F3EC7" w:rsidP="009F3EC7">
      <w:pPr>
        <w:rPr>
          <w:rFonts w:ascii="Arial" w:hAnsi="Arial" w:cs="Arial"/>
          <w:color w:val="403D3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 xml:space="preserve">- </w:t>
      </w:r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>Esse artigo apresenta resultados do trabalho de pós-doutorado, que investigou a evolução dos modelos de agricultura urbana e seus impactos como política pública de sustentabilidade, segurança alimentar e economia ecológica do “País - Cidade - Estado” de Singapura. Pois, a moderna agricultura urbana implantada nessa região da Ásia tem colaborado de maneira significativa para a redução da insegurança alimentar local, bem como na contribuição em práticas de produção de alimentos mais sustentáveis e significativa redução da emissão de dióxido de carbono (CO</w:t>
      </w:r>
      <w:r>
        <w:rPr>
          <w:rFonts w:ascii="Cambria Math" w:hAnsi="Cambria Math" w:cs="Cambria Math"/>
          <w:color w:val="403D39"/>
          <w:sz w:val="21"/>
          <w:szCs w:val="21"/>
          <w:shd w:val="clear" w:color="auto" w:fill="FFFFFF"/>
        </w:rPr>
        <w:t>₂</w:t>
      </w:r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>) na logística da cadeia de suprimentos. A metodologia empregada, pautou em investigações bibliográficos e em pesquisa de campo junto às fazendas urbanas de alta tecnologia de produção agrícola sem o uso de solo, a fim de apreciar a produção e consumo de vegetais pelos singapurianos, no intuito de calcular um valor estimativo da redução de emissões de (CO</w:t>
      </w:r>
      <w:r>
        <w:rPr>
          <w:rFonts w:ascii="Cambria Math" w:hAnsi="Cambria Math" w:cs="Cambria Math"/>
          <w:color w:val="403D39"/>
          <w:sz w:val="21"/>
          <w:szCs w:val="21"/>
          <w:shd w:val="clear" w:color="auto" w:fill="FFFFFF"/>
        </w:rPr>
        <w:t>₂</w:t>
      </w:r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>) provocado pelo uso da moderna agricultura urbana. Os resultados demonstraram que Singapura faz uso intensivo de agricultura urbana com modelos de fazendas verticais, fazendas </w:t>
      </w:r>
      <w:r>
        <w:rPr>
          <w:rFonts w:ascii="Arial" w:hAnsi="Arial" w:cs="Arial"/>
          <w:i/>
          <w:iCs/>
          <w:color w:val="403D39"/>
          <w:sz w:val="21"/>
          <w:szCs w:val="21"/>
          <w:shd w:val="clear" w:color="auto" w:fill="FFFFFF"/>
        </w:rPr>
        <w:t>indoors</w:t>
      </w:r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> e Fazendas de terraços prediais. Todos os modelos apresentaram inovações tecnológicas, alta produtividade e produção de alimentos com certificação orgânica e com ênfase na sustentabilidade em contribuir para a redução da emissão de CO</w:t>
      </w:r>
      <w:r>
        <w:rPr>
          <w:rFonts w:ascii="Cambria Math" w:hAnsi="Cambria Math" w:cs="Cambria Math"/>
          <w:color w:val="403D39"/>
          <w:sz w:val="21"/>
          <w:szCs w:val="21"/>
          <w:shd w:val="clear" w:color="auto" w:fill="FFFFFF"/>
        </w:rPr>
        <w:t>₂</w:t>
      </w:r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 xml:space="preserve"> na natureza.</w:t>
      </w:r>
    </w:p>
    <w:p w14:paraId="0036CBC2" w14:textId="4CAC3843" w:rsidR="009F3EC7" w:rsidRDefault="009F3EC7" w:rsidP="009F3EC7">
      <w:pPr>
        <w:rPr>
          <w:rFonts w:ascii="Arial" w:hAnsi="Arial" w:cs="Arial"/>
          <w:color w:val="403D3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lastRenderedPageBreak/>
        <w:t xml:space="preserve">- </w:t>
      </w:r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>A partir dos anos 2000, diversas ações voltadas para a agricultura urbana e periurbana no município de São Paulo surgiram e ganharam força, impactando diretamente a atividade agrícola da maior metrópole brasileira. No extremo sul, houve a atuação do poder público, da Universidade de São Paulo e de diversas ONG, o que levou ao incentivo da prática agroecológica, ao surgimento da única cooperativa de agricultores paulistanos, a Cooperapas, e à ampliação da produção e comercialização de alimentos agroecológicos para a cidade de São Paulo.</w:t>
      </w:r>
    </w:p>
    <w:p w14:paraId="24A028BD" w14:textId="77777777" w:rsidR="009F3EC7" w:rsidRDefault="009F3EC7" w:rsidP="009F3EC7">
      <w:pPr>
        <w:rPr>
          <w:rFonts w:ascii="Arial" w:hAnsi="Arial" w:cs="Arial"/>
          <w:color w:val="403D39"/>
          <w:sz w:val="21"/>
          <w:szCs w:val="21"/>
          <w:shd w:val="clear" w:color="auto" w:fill="FFFFFF"/>
        </w:rPr>
      </w:pPr>
    </w:p>
    <w:p w14:paraId="67C59F24" w14:textId="04EF8595" w:rsidR="009F3EC7" w:rsidRDefault="009F3EC7" w:rsidP="009F3EC7">
      <w:pPr>
        <w:rPr>
          <w:rFonts w:ascii="Arial" w:hAnsi="Arial" w:cs="Arial"/>
          <w:color w:val="403D3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 xml:space="preserve">Fonte: </w:t>
      </w:r>
      <w:hyperlink r:id="rId7" w:history="1">
        <w:r w:rsidRPr="00981F4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https://www.scielo.br/j/urbe/a/CBymK5yrW9w8jbHdtz8TZVn/?lang=pt</w:t>
        </w:r>
      </w:hyperlink>
    </w:p>
    <w:p w14:paraId="231E8B51" w14:textId="283CDBF5" w:rsidR="009F3EC7" w:rsidRDefault="009F3EC7" w:rsidP="009F3EC7">
      <w:r>
        <w:t>Fonte:</w:t>
      </w:r>
      <w:hyperlink r:id="rId8" w:history="1">
        <w:r w:rsidRPr="00981F4F">
          <w:rPr>
            <w:rStyle w:val="Hyperlink"/>
          </w:rPr>
          <w:t>https://www.scielo.br/j/ea/a/5mvSgv8F3RBfmQ6gW6Xbd9B/#:~:text=Hist%C3%B3rico-,RESUMO,agr%C3%ADcola%20da%20maior%20metr%C3%B3pole%20brasileira</w:t>
        </w:r>
      </w:hyperlink>
      <w:r w:rsidRPr="009F3EC7">
        <w:t>.</w:t>
      </w:r>
    </w:p>
    <w:p w14:paraId="04DB04AC" w14:textId="77777777" w:rsidR="009F3EC7" w:rsidRPr="009F3EC7" w:rsidRDefault="009F3EC7" w:rsidP="009F3EC7"/>
    <w:p w14:paraId="37E9BB12" w14:textId="77777777" w:rsidR="00A6419B" w:rsidRDefault="00A6419B" w:rsidP="00A6419B"/>
    <w:p w14:paraId="3855B2D6" w14:textId="2068D2FE" w:rsidR="00A6419B" w:rsidRDefault="00A6419B" w:rsidP="00A6419B">
      <w:pPr>
        <w:pStyle w:val="Ttulo2"/>
        <w:numPr>
          <w:ilvl w:val="0"/>
          <w:numId w:val="1"/>
        </w:numPr>
      </w:pPr>
      <w:r>
        <w:t>Descrever o que significa segurança alimentar e banco de alimentos</w:t>
      </w:r>
    </w:p>
    <w:p w14:paraId="2A413120" w14:textId="77777777" w:rsidR="000D39A0" w:rsidRDefault="000D39A0" w:rsidP="000D39A0">
      <w:r>
        <w:t xml:space="preserve">- </w:t>
      </w:r>
      <w:r>
        <w:t>Segurança alimentar é a</w:t>
      </w:r>
      <w:r>
        <w:rPr>
          <w:rStyle w:val="Forte"/>
          <w:rFonts w:ascii="Arial" w:hAnsi="Arial" w:cs="Arial"/>
          <w:color w:val="545454"/>
          <w:sz w:val="27"/>
          <w:szCs w:val="27"/>
        </w:rPr>
        <w:t> garantia de todas as dimensões que inibem a ocorrência da fome</w:t>
      </w:r>
      <w:r>
        <w:t>. Disponibilidade e acesso permanente de alimentos, pleno consumo sob o ponto de vista nutricional e </w:t>
      </w:r>
      <w:hyperlink r:id="rId9" w:history="1">
        <w:r>
          <w:rPr>
            <w:rStyle w:val="Hyperlink"/>
            <w:rFonts w:ascii="Arial" w:hAnsi="Arial" w:cs="Arial"/>
            <w:b/>
            <w:bCs/>
            <w:color w:val="44841A"/>
            <w:sz w:val="27"/>
            <w:szCs w:val="27"/>
          </w:rPr>
          <w:t>sustentabilidade</w:t>
        </w:r>
      </w:hyperlink>
      <w:r>
        <w:t> em processos produtivos.</w:t>
      </w:r>
    </w:p>
    <w:p w14:paraId="22065BD6" w14:textId="77777777" w:rsidR="000D39A0" w:rsidRDefault="000D39A0" w:rsidP="000D39A0">
      <w:r>
        <w:t>Por isso, a insegurança alimentar é </w:t>
      </w:r>
      <w:r>
        <w:rPr>
          <w:rStyle w:val="Forte"/>
          <w:rFonts w:ascii="Arial" w:hAnsi="Arial" w:cs="Arial"/>
          <w:color w:val="545454"/>
          <w:sz w:val="27"/>
          <w:szCs w:val="27"/>
        </w:rPr>
        <w:t>consequência direta</w:t>
      </w:r>
      <w:r>
        <w:t> das mudanças climáticas, degradação dos solos, escassez hídrica, poluição, explosão demográfica, falhas de governança, crises sanitárias e socioeconômicas.</w:t>
      </w:r>
    </w:p>
    <w:p w14:paraId="68FDF7F5" w14:textId="77777777" w:rsidR="000D39A0" w:rsidRDefault="000D39A0" w:rsidP="000D39A0">
      <w:r>
        <w:t>A Organização das Nações Unidas (ONU), por meio dos Objetivos de Desenvolvimento Sustentável (ODS), estabeleceu um prazo para o fim de todas as formas da fome no mundo. </w:t>
      </w:r>
      <w:r>
        <w:rPr>
          <w:rStyle w:val="Forte"/>
          <w:rFonts w:ascii="Arial" w:hAnsi="Arial" w:cs="Arial"/>
          <w:color w:val="545454"/>
          <w:sz w:val="27"/>
          <w:szCs w:val="27"/>
        </w:rPr>
        <w:t>Até 2030 </w:t>
      </w:r>
      <w:r>
        <w:t>os governos e a sociedade civil devem </w:t>
      </w:r>
      <w:r>
        <w:rPr>
          <w:rStyle w:val="Forte"/>
          <w:rFonts w:ascii="Arial" w:hAnsi="Arial" w:cs="Arial"/>
          <w:color w:val="545454"/>
          <w:sz w:val="27"/>
          <w:szCs w:val="27"/>
        </w:rPr>
        <w:t>aplicar ações de mitigação dessa grave situação</w:t>
      </w:r>
      <w:r>
        <w:t> que mata e afeta a qualidade de vida de tantas pessoas no mundo.</w:t>
      </w:r>
    </w:p>
    <w:p w14:paraId="2FBE5B68" w14:textId="77777777" w:rsidR="00E05354" w:rsidRDefault="00E05354" w:rsidP="00E05354">
      <w:r>
        <w:t> tem como objetivo adquirir alimentos da agricultura familiar, arrecadar alimentos provenientes das indústrias alimentícias, redes varejistas e atacadistas que estão fora dos padrões de comercialização, mas sem restrições de caráter sanitário para o consumo. Esses alimentos são doados às entidades assistenciais, previamente cadastradas no programa, contribuindo assim no combate à fome e ao desperdício de alimentos.</w:t>
      </w:r>
    </w:p>
    <w:p w14:paraId="34C56EF6" w14:textId="77777777" w:rsidR="00E05354" w:rsidRDefault="00E05354" w:rsidP="00E05354">
      <w:r>
        <w:t xml:space="preserve">A equipe do Banco de Alimentos recepciona, seleciona, separa e analisa a qualidade dos produtos e os entregam às entidades assistenciais. Estas entidades </w:t>
      </w:r>
      <w:r>
        <w:lastRenderedPageBreak/>
        <w:t>se encarregam de distribuir os alimentos arrecadados à população, seja por meio de refeições prontas ou repasse direto às famílias de baixa renda. </w:t>
      </w:r>
    </w:p>
    <w:p w14:paraId="56055A17" w14:textId="77777777" w:rsidR="00E05354" w:rsidRDefault="00E05354" w:rsidP="000D39A0"/>
    <w:p w14:paraId="7FEA8A74" w14:textId="77777777" w:rsidR="00E05354" w:rsidRDefault="00E05354" w:rsidP="000D39A0"/>
    <w:p w14:paraId="1E2AB482" w14:textId="6666F38B" w:rsidR="000D39A0" w:rsidRDefault="000D39A0" w:rsidP="000D39A0">
      <w:r>
        <w:t xml:space="preserve">Fonte: </w:t>
      </w:r>
      <w:hyperlink r:id="rId10" w:history="1">
        <w:r w:rsidRPr="00981F4F">
          <w:rPr>
            <w:rStyle w:val="Hyperlink"/>
          </w:rPr>
          <w:t>https://www.oxfam.org.br/blog/descubra-o-que-e-seguranca-alimentar-e-qual-sua-importancia/</w:t>
        </w:r>
      </w:hyperlink>
    </w:p>
    <w:p w14:paraId="14ACDFDB" w14:textId="5BE3931D" w:rsidR="00E05354" w:rsidRDefault="00E05354" w:rsidP="000D39A0">
      <w:r>
        <w:t xml:space="preserve">Fonte: </w:t>
      </w:r>
      <w:hyperlink r:id="rId11" w:history="1">
        <w:r w:rsidRPr="00981F4F">
          <w:rPr>
            <w:rStyle w:val="Hyperlink"/>
          </w:rPr>
          <w:t>https://www.capital.sp.gov.br/noticia/saiba-como-funciona-o-programa-banco-de-alimentos</w:t>
        </w:r>
      </w:hyperlink>
    </w:p>
    <w:p w14:paraId="631AFB2A" w14:textId="77777777" w:rsidR="00E05354" w:rsidRDefault="00E05354" w:rsidP="000D39A0"/>
    <w:p w14:paraId="107CA798" w14:textId="77777777" w:rsidR="000D39A0" w:rsidRDefault="000D39A0" w:rsidP="000D39A0"/>
    <w:p w14:paraId="7BE2FED1" w14:textId="721E5C53" w:rsidR="009F3EC7" w:rsidRPr="009F3EC7" w:rsidRDefault="009F3EC7" w:rsidP="009F3EC7"/>
    <w:p w14:paraId="0CC1D002" w14:textId="77777777" w:rsidR="009F3EC7" w:rsidRPr="009F3EC7" w:rsidRDefault="009F3EC7" w:rsidP="009F3EC7"/>
    <w:p w14:paraId="0A647F19" w14:textId="77777777" w:rsidR="00A6419B" w:rsidRDefault="00A6419B" w:rsidP="00A6419B"/>
    <w:p w14:paraId="7A5C7B85" w14:textId="1794B9CF" w:rsidR="00A6419B" w:rsidRDefault="00A6419B" w:rsidP="00A6419B">
      <w:pPr>
        <w:pStyle w:val="Ttulo2"/>
        <w:numPr>
          <w:ilvl w:val="0"/>
          <w:numId w:val="1"/>
        </w:numPr>
      </w:pPr>
      <w:r>
        <w:t>Explorar os princípios da ODS (objetivos de desenvolvimento sustentável).</w:t>
      </w:r>
    </w:p>
    <w:p w14:paraId="0CEC56B6" w14:textId="603E4102" w:rsidR="00E05354" w:rsidRDefault="00E05354" w:rsidP="00E05354">
      <w:pPr>
        <w:rPr>
          <w:rFonts w:ascii="Times New Roman" w:hAnsi="Times New Roman" w:cs="Times New Roman"/>
          <w:color w:val="707070"/>
          <w:sz w:val="27"/>
          <w:szCs w:val="27"/>
          <w:shd w:val="clear" w:color="auto" w:fill="FFFFFF"/>
        </w:rPr>
      </w:pPr>
      <w:r>
        <w:t xml:space="preserve">- </w:t>
      </w:r>
      <w:r>
        <w:rPr>
          <w:rFonts w:ascii="Roboto" w:hAnsi="Roboto"/>
          <w:color w:val="707070"/>
          <w:sz w:val="27"/>
          <w:szCs w:val="27"/>
          <w:shd w:val="clear" w:color="auto" w:fill="FFFFFF"/>
        </w:rPr>
        <w:t>Quem integra ao Pacto Global da ONU assume ainda a responsabilidade de contribuir para o alcance dos Objetivos de Desenvolvimento Sustentável (ODS). Como principal canal da ONU com o setor privado, o Pacto Global tem a missão de engajar as empresas nesta agenda de desenvolvimento.</w:t>
      </w:r>
      <w:r>
        <w:rPr>
          <w:rFonts w:ascii="Arial" w:hAnsi="Arial" w:cs="Arial"/>
          <w:color w:val="707070"/>
          <w:sz w:val="27"/>
          <w:szCs w:val="27"/>
          <w:shd w:val="clear" w:color="auto" w:fill="FFFFFF"/>
        </w:rPr>
        <w:t>​</w:t>
      </w:r>
      <w:r w:rsidR="00F65579">
        <w:rPr>
          <w:rFonts w:ascii="Arial" w:hAnsi="Arial" w:cs="Arial"/>
          <w:color w:val="707070"/>
          <w:sz w:val="27"/>
          <w:szCs w:val="27"/>
          <w:shd w:val="clear" w:color="auto" w:fill="FFFFFF"/>
        </w:rPr>
        <w:t xml:space="preserve"> </w:t>
      </w:r>
      <w:r w:rsidR="00F65579">
        <w:rPr>
          <w:rFonts w:ascii="Roboto" w:hAnsi="Roboto"/>
          <w:color w:val="707070"/>
          <w:sz w:val="27"/>
          <w:szCs w:val="27"/>
          <w:shd w:val="clear" w:color="auto" w:fill="FFFFFF"/>
        </w:rPr>
        <w:t>Em 2015, a ONU propôs aos seus países membros uma nova agenda de desenvolvimento sustentável para os próximos 15 anos, a Agenda 2030, composta pelos 17 Objetivos de Desenvolvimento Sustentável (ODS).</w:t>
      </w:r>
      <w:r w:rsidR="00F65579">
        <w:rPr>
          <w:rFonts w:ascii="Times New Roman" w:hAnsi="Times New Roman" w:cs="Times New Roman"/>
          <w:color w:val="707070"/>
          <w:sz w:val="27"/>
          <w:szCs w:val="27"/>
          <w:shd w:val="clear" w:color="auto" w:fill="FFFFFF"/>
        </w:rPr>
        <w:t>​</w:t>
      </w:r>
    </w:p>
    <w:p w14:paraId="753DC158" w14:textId="77777777" w:rsidR="00F65579" w:rsidRDefault="00F65579" w:rsidP="00E05354">
      <w:pPr>
        <w:rPr>
          <w:rFonts w:ascii="Times New Roman" w:hAnsi="Times New Roman" w:cs="Times New Roman"/>
          <w:color w:val="707070"/>
          <w:sz w:val="27"/>
          <w:szCs w:val="27"/>
          <w:shd w:val="clear" w:color="auto" w:fill="FFFFFF"/>
        </w:rPr>
      </w:pPr>
    </w:p>
    <w:p w14:paraId="4419B285" w14:textId="61BEA8EB" w:rsidR="00F65579" w:rsidRDefault="00F65579" w:rsidP="00E05354">
      <w:r>
        <w:t xml:space="preserve">Eles são: 1- erradicação da pobreza ; 2- fome zero e agricultura sustentável ; 3- </w:t>
      </w:r>
      <w:r w:rsidR="008453C2">
        <w:t>saúde</w:t>
      </w:r>
      <w:r>
        <w:t xml:space="preserve"> e bem-estar ; 4- educação de qualidade ; 5- igualdade de gênero ; 6- água potável e saneamento; 7- energia acessível e limpa ; 8- trabalho decente e crescimento econômico ; 9- indústria inovação e infraestrutura ; 10- redução de desigualdades ; 11- cidades e comunidades sustentáveis 12- consumo e produção responsáveis ; 13- ação contra a mudança global do clima ; 14- vida na agua ; 15- vida terrestre ; 16- paz, justiça e instituições eficazes ; 17- parcerias e medos de implementação</w:t>
      </w:r>
    </w:p>
    <w:p w14:paraId="64993483" w14:textId="14D84FF0" w:rsidR="00F65579" w:rsidRDefault="00F65579" w:rsidP="00E05354">
      <w:r>
        <w:t xml:space="preserve">Fonte: </w:t>
      </w:r>
      <w:hyperlink r:id="rId12" w:history="1">
        <w:r w:rsidRPr="00981F4F">
          <w:rPr>
            <w:rStyle w:val="Hyperlink"/>
          </w:rPr>
          <w:t>https://www.pactoglobal.org.br/ods-e-agenda-2030/</w:t>
        </w:r>
      </w:hyperlink>
    </w:p>
    <w:p w14:paraId="76C52FF0" w14:textId="33ABE5BC" w:rsidR="00F65579" w:rsidRDefault="00F65579" w:rsidP="00E05354">
      <w:r>
        <w:lastRenderedPageBreak/>
        <w:t xml:space="preserve"> </w:t>
      </w:r>
    </w:p>
    <w:p w14:paraId="34E5BA49" w14:textId="77777777" w:rsidR="00E05354" w:rsidRPr="00E05354" w:rsidRDefault="00E05354" w:rsidP="00E05354"/>
    <w:p w14:paraId="4F9BB88C" w14:textId="77777777" w:rsidR="00A6419B" w:rsidRDefault="00A6419B" w:rsidP="00A6419B"/>
    <w:p w14:paraId="3A1F568E" w14:textId="155B95EA" w:rsidR="00A6419B" w:rsidRDefault="00A6419B" w:rsidP="00A6419B">
      <w:pPr>
        <w:pStyle w:val="Ttulo2"/>
        <w:numPr>
          <w:ilvl w:val="0"/>
          <w:numId w:val="1"/>
        </w:numPr>
      </w:pPr>
      <w:r>
        <w:t>Explicar o que é ESG e seu relacionamento com os princípios da ODS.</w:t>
      </w:r>
    </w:p>
    <w:p w14:paraId="77FC5DFB" w14:textId="77777777" w:rsidR="00F65579" w:rsidRDefault="00F65579" w:rsidP="00F65579"/>
    <w:p w14:paraId="1D9DD44D" w14:textId="2846C8AF" w:rsidR="0036165C" w:rsidRDefault="00F65579" w:rsidP="00F65579">
      <w:r>
        <w:t xml:space="preserve">- </w:t>
      </w:r>
      <w:r w:rsidR="00CF16BE">
        <w:t xml:space="preserve">ESG ou </w:t>
      </w:r>
      <w:r w:rsidR="00CF16BE">
        <w:t>“environmental, social and governance” (ambiental, social e governança, em português) e tem sido cada vez mais utilizada para medir as práticas de uma empresa nessas áreas específicas. Em linhas gerais, boas ações de ESG contemplam o cuidado com o meio ambiente, o desenvolvimento de uma cultura de responsabilidade social e a adoção de melhores práticas de governança</w:t>
      </w:r>
      <w:r w:rsidR="0036165C">
        <w:t xml:space="preserve"> enquanto a ODS estimula e apoia as </w:t>
      </w:r>
      <w:r w:rsidR="008453C2">
        <w:t>ações</w:t>
      </w:r>
      <w:r w:rsidR="0036165C">
        <w:t xml:space="preserve"> essenciais para o desenvolvimento da sociedade que devem ser inseridas nas </w:t>
      </w:r>
      <w:r w:rsidR="008453C2">
        <w:t>políticas</w:t>
      </w:r>
      <w:r w:rsidR="0036165C">
        <w:t xml:space="preserve"> e processos das empresas. </w:t>
      </w:r>
    </w:p>
    <w:p w14:paraId="72647C10" w14:textId="0615CB45" w:rsidR="0036165C" w:rsidRDefault="0036165C" w:rsidP="00F65579">
      <w:r>
        <w:t xml:space="preserve">Fonte: </w:t>
      </w:r>
      <w:hyperlink r:id="rId13" w:history="1">
        <w:r w:rsidRPr="00981F4F">
          <w:rPr>
            <w:rStyle w:val="Hyperlink"/>
          </w:rPr>
          <w:t>https://sistemaescudo.com.br/artigos/ods-e-esg/#:~:text=Desse%20modo%2C%20o%20ODS%20estimula,mais%20relacionado%20com%20pr%C3%A1ticas%20socioambientais</w:t>
        </w:r>
      </w:hyperlink>
      <w:r w:rsidRPr="0036165C">
        <w:t>.</w:t>
      </w:r>
    </w:p>
    <w:p w14:paraId="489413A8" w14:textId="18A28664" w:rsidR="0036165C" w:rsidRDefault="0036165C" w:rsidP="00F65579">
      <w:r>
        <w:t xml:space="preserve">Fonte: </w:t>
      </w:r>
      <w:hyperlink r:id="rId14" w:history="1">
        <w:r w:rsidRPr="00981F4F">
          <w:rPr>
            <w:rStyle w:val="Hyperlink"/>
          </w:rPr>
          <w:t>https://gruponewspace.com.br/wp-content/uploads/2022/01/NSP_RELATORIO_Pacto-Global_21_REVISADO.pdf</w:t>
        </w:r>
      </w:hyperlink>
    </w:p>
    <w:p w14:paraId="0215695E" w14:textId="77777777" w:rsidR="0036165C" w:rsidRPr="00F65579" w:rsidRDefault="0036165C" w:rsidP="00F65579"/>
    <w:p w14:paraId="4B412E6D" w14:textId="77777777" w:rsidR="00A6419B" w:rsidRDefault="00A6419B" w:rsidP="00A6419B"/>
    <w:p w14:paraId="534A4F09" w14:textId="307164E6" w:rsidR="00A6419B" w:rsidRDefault="00A6419B" w:rsidP="00A6419B">
      <w:pPr>
        <w:pStyle w:val="Ttulo2"/>
        <w:numPr>
          <w:ilvl w:val="0"/>
          <w:numId w:val="1"/>
        </w:numPr>
      </w:pPr>
      <w:r>
        <w:t>Descrever os objetivos da COP30 (</w:t>
      </w:r>
      <w:r w:rsidR="008453C2">
        <w:t>30 conferências</w:t>
      </w:r>
      <w:r>
        <w:t xml:space="preserve"> da ONU sobre mudanças climáticas) e como o Brasil está envolvido nesse tema.</w:t>
      </w:r>
    </w:p>
    <w:p w14:paraId="568DD2F3" w14:textId="77777777" w:rsidR="008453C2" w:rsidRDefault="008453C2" w:rsidP="008453C2"/>
    <w:p w14:paraId="3CE6B36F" w14:textId="5DFFBBEC" w:rsidR="008453C2" w:rsidRDefault="008453C2" w:rsidP="008453C2">
      <w:r>
        <w:t xml:space="preserve">O Brasil foi formalmente confirmado como sede da COP 30, a 30ª Conferência das Partes da Convenção-Quadro das Nações Unidas sobre Mudança do Clima, que será realizada em Belém, entre 10 e 21 de novembro de 2025. O anúncio foi oficializado durante sessão plenária da COP 28, em Dubai. Será a primeira vez que a Amazônia sediará uma COP. A notícia foi anunciada pela ministra </w:t>
      </w:r>
      <w:r>
        <w:t>do</w:t>
      </w:r>
      <w:r>
        <w:t xml:space="preserve"> Meio Ambiente, Marina Silva, na segunda-feira (11).</w:t>
      </w:r>
    </w:p>
    <w:p w14:paraId="797E86E8" w14:textId="77777777" w:rsidR="008453C2" w:rsidRDefault="008453C2" w:rsidP="008453C2">
      <w:r>
        <w:t>O governador do Pará, Helder Barbalho, afirmou que o estado não poderá oferecer a infraestrutura de uma COP como a de Dubai, mas ressaltou as virtudes de se discutir preservação ambiental em meio à maior floresta tropical do mundo.</w:t>
      </w:r>
    </w:p>
    <w:p w14:paraId="060A6D78" w14:textId="77777777" w:rsidR="008453C2" w:rsidRDefault="008453C2" w:rsidP="008453C2">
      <w:r>
        <w:lastRenderedPageBreak/>
        <w:t>Fonte: Agência Senado</w:t>
      </w:r>
    </w:p>
    <w:p w14:paraId="44813D60" w14:textId="19161721" w:rsidR="008453C2" w:rsidRDefault="008453C2" w:rsidP="008453C2">
      <w:r>
        <w:t xml:space="preserve">Fonte: </w:t>
      </w:r>
      <w:hyperlink r:id="rId15" w:history="1">
        <w:r w:rsidRPr="00981F4F">
          <w:rPr>
            <w:rStyle w:val="Hyperlink"/>
          </w:rPr>
          <w:t>https://www12.senado.leg.br/noticias/materias/2023/12/12/brasil-e-confirmado-como-sede-da-cop-30-em-2025</w:t>
        </w:r>
      </w:hyperlink>
    </w:p>
    <w:p w14:paraId="19BEF693" w14:textId="77777777" w:rsidR="008453C2" w:rsidRDefault="008453C2" w:rsidP="008453C2"/>
    <w:p w14:paraId="26B48111" w14:textId="77777777" w:rsidR="008453C2" w:rsidRPr="008453C2" w:rsidRDefault="008453C2" w:rsidP="008453C2"/>
    <w:p w14:paraId="56A0776A" w14:textId="77777777" w:rsidR="00A6419B" w:rsidRDefault="00A6419B" w:rsidP="00A6419B"/>
    <w:p w14:paraId="01025834" w14:textId="26CB4B75" w:rsidR="00A6419B" w:rsidRPr="00A6419B" w:rsidRDefault="00A6419B" w:rsidP="00A6419B"/>
    <w:sectPr w:rsidR="00A6419B" w:rsidRPr="00A64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D11F7"/>
    <w:multiLevelType w:val="hybridMultilevel"/>
    <w:tmpl w:val="0A8E53EA"/>
    <w:lvl w:ilvl="0" w:tplc="39109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75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95"/>
    <w:rsid w:val="000D39A0"/>
    <w:rsid w:val="002A5095"/>
    <w:rsid w:val="0036165C"/>
    <w:rsid w:val="00421D64"/>
    <w:rsid w:val="008453C2"/>
    <w:rsid w:val="009702EE"/>
    <w:rsid w:val="009F3EC7"/>
    <w:rsid w:val="00A6419B"/>
    <w:rsid w:val="00CF16BE"/>
    <w:rsid w:val="00E05354"/>
    <w:rsid w:val="00F6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1F3BB"/>
  <w15:chartTrackingRefBased/>
  <w15:docId w15:val="{724BC052-1F56-4387-958A-45142058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5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5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5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5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5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5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5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5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5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5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A5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5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50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50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50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50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50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50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5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5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5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5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5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50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50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50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5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50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50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21D6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1D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3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D39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lo.br/j/ea/a/5mvSgv8F3RBfmQ6gW6Xbd9B/#:~:text=Hist%C3%B3rico-,RESUMO,agr%C3%ADcola%20da%20maior%20metr%C3%B3pole%20brasileira" TargetMode="External"/><Relationship Id="rId13" Type="http://schemas.openxmlformats.org/officeDocument/2006/relationships/hyperlink" Target="https://sistemaescudo.com.br/artigos/ods-e-esg/#:~:text=Desse%20modo%2C%20o%20ODS%20estimula,mais%20relacionado%20com%20pr%C3%A1ticas%20socioambienta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lo.br/j/urbe/a/CBymK5yrW9w8jbHdtz8TZVn/?lang=pt" TargetMode="External"/><Relationship Id="rId12" Type="http://schemas.openxmlformats.org/officeDocument/2006/relationships/hyperlink" Target="https://www.pactoglobal.org.br/ods-e-agenda-203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ueseeds.com.br/fazendas-urbanas-a-agricultura-transforma-a-alimentacao-nas-cidades/#:~:text=Essencialmente%2C%20existem%20duas%20formas%20de,urbanas%20%E2%80%93%20produ%C3%A7%C3%A3o%20horizontal%20e%20vertical" TargetMode="External"/><Relationship Id="rId11" Type="http://schemas.openxmlformats.org/officeDocument/2006/relationships/hyperlink" Target="https://www.capital.sp.gov.br/noticia/saiba-como-funciona-o-programa-banco-de-alimentos" TargetMode="External"/><Relationship Id="rId5" Type="http://schemas.openxmlformats.org/officeDocument/2006/relationships/hyperlink" Target="https://repositorio.ufc.br/handle/riufc/58864" TargetMode="External"/><Relationship Id="rId15" Type="http://schemas.openxmlformats.org/officeDocument/2006/relationships/hyperlink" Target="https://www12.senado.leg.br/noticias/materias/2023/12/12/brasil-e-confirmado-como-sede-da-cop-30-em-2025" TargetMode="External"/><Relationship Id="rId10" Type="http://schemas.openxmlformats.org/officeDocument/2006/relationships/hyperlink" Target="https://www.oxfam.org.br/blog/descubra-o-que-e-seguranca-alimentar-e-qual-sua-importanc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xfam.org.br/blog/em-busca-de-mais-e-melhores-boas-praticas-no-campo/" TargetMode="External"/><Relationship Id="rId14" Type="http://schemas.openxmlformats.org/officeDocument/2006/relationships/hyperlink" Target="https://gruponewspace.com.br/wp-content/uploads/2022/01/NSP_RELATORIO_Pacto-Global_21_REVISADO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5</Pages>
  <Words>1450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Tocaccelli</dc:creator>
  <cp:keywords/>
  <dc:description/>
  <cp:lastModifiedBy>Tocaccelli</cp:lastModifiedBy>
  <cp:revision>2</cp:revision>
  <dcterms:created xsi:type="dcterms:W3CDTF">2024-03-15T15:57:00Z</dcterms:created>
  <dcterms:modified xsi:type="dcterms:W3CDTF">2024-03-16T13:31:00Z</dcterms:modified>
</cp:coreProperties>
</file>