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2024年5月18日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工程与社会</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rPr>
          <w:rFonts w:hint="eastAsia" w:ascii="Times New Roman" w:hAnsi="Times New Roman" w:eastAsia="黑体" w:cs="Times New Roman"/>
          <w:sz w:val="36"/>
        </w:rPr>
      </w:pPr>
      <w:r>
        <w:rPr>
          <w:rFonts w:hint="eastAsia"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下面将分析三维计算机图形软件的设计与开发对社会不同层面的利弊影响。</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国家安全角度分析</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现代的工业生产活动已然离不开计算机辅助设计与计算机辅助制造（CAD/CAM），小到桌面文具的制作，大到航空火箭的设计分析，计算机都在其中扮演着至关重要的作用，其中三维计算机图形软件作为计算机辅助设计中负责模型建模和模型渲染的关键一环，对于设计可视化有着重要作用。</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早在30多年前，</w:t>
      </w:r>
      <w:r>
        <w:rPr>
          <w:rFonts w:ascii="Times New Roman" w:hAnsi="Times New Roman" w:eastAsia="黑体" w:cs="Times New Roman"/>
          <w:sz w:val="24"/>
        </w:rPr>
        <w:t>1986年的3月3号</w:t>
      </w:r>
      <w:r>
        <w:rPr>
          <w:rFonts w:hint="eastAsia" w:ascii="Times New Roman" w:hAnsi="Times New Roman" w:eastAsia="黑体" w:cs="Times New Roman"/>
          <w:sz w:val="24"/>
        </w:rPr>
        <w:t>,国家政府就已出台了《关于高新技术研究发展计划的报告》，该报告又被称为“</w:t>
      </w:r>
      <w:r>
        <w:rPr>
          <w:rFonts w:ascii="Times New Roman" w:hAnsi="Times New Roman" w:eastAsia="黑体" w:cs="Times New Roman"/>
          <w:sz w:val="24"/>
        </w:rPr>
        <w:t>863计划”</w:t>
      </w:r>
      <w:r>
        <w:rPr>
          <w:rFonts w:hint="eastAsia" w:ascii="Times New Roman" w:hAnsi="Times New Roman" w:eastAsia="黑体" w:cs="Times New Roman"/>
          <w:sz w:val="24"/>
        </w:rPr>
        <w:t>；因计算机辅助设计的关键战略意义， “三维</w:t>
      </w:r>
      <w:r>
        <w:rPr>
          <w:rFonts w:ascii="Times New Roman" w:hAnsi="Times New Roman" w:eastAsia="黑体" w:cs="Times New Roman"/>
          <w:sz w:val="24"/>
        </w:rPr>
        <w:t>CAD平台与应用构件开发</w:t>
      </w:r>
      <w:r>
        <w:rPr>
          <w:rFonts w:hint="eastAsia" w:ascii="Times New Roman" w:hAnsi="Times New Roman" w:eastAsia="黑体" w:cs="Times New Roman"/>
          <w:sz w:val="24"/>
        </w:rPr>
        <w:t>”被列为“863计划”的重点项目之一。</w:t>
      </w:r>
    </w:p>
    <w:p>
      <w:pPr>
        <w:keepNext/>
        <w:spacing w:line="300" w:lineRule="auto"/>
        <w:ind w:firstLine="420"/>
        <w:jc w:val="center"/>
      </w:pPr>
      <w:r>
        <w:drawing>
          <wp:inline distT="0" distB="0" distL="0" distR="0">
            <wp:extent cx="4030345" cy="2821305"/>
            <wp:effectExtent l="0" t="0" r="8255" b="0"/>
            <wp:docPr id="790065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5820" name="图片 1"/>
                    <pic:cNvPicPr>
                      <a:picLocks noChangeAspect="1"/>
                    </pic:cNvPicPr>
                  </pic:nvPicPr>
                  <pic:blipFill>
                    <a:blip r:embed="rId11"/>
                    <a:stretch>
                      <a:fillRect/>
                    </a:stretch>
                  </pic:blipFill>
                  <pic:spPr>
                    <a:xfrm>
                      <a:off x="0" y="0"/>
                      <a:ext cx="4042639" cy="2829978"/>
                    </a:xfrm>
                    <a:prstGeom prst="rect">
                      <a:avLst/>
                    </a:prstGeom>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6</w:t>
      </w:r>
      <w:r>
        <w:fldChar w:fldCharType="end"/>
      </w:r>
      <w:r>
        <w:rPr>
          <w:rFonts w:hint="eastAsia"/>
        </w:rPr>
        <w:t xml:space="preserve"> 国家</w:t>
      </w:r>
      <w:r>
        <w:t>863计划“三维CAD平台与应用构件开发”进展</w:t>
      </w:r>
      <w:r>
        <w:rPr>
          <w:rFonts w:hint="eastAsia"/>
        </w:rPr>
        <w:t>报道（图片来源：湖南省科学技术厅门户网站）</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随着2016年国家重点研究计划的出台，863计划正式结束了自己的历史使命。</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在863计划取得突破性进展前，计算机辅助设计与计算机辅助制造软件（</w:t>
      </w:r>
      <w:r>
        <w:rPr>
          <w:rFonts w:ascii="Times New Roman" w:hAnsi="Times New Roman" w:eastAsia="黑体" w:cs="Times New Roman"/>
          <w:sz w:val="24"/>
        </w:rPr>
        <w:t>CAD/CAM）</w:t>
      </w:r>
      <w:r>
        <w:rPr>
          <w:rFonts w:hint="eastAsia" w:ascii="Times New Roman" w:hAnsi="Times New Roman" w:eastAsia="黑体" w:cs="Times New Roman"/>
          <w:sz w:val="24"/>
        </w:rPr>
        <w:t>长久以来被西方国家垄断。中国企业使用该类软件往往需要支付高额的授权费用，同时软件通过云端存储功能，将账号信息和许多关键图纸、模型存储至境外服务器中，存在着严重的数据泄露风险；与此同时在中美经济竞争、科技竞争的大博弈背景下，企业存在被美国制裁，导致计算机辅助设计类软件被美国禁用、卡脖子的可能性。</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在此时代背景下，三维计算机图形软件作为关键一环，必须被攻克，实现自有化。</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随着863计划如火如荼的进展，国内已涌现出多款设计精良的包含三维计算机图形软件功能的CAD软件。</w:t>
      </w:r>
    </w:p>
    <w:p>
      <w:pPr>
        <w:pStyle w:val="4"/>
        <w:keepNext/>
        <w:spacing w:line="300" w:lineRule="auto"/>
        <w:jc w:val="center"/>
      </w:pPr>
      <w:r>
        <w:t xml:space="preserve">表格 </w:t>
      </w:r>
      <w:r>
        <w:fldChar w:fldCharType="begin"/>
      </w:r>
      <w:r>
        <w:instrText xml:space="preserve"> SEQ 表格 \* ARABIC </w:instrText>
      </w:r>
      <w:r>
        <w:fldChar w:fldCharType="separate"/>
      </w:r>
      <w:r>
        <w:t>1</w:t>
      </w:r>
      <w:r>
        <w:fldChar w:fldCharType="end"/>
      </w:r>
      <w:r>
        <w:rPr>
          <w:rFonts w:hint="eastAsia"/>
        </w:rPr>
        <w:t xml:space="preserve"> 包含三维计算机图形软件功能的国产</w:t>
      </w:r>
      <w:r>
        <w:t>CAD软件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5"/>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软件名</w:t>
            </w:r>
          </w:p>
        </w:tc>
        <w:tc>
          <w:tcPr>
            <w:tcW w:w="4616" w:type="dxa"/>
          </w:tcPr>
          <w:p>
            <w:pPr>
              <w:spacing w:line="300" w:lineRule="auto"/>
            </w:pPr>
            <w:r>
              <w:rPr>
                <w:rFonts w:hint="eastAsia"/>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中望3D（Zw3D）</w:t>
            </w:r>
          </w:p>
        </w:tc>
        <w:tc>
          <w:tcPr>
            <w:tcW w:w="4616" w:type="dxa"/>
          </w:tcPr>
          <w:p>
            <w:pPr>
              <w:spacing w:line="300" w:lineRule="auto"/>
            </w:pPr>
            <w:r>
              <w:rPr>
                <w:rFonts w:ascii="Times New Roman" w:hAnsi="Times New Roman" w:eastAsia="黑体" w:cs="Times New Roman"/>
                <w:sz w:val="24"/>
              </w:rPr>
              <w:t>中望软件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CAXA</w:t>
            </w:r>
          </w:p>
        </w:tc>
        <w:tc>
          <w:tcPr>
            <w:tcW w:w="4616" w:type="dxa"/>
          </w:tcPr>
          <w:p>
            <w:pPr>
              <w:spacing w:line="300" w:lineRule="auto"/>
            </w:pPr>
            <w:r>
              <w:rPr>
                <w:rFonts w:ascii="Times New Roman" w:hAnsi="Times New Roman" w:eastAsia="黑体" w:cs="Times New Roman"/>
                <w:sz w:val="24"/>
              </w:rPr>
              <w:t>北京数码大方科技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山大华天CAD</w:t>
            </w:r>
          </w:p>
        </w:tc>
        <w:tc>
          <w:tcPr>
            <w:tcW w:w="4616" w:type="dxa"/>
          </w:tcPr>
          <w:p>
            <w:pPr>
              <w:spacing w:line="300" w:lineRule="auto"/>
            </w:pPr>
            <w:r>
              <w:rPr>
                <w:rFonts w:ascii="Times New Roman" w:hAnsi="Times New Roman" w:eastAsia="黑体" w:cs="Times New Roman"/>
                <w:sz w:val="24"/>
              </w:rPr>
              <w:t>山东华天软件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浩辰CAD</w:t>
            </w:r>
          </w:p>
        </w:tc>
        <w:tc>
          <w:tcPr>
            <w:tcW w:w="4616" w:type="dxa"/>
          </w:tcPr>
          <w:p>
            <w:pPr>
              <w:spacing w:line="300" w:lineRule="auto"/>
            </w:pPr>
            <w:r>
              <w:rPr>
                <w:rFonts w:ascii="Times New Roman" w:hAnsi="Times New Roman" w:eastAsia="黑体" w:cs="Times New Roman"/>
                <w:sz w:val="24"/>
              </w:rPr>
              <w:t>苏州浩辰软件</w:t>
            </w:r>
          </w:p>
        </w:tc>
      </w:tr>
    </w:tbl>
    <w:p>
      <w:pPr>
        <w:spacing w:before="240" w:line="300" w:lineRule="auto"/>
        <w:rPr>
          <w:rFonts w:ascii="Times New Roman" w:hAnsi="Times New Roman" w:eastAsia="黑体" w:cs="Times New Roman"/>
          <w:sz w:val="24"/>
        </w:rPr>
      </w:pPr>
      <w:r>
        <w:tab/>
      </w:r>
      <w:r>
        <w:rPr>
          <w:rFonts w:hint="eastAsia" w:ascii="Times New Roman" w:hAnsi="Times New Roman" w:eastAsia="黑体" w:cs="Times New Roman"/>
          <w:sz w:val="24"/>
        </w:rPr>
        <w:t>在2016年推出的国家重点研发计划中的项目，代表了我国最高级别的研发项目，是事关国计民生的重大社会公益性研究，而三维计算机图形软件的设计与开发，作为 “工业软件”重点专项的关键项目，已有多个企业项目获得科技部正式立项批复。</w:t>
      </w:r>
    </w:p>
    <w:p>
      <w:pPr>
        <w:keepNext/>
        <w:spacing w:line="300" w:lineRule="auto"/>
        <w:jc w:val="center"/>
      </w:pPr>
      <w:r>
        <w:drawing>
          <wp:inline distT="0" distB="0" distL="0" distR="0">
            <wp:extent cx="4389755" cy="2571115"/>
            <wp:effectExtent l="0" t="0" r="0" b="635"/>
            <wp:docPr id="182277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4245" name="图片 1"/>
                    <pic:cNvPicPr>
                      <a:picLocks noChangeAspect="1"/>
                    </pic:cNvPicPr>
                  </pic:nvPicPr>
                  <pic:blipFill>
                    <a:blip r:embed="rId12"/>
                    <a:stretch>
                      <a:fillRect/>
                    </a:stretch>
                  </pic:blipFill>
                  <pic:spPr>
                    <a:xfrm>
                      <a:off x="0" y="0"/>
                      <a:ext cx="4400864" cy="2577846"/>
                    </a:xfrm>
                    <a:prstGeom prst="rect">
                      <a:avLst/>
                    </a:prstGeom>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7</w:t>
      </w:r>
      <w:r>
        <w:fldChar w:fldCharType="end"/>
      </w:r>
      <w:r>
        <w:rPr>
          <w:rFonts w:hint="eastAsia"/>
        </w:rPr>
        <w:t xml:space="preserve"> 天枢摇光参与「国家重点研发计划」项目获科技部立项批复（图片来源：天枢摇光）</w:t>
      </w:r>
    </w:p>
    <w:p>
      <w:pPr>
        <w:spacing w:line="300" w:lineRule="auto"/>
        <w:rPr>
          <w:rFonts w:ascii="Times New Roman" w:hAnsi="Times New Roman" w:eastAsia="黑体" w:cs="Times New Roman"/>
          <w:sz w:val="24"/>
        </w:rPr>
      </w:pPr>
      <w:r>
        <w:tab/>
      </w:r>
      <w:r>
        <w:rPr>
          <w:rFonts w:hint="eastAsia" w:ascii="Times New Roman" w:hAnsi="Times New Roman" w:eastAsia="黑体" w:cs="Times New Roman"/>
          <w:sz w:val="24"/>
        </w:rPr>
        <w:t>计算机图形软件的开发项目连续两次出现在国家重点科技研发计划中，其战略意义、国家安全价值不容小觑。</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社会公众角度分析</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对于社会民众来讲，计算机图形软件与我们息息相关，小到桌旁马克杯的生产制造，大到汽车载具的设计分析，计算机图形软件都发挥着关键作用。</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不仅仅是在工业生产制造上，我们在娱乐方面更是离不开计算机图形软件。青少年们热衷游玩的电子游戏本质上也是通过计算机图形软件所实现，我们所观看的特效大片、动画电影也是由计算机图形软件渲染、制作而成。</w:t>
      </w:r>
    </w:p>
    <w:p>
      <w:pPr>
        <w:keepNext/>
        <w:spacing w:line="300" w:lineRule="auto"/>
        <w:jc w:val="center"/>
      </w:pPr>
      <w:r>
        <w:drawing>
          <wp:inline distT="0" distB="0" distL="0" distR="0">
            <wp:extent cx="3758565" cy="2113915"/>
            <wp:effectExtent l="0" t="0" r="0" b="635"/>
            <wp:docPr id="73035237" name="图片 1" descr="Unified Esports League Takes On Unreal Engine - Gam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5237" name="图片 1" descr="Unified Esports League Takes On Unreal Engine - Game Des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65169" cy="2117881"/>
                    </a:xfrm>
                    <a:prstGeom prst="rect">
                      <a:avLst/>
                    </a:prstGeom>
                    <a:noFill/>
                    <a:ln>
                      <a:noFill/>
                    </a:ln>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8</w:t>
      </w:r>
      <w:r>
        <w:fldChar w:fldCharType="end"/>
      </w:r>
      <w:r>
        <w:rPr>
          <w:rFonts w:hint="eastAsia"/>
        </w:rPr>
        <w:t xml:space="preserve"> 使用Unreal进行游戏开发(图片来源：LinkedIn)</w:t>
      </w:r>
    </w:p>
    <w:p>
      <w:pPr>
        <w:spacing w:line="300" w:lineRule="auto"/>
      </w:pPr>
      <w:r>
        <w:rPr>
          <w:rFonts w:ascii="Times New Roman" w:hAnsi="Times New Roman" w:eastAsia="黑体" w:cs="Times New Roman"/>
          <w:sz w:val="24"/>
        </w:rPr>
        <w:tab/>
      </w:r>
      <w:r>
        <w:rPr>
          <w:rFonts w:hint="eastAsia" w:ascii="Times New Roman" w:hAnsi="Times New Roman" w:eastAsia="黑体" w:cs="Times New Roman"/>
          <w:sz w:val="24"/>
        </w:rPr>
        <w:t>可以说，计算机图形软件的设计与开发与社会民众的日常生活息息相关。虽然大多数人不会接触到计算机图形软件，但计算机图形软件的产出成果俨然已经极大地丰富了人们的物质生活与精神生活。</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经济发展角度分析</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对于社会的经济发展起着关键推动作用，其在工业生产、电子娱乐两大领域的发展中扮演着关键角色。工业生产是一个基础坚实、需求稳定且规模庞大的实体经济领域，而电子娱乐则是一个商业色彩浓厚、与大众口味和消费趋势紧密相关的消费领域。</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这两个领域的不同特点催生了计算机图形软件的两个发展方向。也因此，计算机图形软件对国营经济和民营经济两大经济形式，以及军用、商用和民用三大应用领域的发展都起到了推动作用。</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三维计算机图形软件不仅能助力生产、也能促进消费；因为涉及领域全面，影响范围深远这两个特点，计算机图形软件的开发需求长期稳定，是软件开发领域中的常春藤, 从经济发展的角度来看，三维计算机图形软件具有巨大的潜力和价值。</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文化发展角度分析</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三维计算机图形软件对社会的文化层面产生了深远的影响，其在推动文化创意产业发展、丰富文化表现形式、促进文化多样性等方面起到了积极作用。</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图形软件在电影、电视、动画制作中的广泛应用，使得视觉效果更加震撼和逼真，提升了作品的艺术表现力和观赏性，推动了影视产业的繁荣发展。另一方面，三维计算机图形也为传统文化的数字化保护和传播提供了新的途径，使得文化遗产得以以虚拟模型等全新的形式呈现给公众，增强了文化的传承和创新能力。</w:t>
      </w:r>
    </w:p>
    <w:p>
      <w:pPr>
        <w:keepNext/>
        <w:spacing w:line="300" w:lineRule="auto"/>
        <w:ind w:firstLine="420"/>
        <w:jc w:val="center"/>
      </w:pPr>
      <w:r>
        <w:drawing>
          <wp:inline distT="0" distB="0" distL="0" distR="0">
            <wp:extent cx="3349625" cy="2102485"/>
            <wp:effectExtent l="0" t="0" r="3175" b="0"/>
            <wp:docPr id="127919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3879" name="图片 1"/>
                    <pic:cNvPicPr>
                      <a:picLocks noChangeAspect="1"/>
                    </pic:cNvPicPr>
                  </pic:nvPicPr>
                  <pic:blipFill>
                    <a:blip r:embed="rId14"/>
                    <a:srcRect l="1883" b="17260"/>
                    <a:stretch>
                      <a:fillRect/>
                    </a:stretch>
                  </pic:blipFill>
                  <pic:spPr>
                    <a:xfrm>
                      <a:off x="0" y="0"/>
                      <a:ext cx="3357533" cy="2107522"/>
                    </a:xfrm>
                    <a:prstGeom prst="rect">
                      <a:avLst/>
                    </a:prstGeom>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9</w:t>
      </w:r>
      <w:r>
        <w:fldChar w:fldCharType="end"/>
      </w:r>
      <w:r>
        <w:rPr>
          <w:rFonts w:hint="eastAsia"/>
        </w:rPr>
        <w:t xml:space="preserve"> 通过虚拟三维模型呈现的东晋文物（图片来源：sohu.com）</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而在游戏产业中，游戏设计师则可以通过三维计算机图形软件这一强大的工具，创造出沉浸式的游戏体验，满足玩家对于视觉和互动体验的高要求，提供高质量的电子游戏，从而推动游戏产业的快速发展。</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同时三维图形软件在虚拟现实</w:t>
      </w:r>
      <w:r>
        <w:rPr>
          <w:rFonts w:ascii="Times New Roman" w:hAnsi="Times New Roman" w:eastAsia="黑体" w:cs="Times New Roman"/>
          <w:sz w:val="24"/>
        </w:rPr>
        <w:t>(VR)和增强现实(AR)领域的应用，</w:t>
      </w:r>
      <w:r>
        <w:rPr>
          <w:rFonts w:hint="eastAsia" w:ascii="Times New Roman" w:hAnsi="Times New Roman" w:eastAsia="黑体" w:cs="Times New Roman"/>
          <w:sz w:val="24"/>
        </w:rPr>
        <w:t>也</w:t>
      </w:r>
      <w:r>
        <w:rPr>
          <w:rFonts w:ascii="Times New Roman" w:hAnsi="Times New Roman" w:eastAsia="黑体" w:cs="Times New Roman"/>
          <w:sz w:val="24"/>
        </w:rPr>
        <w:t>为文化教育提供了新的手段。通过虚拟博物馆、数字化展馆等形式，人们可以跨越时空的限制，更加直观地了解和学习历史文化，提升了文化教育的普及和效果。</w:t>
      </w:r>
    </w:p>
    <w:p>
      <w:pPr>
        <w:keepNext/>
        <w:spacing w:line="300" w:lineRule="auto"/>
        <w:ind w:firstLine="420"/>
        <w:jc w:val="center"/>
      </w:pPr>
      <w:r>
        <w:drawing>
          <wp:inline distT="0" distB="0" distL="0" distR="0">
            <wp:extent cx="3352800" cy="1889125"/>
            <wp:effectExtent l="0" t="0" r="0" b="3175"/>
            <wp:docPr id="31592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1777"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52800" cy="1889125"/>
                    </a:xfrm>
                    <a:prstGeom prst="rect">
                      <a:avLst/>
                    </a:prstGeom>
                    <a:noFill/>
                    <a:ln>
                      <a:noFill/>
                    </a:ln>
                  </pic:spPr>
                </pic:pic>
              </a:graphicData>
            </a:graphic>
          </wp:inline>
        </w:drawing>
      </w:r>
    </w:p>
    <w:p>
      <w:pPr>
        <w:pStyle w:val="4"/>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10</w:t>
      </w:r>
      <w:r>
        <w:fldChar w:fldCharType="end"/>
      </w:r>
      <w:r>
        <w:rPr>
          <w:rFonts w:hint="eastAsia"/>
        </w:rPr>
        <w:t xml:space="preserve"> 英国博物馆通过VR技术使游客探索侏罗纪世纪（图片来源：HAVR）</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现如今，通过三维计算机图形软件设计的游戏、电影、动画也在不断助力传播中国传统文化，弘扬中国文化底蕴；在海内外流行的多款中国游戏、中国电影都离不开三维计算机图形软件的设计助力，而它们都在宣传中国文化，增强文化实力上发挥了重大作用。</w:t>
      </w:r>
    </w:p>
    <w:p>
      <w:pPr>
        <w:keepNext/>
        <w:spacing w:line="300" w:lineRule="auto"/>
        <w:ind w:firstLine="420"/>
        <w:jc w:val="center"/>
      </w:pPr>
      <w:r>
        <w:drawing>
          <wp:inline distT="0" distB="0" distL="0" distR="0">
            <wp:extent cx="4498975" cy="1798320"/>
            <wp:effectExtent l="0" t="0" r="0" b="0"/>
            <wp:docPr id="562152176" name="图片 2" descr="The Wandering Earth 2 - Space Elevator Shu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2176" name="图片 2" descr="The Wandering Earth 2 - Space Elevator Shutt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14911" cy="1804791"/>
                    </a:xfrm>
                    <a:prstGeom prst="rect">
                      <a:avLst/>
                    </a:prstGeom>
                    <a:noFill/>
                    <a:ln>
                      <a:noFill/>
                    </a:ln>
                  </pic:spPr>
                </pic:pic>
              </a:graphicData>
            </a:graphic>
          </wp:inline>
        </w:drawing>
      </w:r>
    </w:p>
    <w:p>
      <w:pPr>
        <w:pStyle w:val="4"/>
        <w:spacing w:line="300" w:lineRule="auto"/>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11</w:t>
      </w:r>
      <w:r>
        <w:fldChar w:fldCharType="end"/>
      </w:r>
      <w:r>
        <w:rPr>
          <w:rFonts w:hint="eastAsia"/>
        </w:rPr>
        <w:t xml:space="preserve"> 《流浪地球2》太空电梯穿梭舱建模（图片来源：huaban.com）</w:t>
      </w:r>
      <w:bookmarkStart w:id="2" w:name="_GoBack"/>
      <w:bookmarkEnd w:id="2"/>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92F00"/>
    <w:rsid w:val="000B763D"/>
    <w:rsid w:val="000E1F65"/>
    <w:rsid w:val="000F69DE"/>
    <w:rsid w:val="000F74BE"/>
    <w:rsid w:val="00120FC7"/>
    <w:rsid w:val="001B657E"/>
    <w:rsid w:val="001F2546"/>
    <w:rsid w:val="002037BD"/>
    <w:rsid w:val="002253C0"/>
    <w:rsid w:val="0023313B"/>
    <w:rsid w:val="00235251"/>
    <w:rsid w:val="00243AA4"/>
    <w:rsid w:val="00265675"/>
    <w:rsid w:val="002730BC"/>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62D81"/>
    <w:rsid w:val="00484CB9"/>
    <w:rsid w:val="004A6343"/>
    <w:rsid w:val="004A6E30"/>
    <w:rsid w:val="004C1315"/>
    <w:rsid w:val="004C143B"/>
    <w:rsid w:val="004D3DB2"/>
    <w:rsid w:val="0050136D"/>
    <w:rsid w:val="00525CE6"/>
    <w:rsid w:val="0054275C"/>
    <w:rsid w:val="005856E3"/>
    <w:rsid w:val="00593709"/>
    <w:rsid w:val="005A4153"/>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78B6"/>
    <w:rsid w:val="00720E4A"/>
    <w:rsid w:val="0072794E"/>
    <w:rsid w:val="0073594C"/>
    <w:rsid w:val="00757212"/>
    <w:rsid w:val="00774AF0"/>
    <w:rsid w:val="00792540"/>
    <w:rsid w:val="00797FB5"/>
    <w:rsid w:val="007C696E"/>
    <w:rsid w:val="007E3B20"/>
    <w:rsid w:val="008137C4"/>
    <w:rsid w:val="0084778F"/>
    <w:rsid w:val="00853C7D"/>
    <w:rsid w:val="008B7CD6"/>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2262D"/>
    <w:rsid w:val="00E34A10"/>
    <w:rsid w:val="00E41B43"/>
    <w:rsid w:val="00E4312B"/>
    <w:rsid w:val="00E6681A"/>
    <w:rsid w:val="00E75A71"/>
    <w:rsid w:val="00E80076"/>
    <w:rsid w:val="00EA6857"/>
    <w:rsid w:val="00EE5E16"/>
    <w:rsid w:val="00F17C08"/>
    <w:rsid w:val="00F8403E"/>
    <w:rsid w:val="00F9237F"/>
    <w:rsid w:val="00F96C09"/>
    <w:rsid w:val="00FC1812"/>
    <w:rsid w:val="00FD51DE"/>
    <w:rsid w:val="00FE1301"/>
    <w:rsid w:val="17523053"/>
    <w:rsid w:val="43524554"/>
    <w:rsid w:val="5CD46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uiPriority w:val="99"/>
    <w:pPr>
      <w:ind w:left="100" w:leftChars="2500"/>
    </w:p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uiPriority w:val="99"/>
    <w:rPr>
      <w:color w:val="0563C1" w:themeColor="hyperlink"/>
      <w:u w:val="single"/>
      <w14:textFill>
        <w14:solidFill>
          <w14:schemeClr w14:val="hlink"/>
        </w14:solidFill>
      </w14:textFill>
    </w:rPr>
  </w:style>
  <w:style w:type="character" w:customStyle="1" w:styleId="14">
    <w:name w:val="日期 字符"/>
    <w:basedOn w:val="11"/>
    <w:link w:val="5"/>
    <w:semiHidden/>
    <w:uiPriority w:val="99"/>
  </w:style>
  <w:style w:type="character" w:customStyle="1" w:styleId="15">
    <w:name w:val="标题 1 字符"/>
    <w:basedOn w:val="11"/>
    <w:link w:val="2"/>
    <w:uiPriority w:val="9"/>
    <w:rPr>
      <w:b/>
      <w:bCs/>
      <w:kern w:val="44"/>
      <w:sz w:val="44"/>
      <w:szCs w:val="44"/>
    </w:rPr>
  </w:style>
  <w:style w:type="character" w:customStyle="1" w:styleId="16">
    <w:name w:val="标题 2 字符"/>
    <w:basedOn w:val="11"/>
    <w:link w:val="3"/>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uiPriority w:val="99"/>
    <w:rPr>
      <w:sz w:val="18"/>
      <w:szCs w:val="18"/>
    </w:rPr>
  </w:style>
  <w:style w:type="character" w:customStyle="1" w:styleId="19">
    <w:name w:val="页脚 字符"/>
    <w:basedOn w:val="11"/>
    <w:link w:val="6"/>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9</Pages>
  <Words>4398</Words>
  <Characters>4848</Characters>
  <Lines>158</Lines>
  <Paragraphs>165</Paragraphs>
  <TotalTime>1</TotalTime>
  <ScaleCrop>false</ScaleCrop>
  <LinksUpToDate>false</LinksUpToDate>
  <CharactersWithSpaces>4930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2024-05-18T02:31:00Z</cp:lastPrinted>
  <dcterms:modified xsi:type="dcterms:W3CDTF">2024-06-15T02:37:27Z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F7D15ACD1D4A497BB6B6054AFF3DD7C9_12</vt:lpwstr>
  </property>
</Properties>
</file>