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1"/>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2024年6月1</w:t>
      </w:r>
      <w:r>
        <w:rPr>
          <w:rFonts w:hint="eastAsia" w:ascii="Times New Roman" w:hAnsi="Times New Roman" w:eastAsia="黑体" w:cs="Times New Roman"/>
          <w:sz w:val="28"/>
          <w:lang w:val="en-US" w:eastAsia="zh-CN"/>
        </w:rPr>
        <w:t>5</w:t>
      </w:r>
      <w:r>
        <w:rPr>
          <w:rFonts w:hint="eastAsia" w:ascii="Times New Roman" w:hAnsi="Times New Roman" w:eastAsia="黑体" w:cs="Times New Roman"/>
          <w:sz w:val="28"/>
        </w:rPr>
        <w:t>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rPr>
        <w:t>案例所属章节：第</w:t>
      </w:r>
      <w:r>
        <w:rPr>
          <w:rFonts w:hint="eastAsia" w:ascii="Times New Roman" w:hAnsi="Times New Roman" w:eastAsia="黑体" w:cs="Times New Roman"/>
          <w:sz w:val="24"/>
          <w:lang w:val="en-US" w:eastAsia="zh-CN"/>
        </w:rPr>
        <w:t>7</w:t>
      </w:r>
      <w:r>
        <w:rPr>
          <w:rFonts w:hint="eastAsia" w:ascii="Times New Roman" w:hAnsi="Times New Roman" w:eastAsia="黑体" w:cs="Times New Roman"/>
          <w:sz w:val="24"/>
        </w:rPr>
        <w:t xml:space="preserve">章 </w:t>
      </w:r>
      <w:r>
        <w:rPr>
          <w:rFonts w:hint="eastAsia" w:ascii="Times New Roman" w:hAnsi="Times New Roman" w:eastAsia="黑体" w:cs="Times New Roman"/>
          <w:sz w:val="24"/>
          <w:lang w:val="en-US" w:eastAsia="zh-CN"/>
        </w:rPr>
        <w:t>工程项目管理与经济决策方法</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4"/>
          <w:rFonts w:ascii="Times New Roman" w:hAnsi="Times New Roman" w:eastAsia="黑体" w:cs="Times New Roman"/>
          <w:sz w:val="24"/>
        </w:rPr>
        <w:t>https://zh.wikipedia.org/zh-cn/</w:t>
      </w:r>
      <w:r>
        <w:rPr>
          <w:rStyle w:val="14"/>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8"/>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w:t>
      </w:r>
      <w:r>
        <w:rPr>
          <w:rFonts w:hint="eastAsia" w:ascii="Times New Roman" w:hAnsi="Times New Roman" w:eastAsia="黑体" w:cs="Times New Roman"/>
          <w:sz w:val="24"/>
          <w:lang w:val="en-US" w:eastAsia="zh-CN"/>
        </w:rPr>
        <w:t>用户</w:t>
      </w:r>
      <w:r>
        <w:rPr>
          <w:rFonts w:ascii="Times New Roman" w:hAnsi="Times New Roman" w:eastAsia="黑体" w:cs="Times New Roman"/>
          <w:sz w:val="24"/>
        </w:rPr>
        <w:t>的创意设计和可视化需求。</w:t>
      </w:r>
    </w:p>
    <w:p>
      <w:pPr>
        <w:pStyle w:val="5"/>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pStyle w:val="2"/>
        <w:snapToGrid w:val="0"/>
        <w:spacing w:before="0" w:after="0" w:line="300" w:lineRule="auto"/>
        <w:ind w:firstLine="723"/>
        <w:rPr>
          <w:rFonts w:ascii="Times New Roman" w:hAnsi="Times New Roman" w:eastAsia="黑体" w:cs="Times New Roman"/>
          <w:sz w:val="36"/>
        </w:rPr>
      </w:pPr>
    </w:p>
    <w:p>
      <w:pPr>
        <w:widowControl/>
        <w:jc w:val="left"/>
        <w:rPr>
          <w:rFonts w:ascii="Times New Roman" w:hAnsi="Times New Roman" w:eastAsia="黑体" w:cs="Times New Roman"/>
          <w:b/>
          <w:bCs/>
          <w:kern w:val="44"/>
          <w:sz w:val="36"/>
          <w:szCs w:val="44"/>
        </w:rPr>
      </w:pPr>
      <w:r>
        <w:rPr>
          <w:rFonts w:ascii="Times New Roman" w:hAnsi="Times New Roman" w:eastAsia="黑体" w:cs="Times New Roman"/>
          <w:sz w:val="36"/>
        </w:rPr>
        <w:br w:type="page"/>
      </w:r>
    </w:p>
    <w:p>
      <w:pPr>
        <w:pStyle w:val="2"/>
        <w:snapToGrid w:val="0"/>
        <w:spacing w:before="0" w:after="0" w:line="300" w:lineRule="auto"/>
        <w:rPr>
          <w:rFonts w:hint="eastAsia"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pacing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本节将从目标确立、技术选型、工程管理、经济决策、长期维护五个部分上，对计算机三维图形软件设计与开发的工程项目决策，工程项目管理等方面进行模拟推演。</w:t>
      </w:r>
    </w:p>
    <w:p>
      <w:pPr>
        <w:pStyle w:val="3"/>
        <w:bidi w:val="0"/>
        <w:rPr>
          <w:rFonts w:hint="eastAsia"/>
          <w:lang w:val="en-US" w:eastAsia="zh-CN"/>
        </w:rPr>
      </w:pPr>
      <w:r>
        <w:rPr>
          <w:rFonts w:hint="eastAsia"/>
          <w:lang w:val="en-US" w:eastAsia="zh-CN"/>
        </w:rPr>
        <w:t>3.1 目标确立</w:t>
      </w:r>
    </w:p>
    <w:p>
      <w:pPr>
        <w:spacing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是面向多种领域、多个行业、多方群体的复杂软件大类。三维计算机图形软件从目标领域一点上进行分类，可以分为面向生产制造的工业设计软件、面向影音娱乐的商业设计软件；从目标功能上，可以分为制造设计软件、仿真模拟软件、实时渲染软件、三维建模软件、拟真渲染软件等；而从三维物体表示上，又可分为基于线框模型的图形软件、基于表面模型的图形软件、基于实体模型的图形软件等。</w:t>
      </w:r>
    </w:p>
    <w:p>
      <w:pPr>
        <w:spacing w:line="300" w:lineRule="auto"/>
        <w:rPr>
          <w:rFonts w:hint="eastAsia" w:ascii="Times New Roman" w:hAnsi="Times New Roman" w:eastAsia="黑体" w:cs="Times New Roman"/>
          <w:sz w:val="24"/>
          <w:lang w:val="en-US" w:eastAsia="zh-CN"/>
        </w:rPr>
      </w:pPr>
    </w:p>
    <w:p>
      <w:pPr>
        <w:pStyle w:val="5"/>
        <w:jc w:val="center"/>
        <w:rPr>
          <w:rFonts w:hint="default" w:eastAsia="黑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部分三维计算机图形软件的分类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2364"/>
        <w:gridCol w:w="2364"/>
        <w:gridCol w:w="2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软件名称</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目标领域</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目标功能</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三维物体表示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Autodesk AutoCAD</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工业设计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制造设计</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线框模型、实体模型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Autodesk Fusion</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工业设计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仿真模拟</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实体模型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Blender</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商业设计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三维建模、拟真渲染</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表面模型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Unity</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商业设计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实时渲染</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表面模型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Houdini</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商业设计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仿真模拟、拟真渲染</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表面模型、实体模型</w:t>
            </w:r>
          </w:p>
        </w:tc>
      </w:tr>
    </w:tbl>
    <w:p>
      <w:pPr>
        <w:spacing w:line="300" w:lineRule="auto"/>
        <w:ind w:firstLine="480" w:firstLineChars="200"/>
        <w:rPr>
          <w:rFonts w:hint="eastAsia" w:ascii="Times New Roman" w:hAnsi="Times New Roman" w:eastAsia="黑体" w:cs="Times New Roman"/>
          <w:sz w:val="24"/>
          <w:lang w:val="en-US" w:eastAsia="zh-CN"/>
        </w:rPr>
      </w:pPr>
    </w:p>
    <w:p>
      <w:pPr>
        <w:spacing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复杂多样的三维图形软件类型，无形之中要求开发者要在项目设计早期，就需明确好项目的目标领域、目标群体、目标业务；并以此确立好项目的总体架构、技术方案、开发方式。</w:t>
      </w:r>
    </w:p>
    <w:p>
      <w:pPr>
        <w:pStyle w:val="3"/>
        <w:bidi w:val="0"/>
        <w:rPr>
          <w:rFonts w:hint="eastAsia"/>
          <w:lang w:val="en-US" w:eastAsia="zh-CN"/>
        </w:rPr>
      </w:pPr>
      <w:r>
        <w:rPr>
          <w:rFonts w:hint="eastAsia"/>
          <w:lang w:val="en-US" w:eastAsia="zh-CN"/>
        </w:rPr>
        <w:t>3.2 技术选型</w:t>
      </w:r>
    </w:p>
    <w:p>
      <w:pPr>
        <w:spacing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确定好计算机三维图形软件设计与开发的工程目标后，如何进行进一步的技术选型也是至关重要的方面；在进行技术选型的时候，需要结合前文所确立的项目目标来综合考虑。不同的技术架构对不同的项目目标实现有着不同的优点。</w:t>
      </w:r>
    </w:p>
    <w:p>
      <w:pPr>
        <w:spacing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对于三维图形软件来说，最至关重要的部分在于确定三维物体的表示形式，目前有三种表示形式：</w:t>
      </w:r>
    </w:p>
    <w:p>
      <w:pPr>
        <w:spacing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基于线框模型的图形软件使用线框表示物体边缘、不包含表面信息、只显示物体轮廓，通常用于草图和概念验证阶段、可以快速显示物体的基本形状、常用于工业设计领域，用于制造设计等。</w:t>
      </w:r>
    </w:p>
    <w:p>
      <w:pPr>
        <w:spacing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基于表面模型的图形软件使用多边形来近似物体的表面，该种模型必线框模型更进一步，提供了物体表面的视觉信息，在工业设计及商业设计领域通用，常用于制造设计、仿真模拟、实时渲染、三维建模、拟真渲染六方面。</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基于实体模型的图形软件不仅可以表示物体的表面信息还可以表示物体的体积信息。实体模型可以用于实现仿真模拟、碰撞检测、光线追踪等更复杂的图形功能。</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至于具体采用何种形式来表现三维物体，不仅仅是一个技术问题，更是需要结合项目的项目目标、目标业务和目标客户而具体确定，部分特定功能使用某些技术选型会更有利于实现。</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除了确定应该使用何种形式表示三维模型外，三维图形软件还需要确定的是采用何种图形接口来实现渲染功能，目前流行的三种图形接口有：</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OpenGL： 开源跨平台图形API，支持多种编程语言，功能强大，但学习曲线较陡峭。</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DirectX： 微软开发的图形API，主要用于Windows平台，功能丰富，但仅限于Windows平台。</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Vulkan： 开放式跨平台图形API，旨在提供更高的性能和更低的功耗，但相对较新，支持度有待提高。</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不同的图形接口的应用平台不同、工作效率、表现能力也不同，从而也会影响或限制三维图形软件的应用场景和功能。</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3.3 工程管理</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的设计与开发是一个复杂且庞大的工程项目，需要进行有效的工程管理。在以下小节中将分别以世界领先的设计软件和数字内容创建公司Autodesk的工程项目管理，和通过社区委员会进行项目管理的免费开源三维图形图像软件Blender为例，对三维计算机图形软件的设计与开发进行模拟推演。</w:t>
      </w:r>
    </w:p>
    <w:p>
      <w:pPr>
        <w:spacing w:line="360" w:lineRule="auto"/>
        <w:ind w:firstLine="420" w:firstLineChars="0"/>
        <w:jc w:val="center"/>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drawing>
          <wp:inline distT="0" distB="0" distL="114300" distR="114300">
            <wp:extent cx="4770120" cy="750570"/>
            <wp:effectExtent l="0" t="0" r="508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770120" cy="750570"/>
                    </a:xfrm>
                    <a:prstGeom prst="rect">
                      <a:avLst/>
                    </a:prstGeom>
                    <a:noFill/>
                    <a:ln>
                      <a:noFill/>
                    </a:ln>
                  </pic:spPr>
                </pic:pic>
              </a:graphicData>
            </a:graphic>
          </wp:inline>
        </w:drawing>
      </w:r>
    </w:p>
    <w:p>
      <w:pPr>
        <w:spacing w:line="360" w:lineRule="auto"/>
        <w:ind w:firstLine="420" w:firstLineChars="0"/>
        <w:jc w:val="center"/>
        <w:rPr>
          <w:rFonts w:hint="eastAsia"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 xml:space="preserve">图 </w:t>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SEQ 图 \* ARABIC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6</w:t>
      </w:r>
      <w:r>
        <w:rPr>
          <w:rFonts w:hint="default" w:ascii="Times New Roman" w:hAnsi="Times New Roman" w:eastAsia="黑体" w:cs="Times New Roman"/>
          <w:sz w:val="24"/>
          <w:lang w:val="en-US" w:eastAsia="zh-CN"/>
        </w:rPr>
        <w:fldChar w:fldCharType="end"/>
      </w:r>
      <w:r>
        <w:rPr>
          <w:rFonts w:hint="eastAsia" w:ascii="Times New Roman" w:hAnsi="Times New Roman" w:eastAsia="黑体" w:cs="Times New Roman"/>
          <w:sz w:val="24"/>
          <w:lang w:val="en-US" w:eastAsia="zh-CN"/>
        </w:rPr>
        <w:t xml:space="preserve"> Autodesk商标</w:t>
      </w:r>
    </w:p>
    <w:p>
      <w:pPr>
        <w:spacing w:line="360" w:lineRule="auto"/>
        <w:ind w:firstLine="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在数字设计市场，没有哪家公司能在产品的品种和市场占有率方面与 Autodesk 匹敌。作为世界上最大的软件公司之一，Autodesk 的用户遍及 150 多个国家，数量超过四百万。在美国境内的《财富》 500 家工业和服务公司中，90% 是 Autodesk 客户。</w:t>
      </w:r>
    </w:p>
    <w:p>
      <w:pPr>
        <w:spacing w:line="360" w:lineRule="auto"/>
        <w:ind w:firstLine="420" w:firstLineChars="0"/>
        <w:rPr>
          <w:rFonts w:hint="eastAsia"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Autodesk作为一个成熟的软件公司</w:t>
      </w:r>
      <w:r>
        <w:rPr>
          <w:rFonts w:hint="eastAsia" w:ascii="Times New Roman" w:hAnsi="Times New Roman" w:eastAsia="黑体" w:cs="Times New Roman"/>
          <w:sz w:val="24"/>
          <w:lang w:val="en-US" w:eastAsia="zh-CN"/>
        </w:rPr>
        <w:t>，其业务部门主要分为设计解决方案分部、Discreet分部、建筑协作服务分部、地理信息系统分部。其中设计解决方案分部主要负责工程项目开发及管理。</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Blender则由非赢利性组织Blender基金会负责并维护整个软件的开发和分发工作。Blender基金会有一个广泛的目标：让整个网络世界都能方便的使用三维技术，并使用Blender作为这个目标的核心。</w:t>
      </w:r>
    </w:p>
    <w:p>
      <w:pPr>
        <w:ind w:firstLine="420" w:firstLineChars="0"/>
        <w:jc w:val="center"/>
      </w:pPr>
      <w:r>
        <w:drawing>
          <wp:inline distT="0" distB="0" distL="114300" distR="114300">
            <wp:extent cx="3975100" cy="2977515"/>
            <wp:effectExtent l="0" t="0" r="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3975100" cy="2977515"/>
                    </a:xfrm>
                    <a:prstGeom prst="rect">
                      <a:avLst/>
                    </a:prstGeom>
                    <a:noFill/>
                    <a:ln>
                      <a:noFill/>
                    </a:ln>
                  </pic:spPr>
                </pic:pic>
              </a:graphicData>
            </a:graphic>
          </wp:inline>
        </w:drawing>
      </w:r>
    </w:p>
    <w:p>
      <w:pPr>
        <w:pStyle w:val="5"/>
        <w:ind w:firstLine="420" w:firstLineChars="0"/>
        <w:jc w:val="center"/>
        <w:rPr>
          <w:rFonts w:hint="default"/>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Blender基金会主页（</w:t>
      </w:r>
      <w:r>
        <w:rPr>
          <w:rFonts w:hint="eastAsia"/>
          <w:lang w:val="en-US" w:eastAsia="zh-CN"/>
        </w:rPr>
        <w:t>blender.org</w:t>
      </w:r>
      <w:r>
        <w:rPr>
          <w:rFonts w:hint="eastAsia"/>
          <w:lang w:eastAsia="zh-CN"/>
        </w:rPr>
        <w:t>）</w:t>
      </w:r>
    </w:p>
    <w:p>
      <w:pPr>
        <w:pStyle w:val="3"/>
        <w:bidi w:val="0"/>
        <w:rPr>
          <w:rFonts w:hint="eastAsia"/>
          <w:lang w:val="en-US" w:eastAsia="zh-CN"/>
        </w:rPr>
      </w:pPr>
      <w:r>
        <w:rPr>
          <w:rFonts w:hint="eastAsia"/>
          <w:lang w:val="en-US" w:eastAsia="zh-CN"/>
        </w:rPr>
        <w:t>3.4 经济决策</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的开发需要进行经济决策，以Autodesk为例，其在全球拥有16家研发中心，约6800名研发人员。其中，位于中国上海的Autodesk中国研究院是Autodesk全球最大的研发机构，拥有超过1500名研发人员。Autodesk每年的研发投入基本维持在全球总收入的20%的比例。对于三维图形软件来说，研发投入可能是所以开支中占比最大的部分,Autodesk公司由Discreet分部及风险投资分部对项目的经济决策进行决定，其中Discreet分部主要面向数字内容的市场服务，而风向投资分部则负责积极开拓新业务，提供风险投资等。</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而Blender作为开源的非盈利性软件，其维护开支则由主要有由组织赞助及社区捐赠提供，除此之外Blender基金会的其他收入来源还有Blender Studio和Blender Store；其中Blender Studio是面向公众的三维教学资源网站，用户通过支付订阅费即可加入Blender Studio享受由Blender提供的三维设计资源和教学资源。而Blender Store则是通过销售Blender官方组织设计创作的相关三维美术资源而获得利润收入。Blender基金会获得的所有收入都将用于对Blender的维护与开发中；根据Blender基金会的公布的相关数据，Blender基金会目前的每月固定捐款金额为192432美元，有着4556个定期捐赠用户和39个赞助公司（数据来源：fund.blender.org）。</w:t>
      </w:r>
    </w:p>
    <w:p>
      <w:pPr>
        <w:ind w:firstLine="420" w:firstLineChars="0"/>
        <w:jc w:val="center"/>
      </w:pPr>
      <w:r>
        <w:drawing>
          <wp:inline distT="0" distB="0" distL="114300" distR="114300">
            <wp:extent cx="4171950" cy="2653030"/>
            <wp:effectExtent l="0" t="0" r="635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171950" cy="2653030"/>
                    </a:xfrm>
                    <a:prstGeom prst="rect">
                      <a:avLst/>
                    </a:prstGeom>
                    <a:noFill/>
                    <a:ln>
                      <a:noFill/>
                    </a:ln>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Blender开发赞助</w:t>
      </w:r>
      <w:r>
        <w:rPr>
          <w:rFonts w:hint="eastAsia"/>
          <w:lang w:val="en-US" w:eastAsia="zh-CN"/>
        </w:rPr>
        <w:t>主页</w:t>
      </w:r>
      <w:r>
        <w:rPr>
          <w:rFonts w:hint="eastAsia"/>
          <w:lang w:eastAsia="zh-CN"/>
        </w:rPr>
        <w:t>（图片来源：fund.blender.org）</w:t>
      </w:r>
    </w:p>
    <w:p>
      <w:pPr>
        <w:rPr>
          <w:rFonts w:hint="eastAsia"/>
          <w:lang w:eastAsia="zh-CN"/>
        </w:rPr>
      </w:pPr>
    </w:p>
    <w:p>
      <w:pPr>
        <w:ind w:firstLine="420" w:firstLineChars="0"/>
        <w:jc w:val="center"/>
      </w:pPr>
      <w:r>
        <w:drawing>
          <wp:inline distT="0" distB="0" distL="114300" distR="114300">
            <wp:extent cx="4053205" cy="2955290"/>
            <wp:effectExtent l="0" t="0" r="1079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4053205" cy="2955290"/>
                    </a:xfrm>
                    <a:prstGeom prst="rect">
                      <a:avLst/>
                    </a:prstGeom>
                    <a:noFill/>
                    <a:ln>
                      <a:noFill/>
                    </a:ln>
                  </pic:spPr>
                </pic:pic>
              </a:graphicData>
            </a:graphic>
          </wp:inline>
        </w:drawing>
      </w:r>
    </w:p>
    <w:p>
      <w:pPr>
        <w:pStyle w:val="5"/>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Blender Studio主页（图片来源：studio.blender.org）</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3.5 长期维护</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的开发是一个长期的过程，需要进行长期的维护和更新。Autodesk作为世界领先的设计软件和数字内容创建公司，有着庞大的运营和维护人员，其通过专业的客户支持板块和官方的社区论坛板块为Autodesk用户提供服务支持。</w:t>
      </w:r>
    </w:p>
    <w:p>
      <w:pPr>
        <w:ind w:firstLine="420" w:firstLineChars="0"/>
        <w:jc w:val="center"/>
      </w:pPr>
    </w:p>
    <w:p>
      <w:pPr>
        <w:ind w:firstLine="420" w:firstLineChars="0"/>
        <w:jc w:val="center"/>
      </w:pPr>
      <w:r>
        <w:drawing>
          <wp:inline distT="0" distB="0" distL="114300" distR="114300">
            <wp:extent cx="4203700" cy="4545965"/>
            <wp:effectExtent l="0" t="0" r="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rcRect b="1608"/>
                    <a:stretch>
                      <a:fillRect/>
                    </a:stretch>
                  </pic:blipFill>
                  <pic:spPr>
                    <a:xfrm>
                      <a:off x="0" y="0"/>
                      <a:ext cx="4203700" cy="4545965"/>
                    </a:xfrm>
                    <a:prstGeom prst="rect">
                      <a:avLst/>
                    </a:prstGeom>
                    <a:noFill/>
                    <a:ln>
                      <a:noFill/>
                    </a:ln>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Blender平台服务主页（aps.autodesk.com）</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而开源非盈利的Blender则完全通过用户自发维护的社区论坛来提供维护支持，Blender基金会将在论坛内定期公告开发社区的动向和成果，让用户能充分了解Blender的现状和开发最新进展。</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的设计开发的长期维护过程中，应建立健全的用户反馈机制，积极听取响应用户的意见和建议，并不断优化和改进软件。Blender为此建立了庞大的用户社区与开发者社区，对于软件的问题与建议都可以在开发者社区进行发布，社区开发者及用户将会踊跃回复问题、积极解答，并把合适的建议和改动并入开发目标中。</w:t>
      </w:r>
    </w:p>
    <w:p>
      <w:pPr>
        <w:keepNext/>
        <w:spacing w:before="240" w:line="300" w:lineRule="auto"/>
        <w:ind w:firstLine="210" w:firstLineChars="100"/>
        <w:jc w:val="center"/>
      </w:pPr>
      <w:r>
        <w:drawing>
          <wp:inline distT="0" distB="0" distL="0" distR="0">
            <wp:extent cx="3538855" cy="2736215"/>
            <wp:effectExtent l="0" t="0" r="4445" b="6985"/>
            <wp:docPr id="51462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2914" name="图片 1"/>
                    <pic:cNvPicPr>
                      <a:picLocks noChangeAspect="1"/>
                    </pic:cNvPicPr>
                  </pic:nvPicPr>
                  <pic:blipFill>
                    <a:blip r:embed="rId16"/>
                    <a:stretch>
                      <a:fillRect/>
                    </a:stretch>
                  </pic:blipFill>
                  <pic:spPr>
                    <a:xfrm>
                      <a:off x="0" y="0"/>
                      <a:ext cx="3538855" cy="2736215"/>
                    </a:xfrm>
                    <a:prstGeom prst="rect">
                      <a:avLst/>
                    </a:prstGeom>
                  </pic:spPr>
                </pic:pic>
              </a:graphicData>
            </a:graphic>
          </wp:inline>
        </w:drawing>
      </w:r>
    </w:p>
    <w:p>
      <w:pPr>
        <w:pStyle w:val="5"/>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w:t>
      </w:r>
      <w:r>
        <w:rPr>
          <w:rFonts w:hint="eastAsia"/>
        </w:rPr>
        <w:t xml:space="preserve"> Blender开发者社区（图片来源：blender.org）</w:t>
      </w:r>
    </w:p>
    <w:p>
      <w:pPr>
        <w:spacing w:line="360" w:lineRule="auto"/>
        <w:rPr>
          <w:rFonts w:hint="eastAsia"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在三维计算机图形软件的设计与开发</w:t>
      </w:r>
      <w:r>
        <w:rPr>
          <w:rFonts w:hint="eastAsia" w:ascii="Times New Roman" w:hAnsi="Times New Roman" w:eastAsia="黑体" w:cs="Times New Roman"/>
          <w:sz w:val="24"/>
          <w:lang w:val="en-US" w:eastAsia="zh-CN"/>
        </w:rPr>
        <w:t>工程项目实践</w:t>
      </w:r>
      <w:r>
        <w:rPr>
          <w:rFonts w:hint="eastAsia" w:ascii="Times New Roman" w:hAnsi="Times New Roman" w:eastAsia="黑体" w:cs="Times New Roman"/>
          <w:sz w:val="24"/>
        </w:rPr>
        <w:t>中，</w:t>
      </w:r>
      <w:r>
        <w:rPr>
          <w:rFonts w:hint="eastAsia" w:ascii="Times New Roman" w:hAnsi="Times New Roman" w:eastAsia="黑体" w:cs="Times New Roman"/>
          <w:sz w:val="24"/>
          <w:lang w:val="en-US" w:eastAsia="zh-CN"/>
        </w:rPr>
        <w:t>完成工程的开发工作只是其中一小部分</w:t>
      </w:r>
      <w:r>
        <w:rPr>
          <w:rFonts w:hint="eastAsia" w:ascii="Times New Roman" w:hAnsi="Times New Roman" w:eastAsia="黑体" w:cs="Times New Roman"/>
          <w:sz w:val="24"/>
        </w:rPr>
        <w:t>，如何为</w:t>
      </w:r>
      <w:r>
        <w:rPr>
          <w:rFonts w:hint="eastAsia" w:ascii="Times New Roman" w:hAnsi="Times New Roman" w:eastAsia="黑体" w:cs="Times New Roman"/>
          <w:sz w:val="24"/>
          <w:lang w:val="en-US" w:eastAsia="zh-CN"/>
        </w:rPr>
        <w:t>长期维护软件运行、为软件定时提出功能更新，为</w:t>
      </w:r>
      <w:r>
        <w:rPr>
          <w:rFonts w:hint="eastAsia" w:ascii="Times New Roman" w:hAnsi="Times New Roman" w:eastAsia="黑体" w:cs="Times New Roman"/>
          <w:sz w:val="24"/>
        </w:rPr>
        <w:t>蓬勃的社区发展提供必备的土壤与环境，更是需要考虑的关键问题。</w:t>
      </w:r>
    </w:p>
    <w:p>
      <w:pPr>
        <w:pStyle w:val="3"/>
        <w:bidi w:val="0"/>
        <w:rPr>
          <w:rFonts w:hint="eastAsia"/>
          <w:lang w:val="en-US" w:eastAsia="zh-CN"/>
        </w:rPr>
      </w:pPr>
      <w:r>
        <w:rPr>
          <w:rFonts w:hint="eastAsia"/>
          <w:lang w:val="en-US" w:eastAsia="zh-CN"/>
        </w:rPr>
        <w:t>3.6 总结</w:t>
      </w:r>
    </w:p>
    <w:p>
      <w:pPr>
        <w:spacing w:line="300" w:lineRule="auto"/>
        <w:ind w:firstLine="42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本次案例分析报告从目标确立、技术选型、经济决策、长期维护四个环境出发，以AutoDesk及Blender为例，对三维计算机图形软件设计与开发这一计算机领域复杂工程问题的工程管理决策过程进行了模拟推演。</w:t>
      </w:r>
      <w:bookmarkStart w:id="2" w:name="_GoBack"/>
      <w:bookmarkEnd w:id="2"/>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工程管理的目标是创造出能够满足用户需求、具有创新力和竞争力的产品，而</w:t>
      </w:r>
      <w:r>
        <w:rPr>
          <w:rFonts w:hint="eastAsia" w:ascii="Times New Roman" w:hAnsi="Times New Roman" w:eastAsia="黑体" w:cs="Times New Roman"/>
          <w:sz w:val="24"/>
        </w:rPr>
        <w:t>三维计算机图形软件的设计与开发是一个涉及多方面考量的复杂</w:t>
      </w:r>
      <w:r>
        <w:rPr>
          <w:rFonts w:hint="eastAsia" w:ascii="Times New Roman" w:hAnsi="Times New Roman" w:eastAsia="黑体" w:cs="Times New Roman"/>
          <w:sz w:val="24"/>
          <w:lang w:val="en-US" w:eastAsia="zh-CN"/>
        </w:rPr>
        <w:t>工程问题</w:t>
      </w:r>
      <w:r>
        <w:rPr>
          <w:rFonts w:hint="eastAsia" w:ascii="Times New Roman" w:hAnsi="Times New Roman" w:eastAsia="黑体" w:cs="Times New Roman"/>
          <w:sz w:val="24"/>
        </w:rPr>
        <w:t>，从目标确立到技术选型，再到工程管理、经济决策、长期维护以及社区发展，每一步都对软件的成功至关重要</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在此过程中采用何种工程管理方法和工具需要仔细考虑决定。</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综上所述，三维计算机图形软件的设计与开发是一个多阶段、多方面的过程，成功的项目管理不仅要创造出满足用户需求的产品，还要保证软件的创新力和竞争力，同时也要注重社区的健康发展，为软件的长期成功提供坚实的基础。</w:t>
      </w:r>
    </w:p>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57772"/>
    <w:rsid w:val="00060747"/>
    <w:rsid w:val="00083B99"/>
    <w:rsid w:val="00092F00"/>
    <w:rsid w:val="000B763D"/>
    <w:rsid w:val="000C27EB"/>
    <w:rsid w:val="000C71FA"/>
    <w:rsid w:val="000E1F65"/>
    <w:rsid w:val="000F69DE"/>
    <w:rsid w:val="000F74BE"/>
    <w:rsid w:val="00120FC7"/>
    <w:rsid w:val="001913AC"/>
    <w:rsid w:val="001A4111"/>
    <w:rsid w:val="001B657E"/>
    <w:rsid w:val="001F2546"/>
    <w:rsid w:val="002037BD"/>
    <w:rsid w:val="00216489"/>
    <w:rsid w:val="002253C0"/>
    <w:rsid w:val="0022659F"/>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46245"/>
    <w:rsid w:val="003A69B7"/>
    <w:rsid w:val="003A759B"/>
    <w:rsid w:val="003B258B"/>
    <w:rsid w:val="003B3199"/>
    <w:rsid w:val="003B5F71"/>
    <w:rsid w:val="003C7354"/>
    <w:rsid w:val="003D403F"/>
    <w:rsid w:val="003F1211"/>
    <w:rsid w:val="0041024C"/>
    <w:rsid w:val="00423DF0"/>
    <w:rsid w:val="00462D81"/>
    <w:rsid w:val="004702D1"/>
    <w:rsid w:val="00484CB9"/>
    <w:rsid w:val="00484F62"/>
    <w:rsid w:val="004A6343"/>
    <w:rsid w:val="004A6E30"/>
    <w:rsid w:val="004C1315"/>
    <w:rsid w:val="004C143B"/>
    <w:rsid w:val="004C20E8"/>
    <w:rsid w:val="004D3DB2"/>
    <w:rsid w:val="0050136D"/>
    <w:rsid w:val="00511644"/>
    <w:rsid w:val="00515F89"/>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45759"/>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3791"/>
    <w:rsid w:val="0084778F"/>
    <w:rsid w:val="00853C7D"/>
    <w:rsid w:val="008A623C"/>
    <w:rsid w:val="008B7CD6"/>
    <w:rsid w:val="008C4158"/>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23E89"/>
    <w:rsid w:val="00A259E0"/>
    <w:rsid w:val="00A32ECD"/>
    <w:rsid w:val="00A52D96"/>
    <w:rsid w:val="00A95C13"/>
    <w:rsid w:val="00AC516C"/>
    <w:rsid w:val="00AD5571"/>
    <w:rsid w:val="00AF66DE"/>
    <w:rsid w:val="00B00060"/>
    <w:rsid w:val="00B01457"/>
    <w:rsid w:val="00B31515"/>
    <w:rsid w:val="00B4464F"/>
    <w:rsid w:val="00B73950"/>
    <w:rsid w:val="00B968C4"/>
    <w:rsid w:val="00BA326F"/>
    <w:rsid w:val="00BC1246"/>
    <w:rsid w:val="00BC6B1C"/>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47305"/>
    <w:rsid w:val="00D50B9B"/>
    <w:rsid w:val="00D83C3A"/>
    <w:rsid w:val="00DB54A4"/>
    <w:rsid w:val="00DE42F0"/>
    <w:rsid w:val="00DF5356"/>
    <w:rsid w:val="00E045D8"/>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 w:val="00FF3E5D"/>
    <w:rsid w:val="05EA2DDC"/>
    <w:rsid w:val="08234384"/>
    <w:rsid w:val="10E97C77"/>
    <w:rsid w:val="10F640DE"/>
    <w:rsid w:val="11112943"/>
    <w:rsid w:val="118714DF"/>
    <w:rsid w:val="16C07574"/>
    <w:rsid w:val="171F61BB"/>
    <w:rsid w:val="19B51E0D"/>
    <w:rsid w:val="1CA14A56"/>
    <w:rsid w:val="272C3F3F"/>
    <w:rsid w:val="288508FF"/>
    <w:rsid w:val="290C4360"/>
    <w:rsid w:val="293D024E"/>
    <w:rsid w:val="2BF17BB4"/>
    <w:rsid w:val="2CBA72C9"/>
    <w:rsid w:val="2F3960B7"/>
    <w:rsid w:val="33F71F22"/>
    <w:rsid w:val="37365E9F"/>
    <w:rsid w:val="384F43B6"/>
    <w:rsid w:val="39BD701F"/>
    <w:rsid w:val="3A550C92"/>
    <w:rsid w:val="3F2806DA"/>
    <w:rsid w:val="44BD547D"/>
    <w:rsid w:val="462034DC"/>
    <w:rsid w:val="4A85528D"/>
    <w:rsid w:val="4B490B65"/>
    <w:rsid w:val="4DBB46A4"/>
    <w:rsid w:val="4E39442C"/>
    <w:rsid w:val="4FA47125"/>
    <w:rsid w:val="5052030E"/>
    <w:rsid w:val="520C746C"/>
    <w:rsid w:val="53ED6DCE"/>
    <w:rsid w:val="54A77AEC"/>
    <w:rsid w:val="58B72581"/>
    <w:rsid w:val="5A876E39"/>
    <w:rsid w:val="5E7F3778"/>
    <w:rsid w:val="63A22FF8"/>
    <w:rsid w:val="6B4F3F91"/>
    <w:rsid w:val="6B8444D1"/>
    <w:rsid w:val="6BCF19C6"/>
    <w:rsid w:val="6DE144A2"/>
    <w:rsid w:val="6EB31C00"/>
    <w:rsid w:val="701963CC"/>
    <w:rsid w:val="71180E8D"/>
    <w:rsid w:val="733926BF"/>
    <w:rsid w:val="74675EA7"/>
    <w:rsid w:val="784309DA"/>
    <w:rsid w:val="799A4A1D"/>
    <w:rsid w:val="7E21356B"/>
    <w:rsid w:val="7E5E01E8"/>
    <w:rsid w:val="7F3B4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2">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Date"/>
    <w:basedOn w:val="1"/>
    <w:next w:val="1"/>
    <w:link w:val="15"/>
    <w:semiHidden/>
    <w:unhideWhenUsed/>
    <w:qFormat/>
    <w:uiPriority w:val="99"/>
    <w:pPr>
      <w:ind w:left="100" w:leftChars="2500"/>
    </w:p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日期 字符"/>
    <w:basedOn w:val="12"/>
    <w:link w:val="6"/>
    <w:semiHidden/>
    <w:qFormat/>
    <w:uiPriority w:val="99"/>
  </w:style>
  <w:style w:type="character" w:customStyle="1" w:styleId="16">
    <w:name w:val="标题 1 字符"/>
    <w:basedOn w:val="12"/>
    <w:link w:val="2"/>
    <w:qFormat/>
    <w:uiPriority w:val="9"/>
    <w:rPr>
      <w:b/>
      <w:bCs/>
      <w:kern w:val="44"/>
      <w:sz w:val="44"/>
      <w:szCs w:val="44"/>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页眉 字符"/>
    <w:basedOn w:val="12"/>
    <w:link w:val="8"/>
    <w:qFormat/>
    <w:uiPriority w:val="99"/>
    <w:rPr>
      <w:sz w:val="18"/>
      <w:szCs w:val="18"/>
    </w:rPr>
  </w:style>
  <w:style w:type="character" w:customStyle="1" w:styleId="20">
    <w:name w:val="页脚 字符"/>
    <w:basedOn w:val="12"/>
    <w:link w:val="7"/>
    <w:qFormat/>
    <w:uiPriority w:val="99"/>
    <w:rPr>
      <w:sz w:val="18"/>
      <w:szCs w:val="18"/>
    </w:rPr>
  </w:style>
  <w:style w:type="paragraph" w:customStyle="1" w:styleId="21">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2">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5106</Words>
  <Characters>5952</Characters>
  <Lines>160</Lines>
  <Paragraphs>150</Paragraphs>
  <TotalTime>1</TotalTime>
  <ScaleCrop>false</ScaleCrop>
  <LinksUpToDate>false</LinksUpToDate>
  <CharactersWithSpaces>6044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2024-06-01T01:56:00Z</cp:lastPrinted>
  <dcterms:modified xsi:type="dcterms:W3CDTF">2024-07-08T05:58:26Z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6C5F6C0ABE274CC48A1F1614CC6D587A_12</vt:lpwstr>
  </property>
</Properties>
</file>