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Contoso Remote Work and Hybrid Policy</w:t>
      </w:r>
    </w:p>
    <w:p>
      <w:pPr>
        <w:jc w:val="center"/>
      </w:pPr>
      <w:r>
        <w:t>Confidential - Internal Use Only - Human Resources Department - Contoso</w:t>
      </w:r>
    </w:p>
    <w:p>
      <w:pPr>
        <w:pStyle w:val="Heading2"/>
      </w:pPr>
      <w:r>
        <w:t>Eligibility</w:t>
      </w:r>
    </w:p>
    <w:p>
      <w:r>
        <w:t>Most knowledge-worker roles are eligible for hybrid work arrangements. Some positions may require additional onsite presence.</w:t>
      </w:r>
    </w:p>
    <w:p>
      <w:pPr>
        <w:pStyle w:val="Heading2"/>
      </w:pPr>
      <w:r>
        <w:t>Hybrid Schedule</w:t>
      </w:r>
    </w:p>
    <w:p>
      <w:r>
        <w:t>Employees are generally expected to work onsite Tuesday through Thursday unless otherwise approved by HR.</w:t>
      </w:r>
    </w:p>
    <w:p>
      <w:pPr>
        <w:pStyle w:val="Heading2"/>
      </w:pPr>
      <w:r>
        <w:t>Equipment</w:t>
      </w:r>
    </w:p>
    <w:p>
      <w:r>
        <w:t>Contoso provides one standard laptop, docking station, and monitor for remote employees.</w:t>
      </w:r>
    </w:p>
    <w:p>
      <w:pPr>
        <w:pStyle w:val="Heading2"/>
      </w:pPr>
      <w:r>
        <w:t>Internet Reimbursement</w:t>
      </w:r>
    </w:p>
    <w:p>
      <w:r>
        <w:t>Employees working remotely at least three days per week may receive up to $50 per month for internet reimbursement.</w:t>
      </w:r>
    </w:p>
    <w:p>
      <w:pPr>
        <w:pStyle w:val="Heading2"/>
      </w:pPr>
      <w:r>
        <w:t>Security Requirements</w:t>
      </w:r>
    </w:p>
    <w:p>
      <w:r>
        <w:t>Employees must use company-managed devices and multifactor authentication when accessing corporate systems remotely.</w:t>
      </w:r>
    </w:p>
    <w:p>
      <w:pPr>
        <w:jc w:val="right"/>
      </w:pPr>
      <w:r>
        <w:br/>
        <w:t>Document Version: 1.0 | Last Updated: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