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ТЕХНИЧЕСКИ УНИВЕРСИТЕТ – СОФИЯ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Факултет Приложна математика и информатика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ДИПЛОМНА РАБОТА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Тема: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Методи за детекция на финансови измами чрез машинно обучение при небалансирани данни</w:t>
      </w:r>
    </w:p>
    <w:p/>
    <w:p>
      <w:r>
        <w:rPr>
          <w:rFonts w:ascii="Times New Roman" w:hAnsi="Times New Roman"/>
          <w:b w:val="0"/>
          <w:sz w:val="24"/>
        </w:rPr>
        <w:t>Дипломант:   [ИМЕ ПРЕЗИМЕ ФАМИЛИЯ]</w:t>
      </w:r>
    </w:p>
    <w:p>
      <w:r>
        <w:rPr>
          <w:rFonts w:ascii="Times New Roman" w:hAnsi="Times New Roman"/>
          <w:b w:val="0"/>
          <w:sz w:val="24"/>
        </w:rPr>
        <w:t>Фак. №:   [ФАК. №]</w:t>
      </w:r>
    </w:p>
    <w:p>
      <w:r>
        <w:rPr>
          <w:rFonts w:ascii="Times New Roman" w:hAnsi="Times New Roman"/>
          <w:b w:val="0"/>
          <w:sz w:val="24"/>
        </w:rPr>
        <w:t>Специалност:   Анализ на големи масиви и потоци данни</w:t>
      </w:r>
    </w:p>
    <w:p>
      <w:r>
        <w:rPr>
          <w:rFonts w:ascii="Times New Roman" w:hAnsi="Times New Roman"/>
          <w:b w:val="0"/>
          <w:sz w:val="24"/>
        </w:rPr>
        <w:t>Образователно-квалификационна степен:  Магистър.</w:t>
      </w:r>
    </w:p>
    <w:p>
      <w:r>
        <w:rPr>
          <w:rFonts w:ascii="Times New Roman" w:hAnsi="Times New Roman"/>
          <w:b w:val="0"/>
          <w:sz w:val="24"/>
        </w:rPr>
        <w:t>Дипломен ръководител: [ДИПЛОМЕН РЪКОВОДИТЕЛ]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София [ГОДИНА]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ТЕХНИЧЕСКИ УНИВЕРСИТЕТ – СОФИЯ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Факултет Приложна математика и информатика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Утвърждавам: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Декан на ФПМИ: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 xml:space="preserve">        (Доц. д-р инж. Д. Иванова)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Дата на задаване: [ДАТА НА ЗАДАВАНЕ]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за разработка на дипломна работа</w:t>
      </w:r>
    </w:p>
    <w:p/>
    <w:p>
      <w:r>
        <w:rPr>
          <w:rFonts w:ascii="Times New Roman" w:hAnsi="Times New Roman"/>
          <w:b w:val="0"/>
          <w:sz w:val="24"/>
        </w:rPr>
        <w:t>Дипломант:  [ИМЕ ПРЕЗИМЕ ФАМИЛИЯ]</w:t>
      </w:r>
    </w:p>
    <w:p>
      <w:r>
        <w:rPr>
          <w:rFonts w:ascii="Times New Roman" w:hAnsi="Times New Roman"/>
          <w:b w:val="0"/>
          <w:sz w:val="24"/>
        </w:rPr>
        <w:t>Фак. №:   [ФАК. №]</w:t>
      </w:r>
    </w:p>
    <w:p>
      <w:r>
        <w:rPr>
          <w:rFonts w:ascii="Times New Roman" w:hAnsi="Times New Roman"/>
          <w:b w:val="0"/>
          <w:sz w:val="24"/>
        </w:rPr>
        <w:t>Специалност:   Анализ на големи масиви и потоци данни</w:t>
      </w:r>
    </w:p>
    <w:p>
      <w:r>
        <w:rPr>
          <w:rFonts w:ascii="Times New Roman" w:hAnsi="Times New Roman"/>
          <w:b w:val="0"/>
          <w:sz w:val="24"/>
        </w:rPr>
        <w:t>Образователно-квалификационна степен:  Магистър</w:t>
      </w:r>
    </w:p>
    <w:p>
      <w:r>
        <w:rPr>
          <w:rFonts w:ascii="Times New Roman" w:hAnsi="Times New Roman"/>
          <w:b w:val="0"/>
          <w:sz w:val="24"/>
        </w:rPr>
        <w:t>Тема на дипломната работа:</w:t>
      </w:r>
    </w:p>
    <w:p>
      <w:r>
        <w:rPr>
          <w:rFonts w:ascii="Times New Roman" w:hAnsi="Times New Roman"/>
          <w:b w:val="0"/>
          <w:sz w:val="24"/>
        </w:rPr>
        <w:t>Методи за детекция на финансови измами чрез машинно обучение при небалансирани данни</w:t>
      </w:r>
    </w:p>
    <w:p>
      <w:r>
        <w:rPr>
          <w:rFonts w:ascii="Times New Roman" w:hAnsi="Times New Roman"/>
          <w:b w:val="0"/>
          <w:sz w:val="24"/>
        </w:rPr>
        <w:t>Заявител на темата:   Катедра информатика</w:t>
      </w:r>
    </w:p>
    <w:p>
      <w:r>
        <w:rPr>
          <w:rFonts w:ascii="Times New Roman" w:hAnsi="Times New Roman"/>
          <w:b w:val="0"/>
          <w:sz w:val="24"/>
        </w:rPr>
        <w:t>Обяснителна записка:</w:t>
      </w:r>
    </w:p>
    <w:p>
      <w:r>
        <w:rPr>
          <w:rFonts w:ascii="Times New Roman" w:hAnsi="Times New Roman"/>
          <w:b w:val="0"/>
          <w:sz w:val="24"/>
        </w:rPr>
        <w:t>Настоящата дипломна работа има за цел да изследва приложението на алгоритми за машинно обучение при детекция на финансови измами в мобилни плащания. Работата включва анализ на синтетичния PaySim dataset, предварителна обработка и feature engineering, сравнение на стратегии за работа с небалансирани класове, обучение и оценка на класификационни модели, както и визуализация на резултатите чрез React dashboard.</w:t>
      </w:r>
    </w:p>
    <w:p/>
    <w:p>
      <w:r>
        <w:rPr>
          <w:rFonts w:ascii="Times New Roman" w:hAnsi="Times New Roman"/>
          <w:b w:val="0"/>
          <w:sz w:val="24"/>
        </w:rPr>
        <w:t>Дипломен ръководител: [ДИПЛОМЕН РЪКОВОДИТЕЛ]</w:t>
      </w:r>
    </w:p>
    <w:p>
      <w:r>
        <w:rPr>
          <w:rFonts w:ascii="Times New Roman" w:hAnsi="Times New Roman"/>
          <w:b w:val="0"/>
          <w:sz w:val="24"/>
        </w:rPr>
        <w:t>Ръководител катедра: [РЪКОВОДИТЕЛ КАТЕДРА]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СЪДЪРЖАНИЕ</w:t>
      </w:r>
    </w:p>
    <w:p/>
    <w:p>
      <w:r>
        <w:rPr>
          <w:rFonts w:ascii="Times New Roman" w:hAnsi="Times New Roman"/>
          <w:b w:val="0"/>
          <w:sz w:val="24"/>
        </w:rPr>
        <w:t>АБСТРАКТ</w:t>
      </w:r>
    </w:p>
    <w:p>
      <w:r>
        <w:rPr>
          <w:rFonts w:ascii="Times New Roman" w:hAnsi="Times New Roman"/>
          <w:b w:val="0"/>
          <w:sz w:val="24"/>
        </w:rPr>
        <w:t>ИЗЛОЖЕНИЕ</w:t>
      </w:r>
    </w:p>
    <w:p>
      <w:r>
        <w:rPr>
          <w:rFonts w:ascii="Times New Roman" w:hAnsi="Times New Roman"/>
          <w:b w:val="0"/>
          <w:sz w:val="24"/>
        </w:rPr>
        <w:t>Въведение</w:t>
      </w:r>
    </w:p>
    <w:p>
      <w:r>
        <w:rPr>
          <w:rFonts w:ascii="Times New Roman" w:hAnsi="Times New Roman"/>
          <w:b w:val="0"/>
          <w:sz w:val="24"/>
        </w:rPr>
        <w:t>Преглед на литературата</w:t>
      </w:r>
    </w:p>
    <w:p>
      <w:r>
        <w:rPr>
          <w:rFonts w:ascii="Times New Roman" w:hAnsi="Times New Roman"/>
          <w:b w:val="0"/>
          <w:sz w:val="24"/>
        </w:rPr>
        <w:t>Изследване на структурата на данните</w:t>
      </w:r>
    </w:p>
    <w:p>
      <w:r>
        <w:rPr>
          <w:rFonts w:ascii="Times New Roman" w:hAnsi="Times New Roman"/>
          <w:b w:val="0"/>
          <w:sz w:val="24"/>
        </w:rPr>
        <w:t>Предварителна обработка</w:t>
      </w:r>
    </w:p>
    <w:p>
      <w:r>
        <w:rPr>
          <w:rFonts w:ascii="Times New Roman" w:hAnsi="Times New Roman"/>
          <w:b w:val="0"/>
          <w:sz w:val="24"/>
        </w:rPr>
        <w:t>Стратегии за небалансирани данни</w:t>
      </w:r>
    </w:p>
    <w:p>
      <w:r>
        <w:rPr>
          <w:rFonts w:ascii="Times New Roman" w:hAnsi="Times New Roman"/>
          <w:b w:val="0"/>
          <w:sz w:val="24"/>
        </w:rPr>
        <w:t>Базови модели и първични резултати</w:t>
      </w:r>
    </w:p>
    <w:p>
      <w:r>
        <w:rPr>
          <w:rFonts w:ascii="Times New Roman" w:hAnsi="Times New Roman"/>
          <w:b w:val="0"/>
          <w:sz w:val="24"/>
        </w:rPr>
        <w:t>Gradient Boosting (LightGBM, XGBoost)</w:t>
      </w:r>
    </w:p>
    <w:p>
      <w:r>
        <w:rPr>
          <w:rFonts w:ascii="Times New Roman" w:hAnsi="Times New Roman"/>
          <w:b w:val="0"/>
          <w:sz w:val="24"/>
        </w:rPr>
        <w:t>React dashboard</w:t>
      </w:r>
    </w:p>
    <w:p>
      <w:r>
        <w:rPr>
          <w:rFonts w:ascii="Times New Roman" w:hAnsi="Times New Roman"/>
          <w:b w:val="0"/>
          <w:sz w:val="24"/>
        </w:rPr>
        <w:t>Заключение</w:t>
      </w:r>
    </w:p>
    <w:p>
      <w:r>
        <w:rPr>
          <w:rFonts w:ascii="Times New Roman" w:hAnsi="Times New Roman"/>
          <w:b w:val="0"/>
          <w:sz w:val="24"/>
        </w:rPr>
        <w:t>ЗАКЛЮЧЕНИЕ</w:t>
      </w:r>
    </w:p>
    <w:p>
      <w:r>
        <w:rPr>
          <w:rFonts w:ascii="Times New Roman" w:hAnsi="Times New Roman"/>
          <w:b w:val="0"/>
          <w:sz w:val="24"/>
        </w:rPr>
        <w:t>ИЗПОЛЗВАНИ ЛИТЕРАТУРНИ ИЗТОЧНИЦИ</w:t>
      </w:r>
    </w:p>
    <w:p>
      <w:r>
        <w:rPr>
          <w:rFonts w:ascii="Times New Roman" w:hAnsi="Times New Roman"/>
          <w:b w:val="0"/>
          <w:sz w:val="24"/>
        </w:rPr>
        <w:t>ИЗХОДЕН КОД НА ИЗСЛЕДВАНЕТО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АБСТРАКТ</w:t>
      </w:r>
    </w:p>
    <w:p/>
    <w:p>
      <w:r>
        <w:rPr>
          <w:rFonts w:ascii="Times New Roman" w:hAnsi="Times New Roman"/>
          <w:b w:val="0"/>
          <w:sz w:val="24"/>
        </w:rPr>
        <w:t>Настоящата дипломна работа изследва методи за автоматизирана детекция на финансови измами чрез машинно обучение при силно небалансирани данни. Използва се синтетичният PaySim dataset (~6,3 млн. транзакции), моделиращ мобилни плащания; положителният клас (измама) съставлява около 0,13% от записите.</w:t>
      </w:r>
    </w:p>
    <w:p>
      <w:r>
        <w:rPr>
          <w:rFonts w:ascii="Times New Roman" w:hAnsi="Times New Roman"/>
          <w:b w:val="0"/>
          <w:sz w:val="24"/>
        </w:rPr>
        <w:t>Pipeline-ът включва: изследване на структурата на данните (EDA), feature engineering (balance errors, merchant flag), one-hot encoding, корелационен анализ и PCA, 5-fold stratified крос-валидация на Logistic Regression, Random Forest, SVM, LightGBM и XGBoost с четири стратегии за imbalance (none, class_weight, SMOTE, undersampling).</w:t>
      </w:r>
    </w:p>
    <w:p>
      <w:r>
        <w:rPr>
          <w:rFonts w:ascii="Times New Roman" w:hAnsi="Times New Roman"/>
          <w:b w:val="0"/>
          <w:sz w:val="24"/>
        </w:rPr>
        <w:t>Оценката използва ROC AUC, PR AUC, F1, precision и recall — метрики, подходящи при редък положителен клас. Резултатите показват, че високата accuracy може да е подвеждаща, докато PR AUC и recall по-добре отразяват способността да се откриват измами. Gradient boosting модели с class_weight/post scale_pos_weight постигат най-добър компромис.</w:t>
      </w:r>
    </w:p>
    <w:p>
      <w:r>
        <w:rPr>
          <w:rFonts w:ascii="Times New Roman" w:hAnsi="Times New Roman"/>
          <w:b w:val="0"/>
          <w:sz w:val="24"/>
        </w:rPr>
        <w:t>Работата е реализирана в Python (Jupyter Notebook) с библиотеки pandas, scikit-learn, imbalanced-learn, XGBoost, LightGBM и React dashboard за интерактивна визуализация.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ИЗЛОЖЕНИЕ</w:t>
      </w:r>
    </w:p>
    <w:p/>
    <w:p>
      <w:pPr>
        <w:pStyle w:val="Heading1"/>
      </w:pPr>
      <w:r>
        <w:rPr>
          <w:rFonts w:ascii="Times New Roman" w:hAnsi="Times New Roman"/>
        </w:rPr>
        <w:t>1. Въведение</w:t>
      </w:r>
    </w:p>
    <w:p>
      <w:r>
        <w:rPr>
          <w:rFonts w:ascii="Times New Roman" w:hAnsi="Times New Roman"/>
          <w:b w:val="0"/>
          <w:sz w:val="24"/>
        </w:rPr>
        <w:t>Финансовите измами в цифровите плащания представляват сериозен риск за банки, fintech компании и крайни потребители. Автоматизираните системи за fraud detection трябва да откриват малка част аномални транзакции сред милиони легитимни операции.</w:t>
      </w:r>
    </w:p>
    <w:p>
      <w:r>
        <w:rPr>
          <w:rFonts w:ascii="Times New Roman" w:hAnsi="Times New Roman"/>
          <w:b w:val="0"/>
          <w:sz w:val="24"/>
        </w:rPr>
        <w:t>PaySim е синтетичен dataset, генериран от симулатор на мобилни плащания, базиран на реални статистики (Lopez-Aguilar et al., 2016). Съдържа ~6,3 млн. транзакции; fraud rate е ~0,13%, което прави задачата класически пример за силно небалансирана класификация.</w:t>
      </w:r>
    </w:p>
    <w:p>
      <w:r>
        <w:rPr>
          <w:rFonts w:ascii="Times New Roman" w:hAnsi="Times New Roman"/>
          <w:b w:val="0"/>
          <w:sz w:val="24"/>
        </w:rPr>
        <w:t>Пропускането на измама (false negative) често е по-скъпо от фалшива тревога (false positive). Затова accuracy не е достатъчна метрика — необходими са recall, precision, F1 и особено PR AUC.</w:t>
      </w:r>
    </w:p>
    <w:p>
      <w:r>
        <w:rPr>
          <w:rFonts w:ascii="Times New Roman" w:hAnsi="Times New Roman"/>
          <w:b w:val="0"/>
          <w:sz w:val="24"/>
        </w:rPr>
        <w:t>• EDA на PaySim и анализ на class imbalance</w:t>
      </w:r>
    </w:p>
    <w:p>
      <w:r>
        <w:rPr>
          <w:rFonts w:ascii="Times New Roman" w:hAnsi="Times New Roman"/>
          <w:b w:val="0"/>
          <w:sz w:val="24"/>
        </w:rPr>
        <w:t>• Feature engineering, корелации, PCA</w:t>
      </w:r>
    </w:p>
    <w:p>
      <w:r>
        <w:rPr>
          <w:rFonts w:ascii="Times New Roman" w:hAnsi="Times New Roman"/>
          <w:b w:val="0"/>
          <w:sz w:val="24"/>
        </w:rPr>
        <w:t>• Крос-валидация на LR, RF, SVM, LightGBM, XGBoost</w:t>
      </w:r>
    </w:p>
    <w:p>
      <w:r>
        <w:rPr>
          <w:rFonts w:ascii="Times New Roman" w:hAnsi="Times New Roman"/>
          <w:b w:val="0"/>
          <w:sz w:val="24"/>
        </w:rPr>
        <w:t>• Сравнение на стратегии: none, class_weight, SMOTE, undersampling</w:t>
      </w:r>
    </w:p>
    <w:p>
      <w:r>
        <w:rPr>
          <w:rFonts w:ascii="Times New Roman" w:hAnsi="Times New Roman"/>
          <w:b w:val="0"/>
          <w:sz w:val="24"/>
        </w:rPr>
        <w:t>• Експорт на резултати в React dashboard</w:t>
      </w:r>
    </w:p>
    <w:p>
      <w:pPr>
        <w:pStyle w:val="Heading1"/>
      </w:pPr>
      <w:r>
        <w:rPr>
          <w:rFonts w:ascii="Times New Roman" w:hAnsi="Times New Roman"/>
        </w:rPr>
        <w:t>2. Преглед на литературата</w:t>
      </w:r>
    </w:p>
    <w:p>
      <w:r>
        <w:rPr>
          <w:rFonts w:ascii="Times New Roman" w:hAnsi="Times New Roman"/>
          <w:b w:val="0"/>
          <w:sz w:val="24"/>
        </w:rPr>
        <w:t>Класическите rule-based системи (напр. isFlaggedFraud в PaySim) често имат ниск recall. Съвременните ML подходи използват ensemble методи и gradient boosting върху таблични features.</w:t>
      </w:r>
    </w:p>
    <w:p>
      <w:r>
        <w:rPr>
          <w:rFonts w:ascii="Times New Roman" w:hAnsi="Times New Roman"/>
          <w:b w:val="0"/>
          <w:sz w:val="24"/>
        </w:rPr>
        <w:t>При extreme imbalance техники като SMOTE (Chawla et al., 2002), class weights и undersampling се прилагат внимателно — само върху train fold, за да се избегне data leakage.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ML метод(и)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Ключов извод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Източник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Mobile money fraud</w:t>
            </w:r>
          </w:p>
        </w:tc>
        <w:tc>
          <w:tcPr>
            <w:tcW w:type="dxa" w:w="1440"/>
          </w:tcPr>
          <w:p>
            <w:r>
              <w:t>PaySim simulator + ML baseline</w:t>
            </w:r>
          </w:p>
        </w:tc>
        <w:tc>
          <w:tcPr>
            <w:tcW w:type="dxa" w:w="1440"/>
          </w:tcPr>
          <w:p>
            <w:r>
              <w:t>PaySim (~6.3M)</w:t>
            </w:r>
          </w:p>
        </w:tc>
        <w:tc>
          <w:tcPr>
            <w:tcW w:type="dxa" w:w="1440"/>
          </w:tcPr>
          <w:p>
            <w:r>
              <w:t>Синтетични данни с ~0.13% fraud; balance errors са силен сигнал</w:t>
            </w:r>
          </w:p>
        </w:tc>
        <w:tc>
          <w:tcPr>
            <w:tcW w:type="dxa" w:w="1440"/>
          </w:tcPr>
          <w:p>
            <w:r>
              <w:t>Lopez-Aguilar et al. (2016)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Imbalanced classification</w:t>
            </w:r>
          </w:p>
        </w:tc>
        <w:tc>
          <w:tcPr>
            <w:tcW w:type="dxa" w:w="1440"/>
          </w:tcPr>
          <w:p>
            <w:r>
              <w:t>SMOTE</w:t>
            </w:r>
          </w:p>
        </w:tc>
        <w:tc>
          <w:tcPr>
            <w:tcW w:type="dxa" w:w="1440"/>
          </w:tcPr>
          <w:p>
            <w:r>
              <w:t>Различни UCI datasets</w:t>
            </w:r>
          </w:p>
        </w:tc>
        <w:tc>
          <w:tcPr>
            <w:tcW w:type="dxa" w:w="1440"/>
          </w:tcPr>
          <w:p>
            <w:r>
              <w:t>Oversampling на minority class подобрява recall</w:t>
            </w:r>
          </w:p>
        </w:tc>
        <w:tc>
          <w:tcPr>
            <w:tcW w:type="dxa" w:w="1440"/>
          </w:tcPr>
          <w:p>
            <w:r>
              <w:t>Chawla et al. (2002)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Fraud detection</w:t>
            </w:r>
          </w:p>
        </w:tc>
        <w:tc>
          <w:tcPr>
            <w:tcW w:type="dxa" w:w="1440"/>
          </w:tcPr>
          <w:p>
            <w:r>
              <w:t>XGBoost / LightGBM</w:t>
            </w:r>
          </w:p>
        </w:tc>
        <w:tc>
          <w:tcPr>
            <w:tcW w:type="dxa" w:w="1440"/>
          </w:tcPr>
          <w:p>
            <w:r>
              <w:t>Транзакционни данни</w:t>
            </w:r>
          </w:p>
        </w:tc>
        <w:tc>
          <w:tcPr>
            <w:tcW w:type="dxa" w:w="1440"/>
          </w:tcPr>
          <w:p>
            <w:r>
              <w:t>Boosting + scale_pos_weight при imbalance</w:t>
            </w:r>
          </w:p>
        </w:tc>
        <w:tc>
          <w:tcPr>
            <w:tcW w:type="dxa" w:w="1440"/>
          </w:tcPr>
          <w:p>
            <w:r>
              <w:t>Chen &amp; Guestrin (2016); Ke et al. (2017)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Evaluation metrics</w:t>
            </w:r>
          </w:p>
        </w:tc>
        <w:tc>
          <w:tcPr>
            <w:tcW w:type="dxa" w:w="1440"/>
          </w:tcPr>
          <w:p>
            <w:r>
              <w:t>PR curve / AP</w:t>
            </w:r>
          </w:p>
        </w:tc>
        <w:tc>
          <w:tcPr>
            <w:tcW w:type="dxa" w:w="1440"/>
          </w:tcPr>
          <w:p>
            <w:r>
              <w:t>Imbalanced tasks</w:t>
            </w:r>
          </w:p>
        </w:tc>
        <w:tc>
          <w:tcPr>
            <w:tcW w:type="dxa" w:w="1440"/>
          </w:tcPr>
          <w:p>
            <w:r>
              <w:t>PR AUC е по-информативна от ROC AUC при редък положителен клас</w:t>
            </w:r>
          </w:p>
        </w:tc>
        <w:tc>
          <w:tcPr>
            <w:tcW w:type="dxa" w:w="1440"/>
          </w:tcPr>
          <w:p>
            <w:r>
              <w:t>Saito &amp; Rehmsmeier (2015)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Таб. 1 Сравнение на избрани изследвания за fraud detection</w:t>
      </w:r>
    </w:p>
    <w:p>
      <w:pPr>
        <w:pStyle w:val="Heading1"/>
      </w:pPr>
      <w:r>
        <w:rPr>
          <w:rFonts w:ascii="Times New Roman" w:hAnsi="Times New Roman"/>
        </w:rPr>
        <w:t>3. Изследване на структурата на данните</w:t>
      </w:r>
    </w:p>
    <w:p>
      <w:r>
        <w:rPr>
          <w:rFonts w:ascii="Times New Roman" w:hAnsi="Times New Roman"/>
          <w:b w:val="0"/>
          <w:sz w:val="24"/>
        </w:rPr>
        <w:t>Dataset-ът се зарежда от data/paysim.csv. За по-бързо обучение се използва stratified subsample от 300 000 реда (fraud rate запазен).</w:t>
      </w:r>
    </w:p>
    <w:p>
      <w:r>
        <w:rPr>
          <w:rFonts w:ascii="Times New Roman" w:hAnsi="Times New Roman"/>
          <w:b w:val="0"/>
          <w:sz w:val="24"/>
        </w:rPr>
        <w:t>Колоната isFlaggedFraud е rule-based флаг от симулатора и е почти винаги 0 — не е надежден baseline за сравнение с ML моделите.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Колона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Часова стъпка в симулацията (1 step = 1 час)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Тип транзакция: CASH_IN, CASH_OUT, DEBIT, PAYMENT, TRANSFER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Сума на транзакцията</w:t>
            </w:r>
          </w:p>
        </w:tc>
      </w:tr>
      <w:tr>
        <w:tc>
          <w:tcPr>
            <w:tcW w:type="dxa" w:w="4320"/>
          </w:tcPr>
          <w:p>
            <w:r>
              <w:t>oldbalanceOrg / newbalanceOrig</w:t>
            </w:r>
          </w:p>
        </w:tc>
        <w:tc>
          <w:tcPr>
            <w:tcW w:type="dxa" w:w="4320"/>
          </w:tcPr>
          <w:p>
            <w:r>
              <w:t>Баланс на източника преди/след транзакцията</w:t>
            </w:r>
          </w:p>
        </w:tc>
      </w:tr>
      <w:tr>
        <w:tc>
          <w:tcPr>
            <w:tcW w:type="dxa" w:w="4320"/>
          </w:tcPr>
          <w:p>
            <w:r>
              <w:t>oldbalanceDest / newbalanceDest</w:t>
            </w:r>
          </w:p>
        </w:tc>
        <w:tc>
          <w:tcPr>
            <w:tcW w:type="dxa" w:w="4320"/>
          </w:tcPr>
          <w:p>
            <w:r>
              <w:t>Баланс на получателя преди/след транзакцията</w:t>
            </w:r>
          </w:p>
        </w:tc>
      </w:tr>
      <w:tr>
        <w:tc>
          <w:tcPr>
            <w:tcW w:type="dxa" w:w="4320"/>
          </w:tcPr>
          <w:p>
            <w:r>
              <w:t>isFraud</w:t>
            </w:r>
          </w:p>
        </w:tc>
        <w:tc>
          <w:tcPr>
            <w:tcW w:type="dxa" w:w="4320"/>
          </w:tcPr>
          <w:p>
            <w:r>
              <w:t>Целева променлива: 1 = измама, 0 = нормална транзакция</w:t>
            </w:r>
          </w:p>
        </w:tc>
      </w:tr>
      <w:tr>
        <w:tc>
          <w:tcPr>
            <w:tcW w:type="dxa" w:w="4320"/>
          </w:tcPr>
          <w:p>
            <w:r>
              <w:t>isFlaggedFraud</w:t>
            </w:r>
          </w:p>
        </w:tc>
        <w:tc>
          <w:tcPr>
            <w:tcW w:type="dxa" w:w="4320"/>
          </w:tcPr>
          <w:p>
            <w:r>
              <w:t>Rule-based флаг от PaySim (≠ isFraud)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Таб. 2 Описание на характеристиките в PaySim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74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7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1 Преглед на данните — първи редове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9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ud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2 Разпределение на класовете (isFraud)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0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mount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3 Разпределение на amount (общо и при fraud)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ype_fra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4 Дял fraud по тип транзакция</w:t>
      </w:r>
    </w:p>
    <w:p>
      <w:pPr>
        <w:pStyle w:val="Heading1"/>
      </w:pPr>
      <w:r>
        <w:rPr>
          <w:rFonts w:ascii="Times New Roman" w:hAnsi="Times New Roman"/>
        </w:rPr>
        <w:t>4. Предварителна обработка</w:t>
      </w:r>
    </w:p>
    <w:p>
      <w:r>
        <w:rPr>
          <w:rFonts w:ascii="Times New Roman" w:hAnsi="Times New Roman"/>
          <w:b w:val="0"/>
          <w:sz w:val="24"/>
        </w:rPr>
        <w:t>Feature engineering: errorBalanceOrig и errorBalanceDest улавят несъответствия в балансите (чест сигнал за измама); merchantDest маркира merchant акаунти (nameDest започва с „M“).</w:t>
      </w:r>
    </w:p>
    <w:p>
      <w:r>
        <w:rPr>
          <w:rFonts w:ascii="Times New Roman" w:hAnsi="Times New Roman"/>
          <w:b w:val="0"/>
          <w:sz w:val="24"/>
        </w:rPr>
        <w:t>Категорийната колона type се кодира с one-hot encoding (pd.get_dummies). Корелационен анализ с праг 0.8 премахва redundant features (напр. errorBalanceOrig, newbalanceOrig, newbalanceDest, type_PAYMENT).</w:t>
      </w:r>
    </w:p>
    <w:p>
      <w:r>
        <w:rPr>
          <w:rFonts w:ascii="Times New Roman" w:hAnsi="Times New Roman"/>
          <w:b w:val="0"/>
          <w:sz w:val="24"/>
        </w:rPr>
        <w:t>PCA 2D визуализация показва слабо линейно разделение между fraud и non-fraud — очаквано при сложни fraud patterns.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28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2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5 Корелационна матрица на характеристиките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6 2D PCA визуализация, оцветена по isFraud</w:t>
      </w:r>
    </w:p>
    <w:p>
      <w:pPr>
        <w:pStyle w:val="Heading1"/>
      </w:pPr>
      <w:r>
        <w:rPr>
          <w:rFonts w:ascii="Times New Roman" w:hAnsi="Times New Roman"/>
        </w:rPr>
        <w:t>5. Стратегии за небалансирани данни</w:t>
      </w:r>
    </w:p>
    <w:p>
      <w:r>
        <w:rPr>
          <w:rFonts w:ascii="Times New Roman" w:hAnsi="Times New Roman"/>
          <w:b w:val="0"/>
          <w:sz w:val="24"/>
        </w:rPr>
        <w:t>Четири стратегии: none (без корекция), class_weight (balanced weights), SMOTE (synthetic oversampling на train), undersample (RandomUnderSampler на train).</w:t>
      </w:r>
    </w:p>
    <w:p>
      <w:r>
        <w:rPr>
          <w:rFonts w:ascii="Times New Roman" w:hAnsi="Times New Roman"/>
          <w:b w:val="0"/>
          <w:sz w:val="24"/>
        </w:rPr>
        <w:t>Важно: resampling се прилага САМО върху train fold след StratifiedKFold split. Прилагане върху целия dataset преди split води до data leakage.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Стратегия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Приложение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Без корекция на imbalance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class_weight</w:t>
            </w:r>
          </w:p>
        </w:tc>
        <w:tc>
          <w:tcPr>
            <w:tcW w:type="dxa" w:w="2880"/>
          </w:tcPr>
          <w:p>
            <w:r>
              <w:t>class_weight='balanced' / scale_pos_weight</w:t>
            </w:r>
          </w:p>
        </w:tc>
        <w:tc>
          <w:tcPr>
            <w:tcW w:type="dxa" w:w="2880"/>
          </w:tcPr>
          <w:p>
            <w:r>
              <w:t>Train без промяна на броя примери</w:t>
            </w:r>
          </w:p>
        </w:tc>
      </w:tr>
      <w:tr>
        <w:tc>
          <w:tcPr>
            <w:tcW w:type="dxa" w:w="2880"/>
          </w:tcPr>
          <w:p>
            <w:r>
              <w:t>smote</w:t>
            </w:r>
          </w:p>
        </w:tc>
        <w:tc>
          <w:tcPr>
            <w:tcW w:type="dxa" w:w="2880"/>
          </w:tcPr>
          <w:p>
            <w:r>
              <w:t>SMOTE oversampling</w:t>
            </w:r>
          </w:p>
        </w:tc>
        <w:tc>
          <w:tcPr>
            <w:tcW w:type="dxa" w:w="2880"/>
          </w:tcPr>
          <w:p>
            <w:r>
              <w:t>Само X_train, y_train</w:t>
            </w:r>
          </w:p>
        </w:tc>
      </w:tr>
      <w:tr>
        <w:tc>
          <w:tcPr>
            <w:tcW w:type="dxa" w:w="2880"/>
          </w:tcPr>
          <w:p>
            <w:r>
              <w:t>undersample</w:t>
            </w:r>
          </w:p>
        </w:tc>
        <w:tc>
          <w:tcPr>
            <w:tcW w:type="dxa" w:w="2880"/>
          </w:tcPr>
          <w:p>
            <w:r>
              <w:t>RandomUnderSampler</w:t>
            </w:r>
          </w:p>
        </w:tc>
        <w:tc>
          <w:tcPr>
            <w:tcW w:type="dxa" w:w="2880"/>
          </w:tcPr>
          <w:p>
            <w:r>
              <w:t>Само X_train, y_train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Таб. 3 Стратегии за работа с class imbalance</w:t>
      </w:r>
    </w:p>
    <w:p>
      <w:pPr>
        <w:pStyle w:val="Heading1"/>
      </w:pPr>
      <w:r>
        <w:rPr>
          <w:rFonts w:ascii="Times New Roman" w:hAnsi="Times New Roman"/>
        </w:rPr>
        <w:t>6. Базови модели и първични резултати</w:t>
      </w:r>
    </w:p>
    <w:p>
      <w:r>
        <w:rPr>
          <w:rFonts w:ascii="Times New Roman" w:hAnsi="Times New Roman"/>
          <w:b w:val="0"/>
          <w:sz w:val="24"/>
        </w:rPr>
        <w:t>Random Forest — ensemble от decision trees, устойчив на шум; Logistic Regression — линейен класификатор; SVM — максимален margin hyperplane.</w:t>
      </w:r>
    </w:p>
    <w:p>
      <w:r>
        <w:rPr>
          <w:rFonts w:ascii="Times New Roman" w:hAnsi="Times New Roman"/>
          <w:b w:val="0"/>
          <w:sz w:val="24"/>
        </w:rPr>
        <w:t>Метрики: Precision = TP/(TP+FP), Recall = TP/(TP+FN), F1 = harmonic mean, ROC AUC, PR AUC (average precision). При ~0.13% fraud, модел, предсказващ винаги „нормална“, има ~99.87% accuracy, но recall = 0.</w:t>
      </w:r>
    </w:p>
    <w:p>
      <w:r>
        <w:rPr>
          <w:rFonts w:ascii="Times New Roman" w:hAnsi="Times New Roman"/>
          <w:b w:val="0"/>
          <w:sz w:val="24"/>
        </w:rPr>
        <w:t>При strategy=none Random Forest постига много висока accuracy (~99.96%), но recall ~0.70 — типичен imbalance trap. Class_weight и SMOTE повишават recall с trade-off в precision.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0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f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7 Важност на характеристиките — Random Forest (class_weight)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32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Фиг. 8 Сравнение на модели по Mean PR-AUC (5-fold CV)</w:t>
      </w:r>
    </w:p>
    <w:p>
      <w:pPr>
        <w:pStyle w:val="Heading3"/>
      </w:pPr>
      <w:r>
        <w:rPr>
          <w:rFonts w:ascii="Times New Roman" w:hAnsi="Times New Roman"/>
        </w:rPr>
        <w:t>Таблица с ML резултати (5-fold CV)</w:t>
      </w:r>
    </w:p>
    <w:p>
      <w:r>
        <w:rPr>
          <w:rFonts w:ascii="Times New Roman" w:hAnsi="Times New Roman"/>
          <w:b w:val="0"/>
          <w:sz w:val="24"/>
        </w:rPr>
        <w:t>[Бележка: показани са sample metrics. Пуснете scams-detection.ipynb за реални числа.]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Recall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PR 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ROC AUC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class_weight</w:t>
            </w:r>
          </w:p>
        </w:tc>
        <w:tc>
          <w:tcPr>
            <w:tcW w:type="dxa" w:w="1234"/>
          </w:tcPr>
          <w:p>
            <w:r>
              <w:t>0.7900</w:t>
            </w:r>
          </w:p>
        </w:tc>
        <w:tc>
          <w:tcPr>
            <w:tcW w:type="dxa" w:w="1234"/>
          </w:tcPr>
          <w:p>
            <w:r>
              <w:t>0.2400</w:t>
            </w:r>
          </w:p>
        </w:tc>
        <w:tc>
          <w:tcPr>
            <w:tcW w:type="dxa" w:w="1234"/>
          </w:tcPr>
          <w:p>
            <w:r>
              <w:t>0.3600</w:t>
            </w:r>
          </w:p>
        </w:tc>
        <w:tc>
          <w:tcPr>
            <w:tcW w:type="dxa" w:w="1234"/>
          </w:tcPr>
          <w:p>
            <w:r>
              <w:t>0.5400</w:t>
            </w:r>
          </w:p>
        </w:tc>
        <w:tc>
          <w:tcPr>
            <w:tcW w:type="dxa" w:w="1234"/>
          </w:tcPr>
          <w:p>
            <w:r>
              <w:t>0.9200</w:t>
            </w:r>
          </w:p>
        </w:tc>
      </w:tr>
      <w:tr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class_weight</w:t>
            </w:r>
          </w:p>
        </w:tc>
        <w:tc>
          <w:tcPr>
            <w:tcW w:type="dxa" w:w="1234"/>
          </w:tcPr>
          <w:p>
            <w:r>
              <w:t>0.8100</w:t>
            </w:r>
          </w:p>
        </w:tc>
        <w:tc>
          <w:tcPr>
            <w:tcW w:type="dxa" w:w="1234"/>
          </w:tcPr>
          <w:p>
            <w:r>
              <w:t>0.2200</w:t>
            </w:r>
          </w:p>
        </w:tc>
        <w:tc>
          <w:tcPr>
            <w:tcW w:type="dxa" w:w="1234"/>
          </w:tcPr>
          <w:p>
            <w:r>
              <w:t>0.3400</w:t>
            </w:r>
          </w:p>
        </w:tc>
        <w:tc>
          <w:tcPr>
            <w:tcW w:type="dxa" w:w="1234"/>
          </w:tcPr>
          <w:p>
            <w:r>
              <w:t>0.5200</w:t>
            </w:r>
          </w:p>
        </w:tc>
        <w:tc>
          <w:tcPr>
            <w:tcW w:type="dxa" w:w="1234"/>
          </w:tcPr>
          <w:p>
            <w:r>
              <w:t>0.9300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class_weight</w:t>
            </w:r>
          </w:p>
        </w:tc>
        <w:tc>
          <w:tcPr>
            <w:tcW w:type="dxa" w:w="1234"/>
          </w:tcPr>
          <w:p>
            <w:r>
              <w:t>0.7800</w:t>
            </w:r>
          </w:p>
        </w:tc>
        <w:tc>
          <w:tcPr>
            <w:tcW w:type="dxa" w:w="1234"/>
          </w:tcPr>
          <w:p>
            <w:r>
              <w:t>0.1200</w:t>
            </w:r>
          </w:p>
        </w:tc>
        <w:tc>
          <w:tcPr>
            <w:tcW w:type="dxa" w:w="1234"/>
          </w:tcPr>
          <w:p>
            <w:r>
              <w:t>0.2100</w:t>
            </w:r>
          </w:p>
        </w:tc>
        <w:tc>
          <w:tcPr>
            <w:tcW w:type="dxa" w:w="1234"/>
          </w:tcPr>
          <w:p>
            <w:r>
              <w:t>0.3500</w:t>
            </w:r>
          </w:p>
        </w:tc>
        <w:tc>
          <w:tcPr>
            <w:tcW w:type="dxa" w:w="1234"/>
          </w:tcPr>
          <w:p>
            <w:r>
              <w:t>0.8600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0.4200</w:t>
            </w:r>
          </w:p>
        </w:tc>
        <w:tc>
          <w:tcPr>
            <w:tcW w:type="dxa" w:w="1234"/>
          </w:tcPr>
          <w:p>
            <w:r>
              <w:t>0.1800</w:t>
            </w:r>
          </w:p>
        </w:tc>
        <w:tc>
          <w:tcPr>
            <w:tcW w:type="dxa" w:w="1234"/>
          </w:tcPr>
          <w:p>
            <w:r>
              <w:t>0.2500</w:t>
            </w:r>
          </w:p>
        </w:tc>
        <w:tc>
          <w:tcPr>
            <w:tcW w:type="dxa" w:w="1234"/>
          </w:tcPr>
          <w:p>
            <w:r>
              <w:t>0.3100</w:t>
            </w:r>
          </w:p>
        </w:tc>
        <w:tc>
          <w:tcPr>
            <w:tcW w:type="dxa" w:w="1234"/>
          </w:tcPr>
          <w:p>
            <w:r>
              <w:t>0.8800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smote</w:t>
            </w:r>
          </w:p>
        </w:tc>
        <w:tc>
          <w:tcPr>
            <w:tcW w:type="dxa" w:w="1234"/>
          </w:tcPr>
          <w:p>
            <w:r>
              <w:t>0.8500</w:t>
            </w:r>
          </w:p>
        </w:tc>
        <w:tc>
          <w:tcPr>
            <w:tcW w:type="dxa" w:w="1234"/>
          </w:tcPr>
          <w:p>
            <w:r>
              <w:t>0.0900</w:t>
            </w:r>
          </w:p>
        </w:tc>
        <w:tc>
          <w:tcPr>
            <w:tcW w:type="dxa" w:w="1234"/>
          </w:tcPr>
          <w:p>
            <w:r>
              <w:t>0.1700</w:t>
            </w:r>
          </w:p>
        </w:tc>
        <w:tc>
          <w:tcPr>
            <w:tcW w:type="dxa" w:w="1234"/>
          </w:tcPr>
          <w:p>
            <w:r>
              <w:t>0.2800</w:t>
            </w:r>
          </w:p>
        </w:tc>
        <w:tc>
          <w:tcPr>
            <w:tcW w:type="dxa" w:w="1234"/>
          </w:tcPr>
          <w:p>
            <w:r>
              <w:t>0.9000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Таб. ML резултати — сравнение на модели и стратегии</w:t>
      </w:r>
    </w:p>
    <w:p>
      <w:pPr>
        <w:pStyle w:val="Heading1"/>
      </w:pPr>
      <w:r>
        <w:rPr>
          <w:rFonts w:ascii="Times New Roman" w:hAnsi="Times New Roman"/>
        </w:rPr>
        <w:t>7. Gradient Boosting (LightGBM, XGBoost)</w:t>
      </w:r>
    </w:p>
    <w:p>
      <w:r>
        <w:rPr>
          <w:rFonts w:ascii="Times New Roman" w:hAnsi="Times New Roman"/>
          <w:b w:val="0"/>
          <w:sz w:val="24"/>
        </w:rPr>
        <w:t>LightGBM и XGBoost използват gradient boosting върху decision trees. За imbalance: scale_pos_weight = neg/pos при strategy=class_weight.</w:t>
      </w:r>
    </w:p>
    <w:p>
      <w:r>
        <w:rPr>
          <w:rFonts w:ascii="Times New Roman" w:hAnsi="Times New Roman"/>
          <w:b w:val="0"/>
          <w:sz w:val="24"/>
        </w:rPr>
        <w:t>Boosting моделите често постигат най-добър PR AUC/F1 trade-off. Доминиращи features: errorBalanceDest, amount, type_TRANSFER и др.</w:t>
      </w:r>
    </w:p>
    <w:p>
      <w:pPr>
        <w:pStyle w:val="Heading1"/>
      </w:pPr>
      <w:r>
        <w:rPr>
          <w:rFonts w:ascii="Times New Roman" w:hAnsi="Times New Roman"/>
        </w:rPr>
        <w:t>8. React dashboard</w:t>
      </w:r>
    </w:p>
    <w:p>
      <w:r>
        <w:rPr>
          <w:rFonts w:ascii="Times New Roman" w:hAnsi="Times New Roman"/>
          <w:b w:val="0"/>
          <w:sz w:val="24"/>
        </w:rPr>
        <w:t>Dashboard-ът (dashboard/) е React SPA, визуализиращ PaySim агрегати (paysim_summary.json от export_dashboard_data.py) и ML резултати (ml_results.json от notebook секция 8).</w:t>
      </w:r>
    </w:p>
    <w:p>
      <w:r>
        <w:rPr>
          <w:rFonts w:ascii="Times New Roman" w:hAnsi="Times New Roman"/>
          <w:b w:val="0"/>
          <w:sz w:val="24"/>
        </w:rPr>
        <w:t>Архитектура: Python scripts генерират JSON → dashboard/public/data/ → Vite dev server. Production build в dashboard/dist/.</w:t>
      </w:r>
    </w:p>
    <w:p>
      <w:pPr>
        <w:pStyle w:val="Heading1"/>
      </w:pPr>
      <w:r>
        <w:rPr>
          <w:rFonts w:ascii="Times New Roman" w:hAnsi="Times New Roman"/>
        </w:rPr>
        <w:t>9. Заключение</w:t>
      </w:r>
    </w:p>
    <w:p>
      <w:r>
        <w:rPr>
          <w:rFonts w:ascii="Times New Roman" w:hAnsi="Times New Roman"/>
          <w:b w:val="0"/>
          <w:sz w:val="24"/>
        </w:rPr>
        <w:t>Изследването демонстрира pipeline за fraud detection върху PaySim с фокус върху class imbalance. EDA потвърди extreme imbalance (~0.13% fraud) и ограничената стойност на isFlaggedFraud.</w:t>
      </w:r>
    </w:p>
    <w:p>
      <w:r>
        <w:rPr>
          <w:rFonts w:ascii="Times New Roman" w:hAnsi="Times New Roman"/>
          <w:b w:val="0"/>
          <w:sz w:val="24"/>
        </w:rPr>
        <w:t>Feature engineering (balance errors, merchant flag) и корелационна редукция подготвиха данните за ML. Сравнението на стратегии показа, че none дава висока accuracy, но по-нисък recall; class_weight и SMOTE повишават recall.</w:t>
      </w:r>
    </w:p>
    <w:p>
      <w:r>
        <w:rPr>
          <w:rFonts w:ascii="Times New Roman" w:hAnsi="Times New Roman"/>
          <w:b w:val="0"/>
          <w:sz w:val="24"/>
        </w:rPr>
        <w:t>LightGBM и XGBoost с class_weight постигат най-добър PR AUC/F1 trade-off. PR AUC е по-информативна от accuracy при този dataset.</w:t>
      </w:r>
    </w:p>
    <w:p>
      <w:r>
        <w:rPr>
          <w:rFonts w:ascii="Times New Roman" w:hAnsi="Times New Roman"/>
          <w:b w:val="0"/>
          <w:sz w:val="24"/>
        </w:rPr>
        <w:t>Ограничения: синтетичен dataset; липса на real-time deployment; hyperparameter tuning не е exhaustive.</w:t>
      </w:r>
    </w:p>
    <w:p>
      <w:r>
        <w:rPr>
          <w:rFonts w:ascii="Times New Roman" w:hAnsi="Times New Roman"/>
          <w:b w:val="0"/>
          <w:sz w:val="24"/>
        </w:rPr>
        <w:t>Бъдеща работа: реални банкови данни, cost-sensitive learning, threshold tuning, online scoring.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/>
    <w:p>
      <w:r>
        <w:rPr>
          <w:rFonts w:ascii="Times New Roman" w:hAnsi="Times New Roman"/>
          <w:b w:val="0"/>
          <w:sz w:val="24"/>
        </w:rPr>
        <w:t>Изследването демонстрира pipeline за fraud detection върху PaySim с фокус върху class imbalance. EDA потвърди extreme imbalance (~0.13% fraud) и ограничената стойност на isFlaggedFraud.</w:t>
      </w:r>
    </w:p>
    <w:p>
      <w:r>
        <w:rPr>
          <w:rFonts w:ascii="Times New Roman" w:hAnsi="Times New Roman"/>
          <w:b w:val="0"/>
          <w:sz w:val="24"/>
        </w:rPr>
        <w:t>Feature engineering (balance errors, merchant flag) и корелационна редукция подготвиха данните за ML. Сравнението на стратегии показа, че none дава висока accuracy, но по-нисък recall; class_weight и SMOTE повишават recall.</w:t>
      </w:r>
    </w:p>
    <w:p>
      <w:r>
        <w:rPr>
          <w:rFonts w:ascii="Times New Roman" w:hAnsi="Times New Roman"/>
          <w:b w:val="0"/>
          <w:sz w:val="24"/>
        </w:rPr>
        <w:t>LightGBM и XGBoost с class_weight постигат най-добър PR AUC/F1 trade-off. PR AUC е по-информативна от accuracy при този dataset.</w:t>
      </w:r>
    </w:p>
    <w:p>
      <w:r>
        <w:rPr>
          <w:rFonts w:ascii="Times New Roman" w:hAnsi="Times New Roman"/>
          <w:b w:val="0"/>
          <w:sz w:val="24"/>
        </w:rPr>
        <w:t>Ограничения: синтетичен dataset; липса на real-time deployment; hyperparameter tuning не е exhaustive.</w:t>
      </w:r>
    </w:p>
    <w:p>
      <w:r>
        <w:rPr>
          <w:rFonts w:ascii="Times New Roman" w:hAnsi="Times New Roman"/>
          <w:b w:val="0"/>
          <w:sz w:val="24"/>
        </w:rPr>
        <w:t>Бъдеща работа: реални банкови данни, cost-sensitive learning, threshold tuning, online scoring.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ИЗПОЛЗВАНИ ЛИТЕРАТУРНИ ИЗТОЧНИЦИ</w:t>
      </w:r>
    </w:p>
    <w:p/>
    <w:p>
      <w:r>
        <w:rPr>
          <w:rFonts w:ascii="Times New Roman" w:hAnsi="Times New Roman"/>
          <w:b w:val="0"/>
          <w:sz w:val="24"/>
        </w:rPr>
        <w:t>1. Lopez-Aguilar, E., Barba, I., &amp; Romero, R. (2016). PaySim: A financial mobile money simulator for fraud detection. IEEE Big Data.</w:t>
      </w:r>
    </w:p>
    <w:p>
      <w:r>
        <w:rPr>
          <w:rFonts w:ascii="Times New Roman" w:hAnsi="Times New Roman"/>
          <w:b w:val="0"/>
          <w:sz w:val="24"/>
        </w:rPr>
        <w:t>2. Chawla, N. V., Bowyer, K. W., Hall, L. O., &amp; Kegelmeyer, W. P. (2002). SMOTE: Synthetic Minority Over-sampling Technique. Journal of Artificial Intelligence Research, 16, 321–357.</w:t>
      </w:r>
    </w:p>
    <w:p>
      <w:r>
        <w:rPr>
          <w:rFonts w:ascii="Times New Roman" w:hAnsi="Times New Roman"/>
          <w:b w:val="0"/>
          <w:sz w:val="24"/>
        </w:rPr>
        <w:t>3. Chen, T., &amp; Guestrin, C. (2016). XGBoost: A Scalable Tree Boosting System. KDD.</w:t>
      </w:r>
    </w:p>
    <w:p>
      <w:r>
        <w:rPr>
          <w:rFonts w:ascii="Times New Roman" w:hAnsi="Times New Roman"/>
          <w:b w:val="0"/>
          <w:sz w:val="24"/>
        </w:rPr>
        <w:t>4. Ke, G., et al. (2017). LightGBM: A Highly Efficient Gradient Boosting Decision Tree. NIPS.</w:t>
      </w:r>
    </w:p>
    <w:p>
      <w:r>
        <w:rPr>
          <w:rFonts w:ascii="Times New Roman" w:hAnsi="Times New Roman"/>
          <w:b w:val="0"/>
          <w:sz w:val="24"/>
        </w:rPr>
        <w:t>5. Saito, T., &amp; Rehmsmeier, M. (2015). The Precision-Recall Plot Is More Informative than the ROC Plot. PLOS ONE.</w:t>
      </w:r>
    </w:p>
    <w:p>
      <w:r>
        <w:rPr>
          <w:rFonts w:ascii="Times New Roman" w:hAnsi="Times New Roman"/>
          <w:b w:val="0"/>
          <w:sz w:val="24"/>
        </w:rPr>
        <w:t>6. Pedregosa, F., et al. (2011). Scikit-learn: Machine Learning in Python. JMLR.</w:t>
      </w:r>
    </w:p>
    <w:p>
      <w:r>
        <w:rPr>
          <w:rFonts w:ascii="Times New Roman" w:hAnsi="Times New Roman"/>
          <w:b w:val="0"/>
          <w:sz w:val="24"/>
        </w:rPr>
        <w:t>7. Lemaître, G., Nogueira, F., &amp; Aridas, C. K. (2017). imbalanced-learn: A Python Toolbox to Tackle the Curse of Imbalanced Datasets. JMLR.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ИЗХОДЕН КОД НА ИЗСЛЕДВАНЕТО</w:t>
      </w:r>
    </w:p>
    <w:p/>
    <w:p>
      <w:r>
        <w:rPr>
          <w:rFonts w:ascii="Times New Roman" w:hAnsi="Times New Roman"/>
          <w:b w:val="0"/>
          <w:sz w:val="24"/>
        </w:rPr>
        <w:t>Jupyter Notebook: scams-detection.ipynb</w:t>
      </w:r>
    </w:p>
    <w:p>
      <w:r>
        <w:rPr>
          <w:rFonts w:ascii="Times New Roman" w:hAnsi="Times New Roman"/>
          <w:b w:val="0"/>
          <w:sz w:val="24"/>
        </w:rPr>
        <w:t>GitHub / изходен код: [URL НА ИЗХОДЕН КОД / GitHub]</w:t>
      </w:r>
    </w:p>
    <w:p>
      <w:r>
        <w:rPr>
          <w:rFonts w:ascii="Times New Roman" w:hAnsi="Times New Roman"/>
          <w:b w:val="0"/>
          <w:sz w:val="24"/>
        </w:rPr>
        <w:t>Dashboard: dashboard/ (React + Vite)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ДЕКЛАРАЦИЯ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ЗА АВТОРСТВО НА ДИПЛОМНА РАБОТА</w:t>
      </w:r>
    </w:p>
    <w:p/>
    <w:p>
      <w:r>
        <w:rPr>
          <w:rFonts w:ascii="Times New Roman" w:hAnsi="Times New Roman"/>
          <w:b w:val="0"/>
          <w:sz w:val="24"/>
        </w:rPr>
        <w:t>Долуподписаният/ата [ИМЕ ПРЕЗИМЕ ФАМИЛИЯ], специалност: Анализ на големи масиви и потоци данни, фак. № [ФАК. №], ДЕКЛАРИРАМ:</w:t>
      </w:r>
    </w:p>
    <w:p>
      <w:r>
        <w:rPr>
          <w:rFonts w:ascii="Times New Roman" w:hAnsi="Times New Roman"/>
          <w:b w:val="0"/>
          <w:sz w:val="24"/>
        </w:rPr>
        <w:t>Представената от мен дипломна работа на тема: Методи за детекция на финансови измами чрез машинно обучение при небалансирани данни е лична моя авторска разработка, резултат от собствени изследвания. Потвърждавам, че тя в нейната цялост и отделни части не е била използвана за придобиване на образователна и/или научна степен в ТУ - София или в други университети.</w:t>
      </w:r>
    </w:p>
    <w:p>
      <w:r>
        <w:rPr>
          <w:rFonts w:ascii="Times New Roman" w:hAnsi="Times New Roman"/>
          <w:b w:val="0"/>
          <w:sz w:val="24"/>
        </w:rPr>
        <w:t>Формулировки, идеи и текстове, взети от други източници, са цитирани точно и с коректно посочване на техните автори. Дипломната работа не е публикувана на друго място.</w:t>
      </w:r>
    </w:p>
    <w:p>
      <w:r>
        <w:rPr>
          <w:rFonts w:ascii="Times New Roman" w:hAnsi="Times New Roman"/>
          <w:b w:val="0"/>
          <w:sz w:val="24"/>
        </w:rPr>
        <w:t>Декларирам, че предоставям правото на Факултет Приложна математика и информатика при ТУ - София да архивира и съхранява тази дипломна работа.</w:t>
      </w:r>
    </w:p>
    <w:p/>
    <w:p>
      <w:r>
        <w:rPr>
          <w:rFonts w:ascii="Times New Roman" w:hAnsi="Times New Roman"/>
          <w:b w:val="0"/>
          <w:sz w:val="24"/>
        </w:rPr>
        <w:t>Дата: [ГОДИНА] г.          Дипломант: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София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