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abel"/>
        <w:rPr/>
      </w:pPr>
      <w:r>
        <w:rPr/>
        <w:t>PROJECT REPORT</w:t>
      </w:r>
    </w:p>
    <w:p>
      <w:pPr>
        <w:pStyle w:val="Title"/>
        <w:rPr/>
      </w:pPr>
      <w:r>
        <w:rPr/>
        <w:t>Segmented Office Network</w:t>
        <w:br/>
        <w:t>TechCorp Solutions</w:t>
      </w:r>
    </w:p>
    <w:p>
      <w:pPr>
        <w:pStyle w:val="Deck"/>
        <w:rPr/>
      </w:pPr>
      <w:r>
        <w:rPr/>
        <w:t>Intermediate Cisco Packet Tracer Project  |  VLANs · Trunking · Router-on-a-Stick · Network Services</w:t>
      </w:r>
    </w:p>
    <w:tbl>
      <w:tblPr>
        <w:tblStyle w:val="TableGrid"/>
        <w:tblW w:w="94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34"/>
        <w:gridCol w:w="4734"/>
      </w:tblGrid>
      <w:tr>
        <w:trPr>
          <w:tblHeader w:val="true"/>
        </w:trPr>
        <w:tc>
          <w:tcPr>
            <w:tcW w:w="4734"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PROJECT PROFILE</w:t>
            </w:r>
          </w:p>
        </w:tc>
        <w:tc>
          <w:tcPr>
            <w:tcW w:w="4734"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IMPLEMENTATION</w:t>
            </w:r>
          </w:p>
        </w:tc>
      </w:tr>
      <w:tr>
        <w:trPr/>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Environment</w:t>
            </w:r>
          </w:p>
        </w:tc>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Cisco Packet Tracer / Cisco IOS CLI</w:t>
            </w:r>
          </w:p>
        </w:tc>
      </w:tr>
      <w:tr>
        <w:trPr/>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Infrastructure</w:t>
            </w:r>
          </w:p>
        </w:tc>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 xml:space="preserve">1 router, </w:t>
            </w:r>
            <w:r>
              <w:rPr>
                <w:rFonts w:eastAsia="ＭＳ 明朝" w:cs=""/>
                <w:kern w:val="0"/>
                <w:sz w:val="16"/>
                <w:szCs w:val="22"/>
                <w:lang w:val="en-US" w:eastAsia="en-US" w:bidi="ar-SA"/>
              </w:rPr>
              <w:t>1</w:t>
            </w:r>
            <w:r>
              <w:rPr>
                <w:rFonts w:eastAsia="ＭＳ 明朝" w:cs=""/>
                <w:kern w:val="0"/>
                <w:sz w:val="16"/>
                <w:szCs w:val="22"/>
                <w:lang w:val="en-US" w:eastAsia="en-US" w:bidi="ar-SA"/>
              </w:rPr>
              <w:t xml:space="preserve"> switch, </w:t>
            </w:r>
            <w:r>
              <w:rPr>
                <w:rFonts w:eastAsia="ＭＳ 明朝" w:cs=""/>
                <w:kern w:val="0"/>
                <w:sz w:val="16"/>
                <w:szCs w:val="22"/>
                <w:lang w:val="en-US" w:eastAsia="en-US" w:bidi="ar-SA"/>
              </w:rPr>
              <w:t xml:space="preserve">9 </w:t>
            </w:r>
            <w:r>
              <w:rPr>
                <w:rFonts w:eastAsia="ＭＳ 明朝" w:cs=""/>
                <w:kern w:val="0"/>
                <w:sz w:val="16"/>
                <w:szCs w:val="22"/>
                <w:lang w:val="en-US" w:eastAsia="en-US" w:bidi="ar-SA"/>
              </w:rPr>
              <w:t>PCs and 1 server</w:t>
            </w:r>
          </w:p>
        </w:tc>
      </w:tr>
      <w:tr>
        <w:trPr/>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Network model</w:t>
            </w:r>
          </w:p>
        </w:tc>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Four VLANs; inter-VLAN routing via one router uplink</w:t>
            </w:r>
          </w:p>
        </w:tc>
      </w:tr>
      <w:tr>
        <w:trPr/>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Addressing method</w:t>
            </w:r>
          </w:p>
        </w:tc>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Static IPv4 configuration — no DHCP used</w:t>
            </w:r>
          </w:p>
        </w:tc>
      </w:tr>
      <w:tr>
        <w:trPr/>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Project status</w:t>
            </w:r>
          </w:p>
        </w:tc>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Network build completed</w:t>
            </w:r>
          </w:p>
        </w:tc>
      </w:tr>
    </w:tbl>
    <w:p>
      <w:pPr>
        <w:pStyle w:val="Normal"/>
        <w:spacing w:before="0" w:after="0"/>
        <w:rPr/>
      </w:pPr>
      <w:r>
        <w:rPr/>
      </w:r>
    </w:p>
    <w:p>
      <w:pPr>
        <w:pStyle w:val="Heading1"/>
        <w:rPr/>
      </w:pPr>
      <w:r>
        <w:rPr/>
        <w:t>1. Project overview</w:t>
      </w:r>
    </w:p>
    <w:p>
      <w:pPr>
        <w:pStyle w:val="Normal"/>
        <w:rPr/>
      </w:pPr>
      <w:r>
        <w:rPr/>
        <w:t>This project involved designing and configuring a segmented office network for a fictional company, TechCorp Solutions. The network serves three departments—IT, Human Resources (HR), and Sales—along with a separate server segment. The goal was to build a realistic small-business topology that demonstrates VLAN segmentation, inter-VLAN connectivity, centralized network services, and basic security controls.</w:t>
      </w:r>
    </w:p>
    <w:p>
      <w:pPr>
        <w:pStyle w:val="Normal"/>
        <w:rPr/>
      </w:pPr>
      <w:r>
        <w:rPr/>
        <w:t>Compared with my first Packet Tracer project, this lab introduces two interconnected switches and Router-on-a-Stick. Each department has its own IP subnet, while a single router provides Layer 3 communication between VLANs. Network connectivity and configuration were reviewed using Cisco IOS commands and ICMP tests.</w:t>
      </w:r>
    </w:p>
    <w:tbl>
      <w:tblPr>
        <w:tblW w:w="9439"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439"/>
      </w:tblGrid>
      <w:tr>
        <w:trPr/>
        <w:tc>
          <w:tcPr>
            <w:tcW w:w="9439" w:type="dxa"/>
            <w:tcBorders/>
            <w:shd w:fill="E9F4F4" w:val="clear"/>
          </w:tcPr>
          <w:p>
            <w:pPr>
              <w:pStyle w:val="Normal"/>
              <w:spacing w:before="80" w:after="80"/>
              <w:rPr/>
            </w:pPr>
            <w:r>
              <w:rPr>
                <w:b/>
                <w:color w:val="007580"/>
                <w:sz w:val="18"/>
              </w:rPr>
              <w:t xml:space="preserve">Addressing note  </w:t>
            </w:r>
            <w:r>
              <w:rPr>
                <w:color w:val="152B4A"/>
                <w:sz w:val="17"/>
              </w:rPr>
              <w:t>The IP plan below follows the original TechCorp project design. If any subnets, interface addresses or optional services were changed in the final .pkt file, update the corresponding entries before publishing the report.</w:t>
            </w:r>
          </w:p>
        </w:tc>
      </w:tr>
    </w:tbl>
    <w:p>
      <w:pPr>
        <w:pStyle w:val="Normal"/>
        <w:spacing w:before="0" w:after="0"/>
        <w:rPr/>
      </w:pPr>
      <w:r>
        <w:rPr/>
      </w:r>
    </w:p>
    <w:p>
      <w:pPr>
        <w:pStyle w:val="Heading1"/>
        <w:rPr/>
      </w:pPr>
      <w:r>
        <w:rPr/>
        <w:t>2. Devices and physical topology</w:t>
      </w:r>
    </w:p>
    <w:p>
      <w:pPr>
        <w:pStyle w:val="Normal"/>
        <w:rPr/>
      </w:pPr>
      <w:r>
        <w:rPr/>
        <w:t xml:space="preserve">The topology contains one Cisco 2911 router (R1), </w:t>
      </w:r>
      <w:r>
        <w:rPr/>
        <w:t>one</w:t>
      </w:r>
      <w:r>
        <w:rPr/>
        <w:t xml:space="preserve"> Cisco 2960 switch (SW1), </w:t>
      </w:r>
      <w:r>
        <w:rPr/>
        <w:t>nine</w:t>
      </w:r>
      <w:r>
        <w:rPr/>
        <w:t xml:space="preserve"> client PCs, and a server. Client devices are distributed across both switches; the server connects to the main switch. The router has one physical uplink to SW1, and the two switches are connected by a second uplink.</w:t>
      </w:r>
    </w:p>
    <w:tbl>
      <w:tblPr>
        <w:tblStyle w:val="TableGrid"/>
        <w:tblW w:w="94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56"/>
        <w:gridCol w:w="3156"/>
        <w:gridCol w:w="3156"/>
      </w:tblGrid>
      <w:tr>
        <w:trPr>
          <w:tblHeader w:val="true"/>
        </w:trPr>
        <w:tc>
          <w:tcPr>
            <w:tcW w:w="3156"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Connection</w:t>
            </w:r>
          </w:p>
        </w:tc>
        <w:tc>
          <w:tcPr>
            <w:tcW w:w="3156"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Ports</w:t>
            </w:r>
          </w:p>
        </w:tc>
        <w:tc>
          <w:tcPr>
            <w:tcW w:w="3156"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Link purpose</w:t>
            </w:r>
          </w:p>
        </w:tc>
      </w:tr>
      <w:tr>
        <w:trPr/>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R1 ↔ SW1</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R1 G0/0 ↔ SW1 Gi0/1</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802.1Q trunk toward the router</w:t>
            </w:r>
          </w:p>
        </w:tc>
      </w:tr>
      <w:tr>
        <w:trPr/>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Client and server devices</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Switch FastEthernet access ports</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Department / server VLAN membership</w:t>
            </w:r>
          </w:p>
        </w:tc>
      </w:tr>
    </w:tbl>
    <w:p>
      <w:pPr>
        <w:pStyle w:val="Normal"/>
        <w:spacing w:before="0" w:after="0"/>
        <w:rPr/>
      </w:pPr>
      <w:r>
        <w:rPr/>
      </w:r>
    </w:p>
    <w:p>
      <w:pPr>
        <w:pStyle w:val="Normal"/>
        <w:rPr/>
      </w:pPr>
      <w:r>
        <w:rPr/>
        <w:t>An access port carries traffic for one VLAN; a trunk port can transport traffic from several VLANs over one physical connection. This distinction is central to the topology, because devices from different departments connect through shared network infrastructure.</w:t>
      </w:r>
    </w:p>
    <w:p>
      <w:pPr>
        <w:pStyle w:val="Heading1"/>
        <w:rPr/>
      </w:pPr>
      <w:r>
        <w:rPr/>
        <w:t>3. VLAN segmentation and IPv4 plan</w:t>
      </w:r>
    </w:p>
    <w:p>
      <w:pPr>
        <w:pStyle w:val="Normal"/>
        <w:rPr/>
      </w:pPr>
      <w:r>
        <w:rPr/>
        <w:t>To separate departmental broadcast domains, I organized the network into four VLANs. Each VLAN corresponds to a separate /24 IPv4 subnet. This simplifies troubleshooting and provides a foundation for enforcing access restrictions between departments.</w:t>
      </w:r>
    </w:p>
    <w:tbl>
      <w:tblPr>
        <w:tblStyle w:val="TableGrid"/>
        <w:tblW w:w="94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67"/>
        <w:gridCol w:w="2367"/>
        <w:gridCol w:w="2367"/>
        <w:gridCol w:w="2367"/>
      </w:tblGrid>
      <w:tr>
        <w:trPr>
          <w:tblHeader w:val="true"/>
        </w:trPr>
        <w:tc>
          <w:tcPr>
            <w:tcW w:w="2367"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VLAN</w:t>
            </w:r>
          </w:p>
        </w:tc>
        <w:tc>
          <w:tcPr>
            <w:tcW w:w="2367"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Department / role</w:t>
            </w:r>
          </w:p>
        </w:tc>
        <w:tc>
          <w:tcPr>
            <w:tcW w:w="2367"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Network</w:t>
            </w:r>
          </w:p>
        </w:tc>
        <w:tc>
          <w:tcPr>
            <w:tcW w:w="2367"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Router gateway</w:t>
            </w:r>
          </w:p>
        </w:tc>
      </w:tr>
      <w:tr>
        <w:trPr/>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10</w:t>
            </w:r>
          </w:p>
        </w:tc>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IT</w:t>
            </w:r>
          </w:p>
        </w:tc>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192.168.10.0/24</w:t>
            </w:r>
          </w:p>
        </w:tc>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192.168.10.</w:t>
            </w:r>
            <w:r>
              <w:rPr>
                <w:rFonts w:eastAsia="ＭＳ 明朝" w:cs=""/>
                <w:kern w:val="0"/>
                <w:sz w:val="16"/>
                <w:szCs w:val="22"/>
                <w:lang w:val="en-US" w:eastAsia="en-US" w:bidi="ar-SA"/>
              </w:rPr>
              <w:t>4</w:t>
            </w:r>
          </w:p>
        </w:tc>
      </w:tr>
      <w:tr>
        <w:trPr>
          <w:trHeight w:val="179" w:hRule="atLeast"/>
        </w:trPr>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20</w:t>
            </w:r>
          </w:p>
        </w:tc>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HR</w:t>
            </w:r>
          </w:p>
        </w:tc>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192.168.20.0/24</w:t>
            </w:r>
          </w:p>
        </w:tc>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192.168.20.</w:t>
            </w:r>
            <w:r>
              <w:rPr>
                <w:rFonts w:eastAsia="ＭＳ 明朝" w:cs=""/>
                <w:kern w:val="0"/>
                <w:sz w:val="16"/>
                <w:szCs w:val="22"/>
                <w:lang w:val="en-US" w:eastAsia="en-US" w:bidi="ar-SA"/>
              </w:rPr>
              <w:t>4</w:t>
            </w:r>
          </w:p>
        </w:tc>
      </w:tr>
      <w:tr>
        <w:trPr/>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30</w:t>
            </w:r>
          </w:p>
        </w:tc>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Sales</w:t>
            </w:r>
          </w:p>
        </w:tc>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192.168.30.0/24</w:t>
            </w:r>
          </w:p>
        </w:tc>
        <w:tc>
          <w:tcPr>
            <w:tcW w:w="2367"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192.168.30.</w:t>
            </w:r>
            <w:r>
              <w:rPr>
                <w:rFonts w:eastAsia="ＭＳ 明朝" w:cs=""/>
                <w:kern w:val="0"/>
                <w:sz w:val="16"/>
                <w:szCs w:val="22"/>
                <w:lang w:val="en-US" w:eastAsia="en-US" w:bidi="ar-SA"/>
              </w:rPr>
              <w:t>4</w:t>
            </w:r>
          </w:p>
        </w:tc>
      </w:tr>
      <w:tr>
        <w:trPr/>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40</w:t>
            </w:r>
          </w:p>
        </w:tc>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Servers</w:t>
            </w:r>
          </w:p>
        </w:tc>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192.168.40.0/24</w:t>
            </w:r>
          </w:p>
        </w:tc>
        <w:tc>
          <w:tcPr>
            <w:tcW w:w="2367"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192.168.40.</w:t>
            </w:r>
            <w:r>
              <w:rPr>
                <w:rFonts w:eastAsia="ＭＳ 明朝" w:cs=""/>
                <w:kern w:val="0"/>
                <w:sz w:val="16"/>
                <w:szCs w:val="22"/>
                <w:lang w:val="en-US" w:eastAsia="en-US" w:bidi="ar-SA"/>
              </w:rPr>
              <w:t>4</w:t>
            </w:r>
          </w:p>
        </w:tc>
      </w:tr>
    </w:tbl>
    <w:p>
      <w:pPr>
        <w:pStyle w:val="Normal"/>
        <w:spacing w:before="0" w:after="0"/>
        <w:rPr/>
      </w:pPr>
      <w:r>
        <w:rPr/>
      </w:r>
    </w:p>
    <w:p>
      <w:pPr>
        <w:pStyle w:val="Normal"/>
        <w:rPr/>
      </w:pPr>
      <w:r>
        <w:rPr/>
        <w:t xml:space="preserve">The switch management address in the project plan </w:t>
      </w:r>
      <w:r>
        <w:rPr/>
        <w:t>is</w:t>
      </w:r>
      <w:r>
        <w:rPr/>
        <w:t xml:space="preserve"> SW1: 192.168.10.2/24. The server uses a planned static address of 192.168.40.</w:t>
      </w:r>
      <w:r>
        <w:rPr/>
        <w:t>1</w:t>
      </w:r>
      <w:r>
        <w:rPr/>
        <w:t>/24 with gateway 192.168.40.</w:t>
      </w:r>
      <w:r>
        <w:rPr/>
        <w:t>4</w:t>
      </w:r>
      <w:r>
        <w:rPr/>
        <w:t>. End-device addresses are also configured manually within their assigned VLAN subnets.</w:t>
      </w:r>
    </w:p>
    <w:p>
      <w:pPr>
        <w:pStyle w:val="Heading2"/>
        <w:rPr/>
      </w:pPr>
      <w:r>
        <w:rPr/>
        <w:t>Why I used static IP addresses</w:t>
      </w:r>
    </w:p>
    <w:p>
      <w:pPr>
        <w:pStyle w:val="Normal"/>
        <w:rPr/>
      </w:pPr>
      <w:r>
        <w:rPr/>
        <w:t>I deliberately did not configure DHCP in this project because automatic IP assignment had already been covered in my previous lab. Instead, I focused on VLAN membership, switch uplinks, subinterfaces, gateways, and routing behavior. For every PC, the IP address and subnet mask must match its VLAN, and the default gateway must be the router subinterface belonging to that same subnet.</w:t>
      </w:r>
    </w:p>
    <w:p>
      <w:pPr>
        <w:pStyle w:val="Heading1"/>
        <w:rPr/>
      </w:pPr>
      <w:r>
        <w:rPr/>
        <w:t>4. Switch configuration and 802.1Q trunking</w:t>
      </w:r>
    </w:p>
    <w:p>
      <w:pPr>
        <w:pStyle w:val="Normal"/>
        <w:rPr/>
      </w:pPr>
      <w:r>
        <w:rPr/>
        <w:t xml:space="preserve">I created VLANs 10, 20, 30, and 40 on </w:t>
      </w:r>
      <w:r>
        <w:rPr/>
        <w:t>switch</w:t>
      </w:r>
      <w:r>
        <w:rPr/>
        <w:t xml:space="preserve"> and assigned the connected devices to access ports in the appropriate VLAN. I also configured 802.1Q trunk links between SW1 and the router. Trunking preserves VLAN separation while allowing traffic from several VLANs to cross a shared uplink.</w:t>
      </w:r>
    </w:p>
    <w:p>
      <w:pPr>
        <w:pStyle w:val="Heading2"/>
        <w:rPr/>
      </w:pPr>
      <w:r>
        <w:rPr/>
        <w:t>Representative switch configuration</w:t>
      </w:r>
    </w:p>
    <w:tbl>
      <w:tblPr>
        <w:tblW w:w="9439"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439"/>
      </w:tblGrid>
      <w:tr>
        <w:trPr>
          <w:cantSplit w:val="true"/>
        </w:trPr>
        <w:tc>
          <w:tcPr>
            <w:tcW w:w="9439" w:type="dxa"/>
            <w:tcBorders/>
            <w:shd w:fill="F0F5F8" w:val="clear"/>
          </w:tcPr>
          <w:p>
            <w:pPr>
              <w:pStyle w:val="Codetext"/>
              <w:spacing w:lineRule="auto" w:line="247" w:before="80" w:after="80"/>
              <w:rPr/>
            </w:pPr>
            <w:r>
              <w:rPr>
                <w:sz w:val="16"/>
              </w:rPr>
              <w:t>vlan 10</w:t>
              <w:br/>
              <w:t xml:space="preserve"> name IT</w:t>
              <w:br/>
              <w:t>vlan 20</w:t>
              <w:br/>
              <w:t xml:space="preserve"> name HR</w:t>
              <w:br/>
              <w:t>vlan 30</w:t>
              <w:br/>
              <w:t xml:space="preserve"> name SALES</w:t>
              <w:br/>
              <w:t>vlan 40</w:t>
              <w:br/>
              <w:t xml:space="preserve"> name SERVERS</w:t>
              <w:br/>
              <w:t>!</w:t>
              <w:br/>
              <w:t>interface gigabitEthernet 0/1</w:t>
              <w:br/>
              <w:t xml:space="preserve"> switchport mode trunk</w:t>
              <w:br/>
              <w:t xml:space="preserve"> switchport trunk allowed vlan 10,20,30,40</w:t>
            </w:r>
          </w:p>
        </w:tc>
      </w:tr>
    </w:tbl>
    <w:p>
      <w:pPr>
        <w:pStyle w:val="Normal"/>
        <w:spacing w:before="0" w:after="0"/>
        <w:rPr/>
      </w:pPr>
      <w:r>
        <w:rPr/>
      </w:r>
    </w:p>
    <w:p>
      <w:pPr>
        <w:pStyle w:val="Normal"/>
        <w:rPr/>
      </w:pPr>
      <w:r>
        <w:rPr/>
        <w:t>The permitted VLAN list must be consistent with the design and the configuration on both ends of the switch-to-switch trunk. I used commands such as show vlan brief and show interfaces trunk to confirm that access ports and trunk links were configured correctly.</w:t>
      </w:r>
    </w:p>
    <w:p>
      <w:pPr>
        <w:pStyle w:val="Heading1"/>
        <w:rPr/>
      </w:pPr>
      <w:r>
        <w:rPr/>
        <w:t>5. Router-on-a-Stick and inter-VLAN routing</w:t>
      </w:r>
    </w:p>
    <w:p>
      <w:pPr>
        <w:pStyle w:val="Normal"/>
        <w:rPr/>
      </w:pPr>
      <w:r>
        <w:rPr/>
        <w:t>Because a Layer 2 switch does not normally route traffic between different IP subnets, a router is required for communication between the IT, HR, Sales, and Servers VLANs. Router-on-a-Stick achieves this using one physical router interface with multiple logical subinterfaces. Each subinterface has an 802.1Q VLAN identifier and an IP address that acts as the default gateway for that VLAN.</w:t>
      </w:r>
    </w:p>
    <w:p>
      <w:pPr>
        <w:pStyle w:val="Heading2"/>
        <w:rPr/>
      </w:pPr>
      <w:r>
        <w:rPr/>
        <w:t>Representative router configuration</w:t>
      </w:r>
    </w:p>
    <w:tbl>
      <w:tblPr>
        <w:tblW w:w="9439"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439"/>
      </w:tblGrid>
      <w:tr>
        <w:trPr>
          <w:cantSplit w:val="true"/>
        </w:trPr>
        <w:tc>
          <w:tcPr>
            <w:tcW w:w="9439" w:type="dxa"/>
            <w:tcBorders/>
            <w:shd w:fill="F0F5F8" w:val="clear"/>
          </w:tcPr>
          <w:p>
            <w:pPr>
              <w:pStyle w:val="Codetext"/>
              <w:spacing w:lineRule="auto" w:line="247" w:before="80" w:after="80"/>
              <w:rPr/>
            </w:pPr>
            <w:r>
              <w:rPr>
                <w:sz w:val="16"/>
              </w:rPr>
              <w:t>interface gigabitEthernet 0/0</w:t>
              <w:br/>
              <w:t xml:space="preserve"> no ip address</w:t>
              <w:br/>
              <w:t xml:space="preserve"> no shutdown</w:t>
              <w:br/>
              <w:t>interface gigabitEthernet 0/0.10</w:t>
              <w:br/>
              <w:t xml:space="preserve"> encapsulation dot1Q 10</w:t>
              <w:br/>
              <w:t xml:space="preserve"> ip address 192.168.10.</w:t>
            </w:r>
            <w:r>
              <w:rPr>
                <w:sz w:val="16"/>
              </w:rPr>
              <w:t>4</w:t>
            </w:r>
            <w:r>
              <w:rPr>
                <w:sz w:val="16"/>
              </w:rPr>
              <w:t xml:space="preserve"> 255.255.255.0</w:t>
            </w:r>
          </w:p>
        </w:tc>
      </w:tr>
    </w:tbl>
    <w:p>
      <w:pPr>
        <w:pStyle w:val="Normal"/>
        <w:spacing w:before="0" w:after="0"/>
        <w:rPr/>
      </w:pPr>
      <w:r>
        <w:rPr/>
      </w:r>
    </w:p>
    <w:p>
      <w:pPr>
        <w:pStyle w:val="Normal"/>
        <w:rPr/>
      </w:pPr>
      <w:r>
        <w:rPr/>
        <w:t>The same subinterface pattern was used for G0/0.20, G0/0.30 and G0/0.40, with the VLAN IDs and gateway addresses listed in the addressing table above.</w:t>
      </w:r>
    </w:p>
    <w:p>
      <w:pPr>
        <w:pStyle w:val="Normal"/>
        <w:rPr/>
      </w:pPr>
      <w:r>
        <w:rPr/>
        <w:t>For example, a PC in VLAN 10 sends traffic destined for VLAN 20 to gateway 192.168.10.</w:t>
      </w:r>
      <w:r>
        <w:rPr/>
        <w:t>4</w:t>
      </w:r>
      <w:r>
        <w:rPr/>
        <w:t>. The switch forwards that traffic to R1 over the trunk, tagged as VLAN 10. The router selects the destination subnet and returns the traffic over the VLAN 20 subinterface. A switch then delivers the packet to the destination PC. No additional static routes are needed for these directly connected VLAN networks.</w:t>
      </w:r>
    </w:p>
    <w:p>
      <w:pPr>
        <w:pStyle w:val="Heading1"/>
        <w:rPr/>
      </w:pPr>
      <w:r>
        <w:rPr/>
        <w:t>6. Switch management and network services</w:t>
      </w:r>
    </w:p>
    <w:p>
      <w:pPr>
        <w:pStyle w:val="Heading2"/>
        <w:rPr/>
      </w:pPr>
      <w:r>
        <w:rPr/>
        <w:t>Switch virtual interfaces (SVIs)</w:t>
      </w:r>
    </w:p>
    <w:p>
      <w:pPr>
        <w:pStyle w:val="Normal"/>
        <w:rPr/>
      </w:pPr>
      <w:r>
        <w:rPr/>
        <w:t>To manage a Cisco 2960 switch through IP, a management address is assigned to a VLAN interface (SVI), not to individual FastEthernet ports. Consequently, the word unassigned beside an ordinary Layer 2 switch port in show ip interface brief is expected and does not mean that the port is malfunctioning. The management SVI must be configured, enabled, and operational, with a suitable path to the management network.</w:t>
      </w:r>
    </w:p>
    <w:p>
      <w:pPr>
        <w:pStyle w:val="Heading2"/>
        <w:rPr/>
      </w:pPr>
      <w:r>
        <w:rPr/>
        <w:t>Server services: HTTP, DNS and NTP</w:t>
      </w:r>
    </w:p>
    <w:p>
      <w:pPr>
        <w:pStyle w:val="Normal"/>
        <w:rPr/>
      </w:pPr>
      <w:r>
        <w:rPr/>
        <w:t>The project design reserves VLAN 40 for the server. HTTP provides a simple internal company page, DNS translates a friendly internal hostname such as portal.techcorp.test to the server IP address, and NTP supplies a time source for network devices. These functions illustrate the difference between basic IP reachability and application/service availability.</w:t>
      </w:r>
    </w:p>
    <w:p>
      <w:pPr>
        <w:pStyle w:val="Normal"/>
        <w:rPr/>
      </w:pPr>
      <w:r>
        <w:rPr/>
        <w:t>NTP synchronization is particularly useful in network administration because timestamps make logs and events easier to compare. A successful ping to the NTP server demonstrates IP connectivity, but synchronization must be checked separately using show ntp status and show ntp associations. Similarly, a functioning DNS service should be checked with a hostname lookup or by opening the internal web page through its DNS name.</w:t>
      </w:r>
    </w:p>
    <w:p>
      <w:pPr>
        <w:pStyle w:val="Heading1"/>
        <w:rPr/>
      </w:pPr>
      <w:r>
        <w:rPr/>
        <w:t>7. Network security using an extended ACL</w:t>
      </w:r>
    </w:p>
    <w:p>
      <w:pPr>
        <w:pStyle w:val="Normal"/>
        <w:rPr/>
      </w:pPr>
      <w:r>
        <w:rPr/>
        <w:t>A key security requirement in the TechCorp design is to prevent users in the Sales subnet from directly accessing the HR subnet, while allowing access to permitted destinations such as the internal server. An extended access control list (ACL) can enforce this rule on the Sales router subinterface in the inbound direction.</w:t>
      </w:r>
    </w:p>
    <w:tbl>
      <w:tblPr>
        <w:tblW w:w="9439"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439"/>
      </w:tblGrid>
      <w:tr>
        <w:trPr>
          <w:cantSplit w:val="true"/>
        </w:trPr>
        <w:tc>
          <w:tcPr>
            <w:tcW w:w="9439" w:type="dxa"/>
            <w:tcBorders/>
            <w:shd w:fill="F0F5F8" w:val="clear"/>
          </w:tcPr>
          <w:p>
            <w:pPr>
              <w:pStyle w:val="Codetext"/>
              <w:spacing w:lineRule="auto" w:line="247" w:before="80" w:after="80"/>
              <w:rPr/>
            </w:pPr>
            <w:r>
              <w:rPr>
                <w:sz w:val="16"/>
              </w:rPr>
              <w:t>ip access-list extended BLOCK_SALES_TO_HR</w:t>
              <w:br/>
              <w:t xml:space="preserve"> deny ip 192.168.30.0 0.0.0.255 192.168.20.0 0.0.0.255</w:t>
              <w:br/>
              <w:t xml:space="preserve"> permit ip any any</w:t>
              <w:br/>
              <w:t>!</w:t>
              <w:br/>
              <w:t>interface gigabitEthernet 0/0.30</w:t>
              <w:br/>
              <w:t xml:space="preserve"> ip access-group BLOCK_SALES_TO_HR in</w:t>
            </w:r>
          </w:p>
        </w:tc>
      </w:tr>
    </w:tbl>
    <w:p>
      <w:pPr>
        <w:pStyle w:val="Normal"/>
        <w:spacing w:before="0" w:after="0"/>
        <w:rPr/>
      </w:pPr>
      <w:r>
        <w:rPr/>
      </w:r>
    </w:p>
    <w:p>
      <w:pPr>
        <w:pStyle w:val="Normal"/>
        <w:rPr/>
      </w:pPr>
      <w:r>
        <w:rPr/>
        <w:t>This ACL denies packets sourced from the Sales subnet and destined for HR. It is not a stateful firewall: it does not track established connections, so when HR initiates communication with Sales, the return packets from Sales toward HR may also be blocked by the inbound ACL. The rule is an introductory network-segmentation control, not a complete enterprise security policy.</w:t>
      </w:r>
    </w:p>
    <w:p>
      <w:pPr>
        <w:pStyle w:val="Heading1"/>
        <w:rPr/>
      </w:pPr>
      <w:r>
        <w:rPr/>
        <w:t>8. Testing and troubleshooting</w:t>
      </w:r>
    </w:p>
    <w:p>
      <w:pPr>
        <w:pStyle w:val="Normal"/>
        <w:rPr/>
      </w:pPr>
      <w:r>
        <w:rPr/>
        <w:t>Testing was organized around the questions a network administrator should answer: Are the links up? Are clients in the correct VLANs? Do they use the right subnet and gateway? Can different VLANs communicate through the router? Are security restrictions enforced? Are network services reachable and functioning?</w:t>
      </w:r>
    </w:p>
    <w:tbl>
      <w:tblPr>
        <w:tblStyle w:val="TableGrid"/>
        <w:tblW w:w="94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34"/>
        <w:gridCol w:w="4734"/>
      </w:tblGrid>
      <w:tr>
        <w:trPr>
          <w:tblHeader w:val="true"/>
        </w:trPr>
        <w:tc>
          <w:tcPr>
            <w:tcW w:w="4734"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Test</w:t>
            </w:r>
          </w:p>
        </w:tc>
        <w:tc>
          <w:tcPr>
            <w:tcW w:w="4734"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Expected outcome</w:t>
            </w:r>
          </w:p>
        </w:tc>
      </w:tr>
      <w:tr>
        <w:trPr/>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PC ↔ PC in the same VLAN</w:t>
            </w:r>
          </w:p>
        </w:tc>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Successful local Layer 2 communication</w:t>
            </w:r>
          </w:p>
        </w:tc>
      </w:tr>
      <w:tr>
        <w:trPr/>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IT ↔ HR or IT ↔ Sales</w:t>
            </w:r>
          </w:p>
        </w:tc>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Successful inter-VLAN communication where permitted</w:t>
            </w:r>
          </w:p>
        </w:tc>
      </w:tr>
      <w:tr>
        <w:trPr/>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Sales → HR</w:t>
            </w:r>
          </w:p>
        </w:tc>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Blocked by the configured ACL</w:t>
            </w:r>
          </w:p>
        </w:tc>
      </w:tr>
      <w:tr>
        <w:trPr/>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Department PC → server IP</w:t>
            </w:r>
          </w:p>
        </w:tc>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Reachable unless restricted by policy</w:t>
            </w:r>
          </w:p>
        </w:tc>
      </w:tr>
      <w:tr>
        <w:trPr/>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PC → internal hostname</w:t>
            </w:r>
          </w:p>
        </w:tc>
        <w:tc>
          <w:tcPr>
            <w:tcW w:w="4734"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DNS resolves; HTTP page opens if configured</w:t>
            </w:r>
          </w:p>
        </w:tc>
      </w:tr>
      <w:tr>
        <w:trPr/>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Switch → NTP server</w:t>
            </w:r>
          </w:p>
        </w:tc>
        <w:tc>
          <w:tcPr>
            <w:tcW w:w="4734"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Network reachability and synchronized NTP status</w:t>
            </w:r>
          </w:p>
        </w:tc>
      </w:tr>
    </w:tbl>
    <w:p>
      <w:pPr>
        <w:pStyle w:val="Normal"/>
        <w:spacing w:before="0" w:after="0"/>
        <w:rPr/>
      </w:pPr>
      <w:r>
        <w:rPr/>
      </w:r>
    </w:p>
    <w:p>
      <w:pPr>
        <w:pStyle w:val="Heading2"/>
        <w:rPr/>
      </w:pPr>
      <w:r>
        <w:rPr/>
        <w:t>Troubleshooting lessons</w:t>
      </w:r>
    </w:p>
    <w:p>
      <w:pPr>
        <w:pStyle w:val="Normal"/>
        <w:rPr/>
      </w:pPr>
      <w:r>
        <w:rPr/>
        <w:t>During the lab, I investigated connectivity problems by checking both physical and logical configuration. One issue involved ICMP test packets sent directly to a switch using Packet Tracer’s Simple PDU tool. A switch may continue forwarding Ethernet frames while being unable to respond to a ping directed at the switch itself if it has no active management IP interface. After a reload, I inspected the running configuration and SVI status rather than assuming that every physical port required an IP address.</w:t>
      </w:r>
    </w:p>
    <w:p>
      <w:pPr>
        <w:pStyle w:val="Normal"/>
        <w:rPr/>
      </w:pPr>
      <w:r>
        <w:rPr/>
        <w:t>This helped me distinguish Layer 2 forwarding from Layer 3 management access and reinforced the importance of checking VLAN membership, trunk status, router subinterfaces, addressing, and saved startup configuration before making changes.</w:t>
      </w:r>
    </w:p>
    <w:p>
      <w:pPr>
        <w:pStyle w:val="Heading2"/>
        <w:rPr/>
      </w:pPr>
      <w:r>
        <w:rPr/>
        <w:t>Useful verification commands</w:t>
      </w:r>
    </w:p>
    <w:tbl>
      <w:tblPr>
        <w:tblW w:w="9439"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9439"/>
      </w:tblGrid>
      <w:tr>
        <w:trPr>
          <w:cantSplit w:val="true"/>
        </w:trPr>
        <w:tc>
          <w:tcPr>
            <w:tcW w:w="9439" w:type="dxa"/>
            <w:tcBorders/>
            <w:shd w:fill="F0F5F8" w:val="clear"/>
          </w:tcPr>
          <w:p>
            <w:pPr>
              <w:pStyle w:val="Codetext"/>
              <w:spacing w:lineRule="auto" w:line="247" w:before="80" w:after="80"/>
              <w:rPr/>
            </w:pPr>
            <w:r>
              <w:rPr>
                <w:sz w:val="16"/>
              </w:rPr>
              <w:t>show ip interface brief</w:t>
              <w:br/>
              <w:t>show vlan brief</w:t>
              <w:br/>
              <w:t>show interfaces trunk</w:t>
              <w:br/>
              <w:t>show interfaces gigabitEthernet 0/1 switchport</w:t>
              <w:br/>
              <w:t>show ip route</w:t>
              <w:br/>
              <w:t>show access-lists</w:t>
              <w:br/>
              <w:t>show ntp status</w:t>
              <w:br/>
              <w:t>show ntp associations</w:t>
              <w:br/>
              <w:t>ping &lt;destination-ip&gt;</w:t>
              <w:br/>
              <w:t>copy running-config startup-config</w:t>
            </w:r>
          </w:p>
        </w:tc>
      </w:tr>
    </w:tbl>
    <w:p>
      <w:pPr>
        <w:pStyle w:val="Normal"/>
        <w:spacing w:before="0" w:after="0"/>
        <w:rPr/>
      </w:pPr>
      <w:r>
        <w:rPr/>
      </w:r>
    </w:p>
    <w:p>
      <w:pPr>
        <w:pStyle w:val="Heading1"/>
        <w:rPr/>
      </w:pPr>
      <w:r>
        <w:rPr/>
        <w:t>9. Skills developed and conclusion</w:t>
      </w:r>
    </w:p>
    <w:p>
      <w:pPr>
        <w:pStyle w:val="Normal"/>
        <w:rPr/>
      </w:pPr>
      <w:r>
        <w:rPr/>
        <w:t>This project strengthened my practical understanding of Ethernet switching, VLAN segmentation, 802.1Q trunking, static IPv4 addressing, switch management, Router-on-a-Stick, network services, ACL logic, and structured troubleshooting. It also demonstrated how a small segmented network can be designed using limited hardware while maintaining clear separation between departments.</w:t>
      </w:r>
    </w:p>
    <w:p>
      <w:pPr>
        <w:pStyle w:val="Normal"/>
        <w:rPr/>
      </w:pPr>
      <w:r>
        <w:rPr/>
        <w:t>The main lesson is that successful network configuration depends on understanding the entire communication path—not simply entering commands. An end device needs the correct VLAN, IP configuration, and gateway; the switches need the appropriate access and trunk configuration; and the router needs correctly mapped subinterfaces and any intended security policies. This intermediate lab serves as a foundation for larger projects involving multilayer switching, dynamic routing protocols, redundancy, and more advanced security.</w:t>
      </w:r>
    </w:p>
    <w:p>
      <w:pPr>
        <w:pStyle w:val="Heading1"/>
        <w:rPr/>
      </w:pPr>
      <w:r>
        <w:rPr/>
        <w:t>Appendix A. Port assignment reference</w:t>
      </w:r>
    </w:p>
    <w:p>
      <w:pPr>
        <w:pStyle w:val="Normal"/>
        <w:rPr/>
      </w:pPr>
      <w:r>
        <w:rPr/>
        <w:t>The following reference map follows the original lab plan. The final Packet Tracer topology is the authoritative source if any connection was changed during implementation.</w:t>
      </w:r>
    </w:p>
    <w:tbl>
      <w:tblPr>
        <w:tblStyle w:val="TableGrid"/>
        <w:tblW w:w="94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56"/>
        <w:gridCol w:w="3156"/>
        <w:gridCol w:w="3156"/>
      </w:tblGrid>
      <w:tr>
        <w:trPr>
          <w:tblHeader w:val="true"/>
        </w:trPr>
        <w:tc>
          <w:tcPr>
            <w:tcW w:w="3156"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Switch / port</w:t>
            </w:r>
          </w:p>
        </w:tc>
        <w:tc>
          <w:tcPr>
            <w:tcW w:w="3156"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Connected device</w:t>
            </w:r>
          </w:p>
        </w:tc>
        <w:tc>
          <w:tcPr>
            <w:tcW w:w="3156" w:type="dxa"/>
            <w:tcBorders/>
            <w:shd w:fill="163B5C"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Mode / VLAN</w:t>
            </w:r>
          </w:p>
        </w:tc>
      </w:tr>
      <w:tr>
        <w:trPr/>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Fa0/1</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IT-PC1</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10</w:t>
            </w:r>
          </w:p>
        </w:tc>
      </w:tr>
      <w:tr>
        <w:trPr/>
        <w:tc>
          <w:tcPr>
            <w:tcW w:w="3156"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Fa0/2</w:t>
            </w:r>
          </w:p>
        </w:tc>
        <w:tc>
          <w:tcPr>
            <w:tcW w:w="3156"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IT-PC2</w:t>
            </w:r>
          </w:p>
        </w:tc>
        <w:tc>
          <w:tcPr>
            <w:tcW w:w="3156"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10</w:t>
            </w:r>
          </w:p>
        </w:tc>
      </w:tr>
      <w:tr>
        <w:trPr/>
        <w:tc>
          <w:tcPr>
            <w:tcW w:w="3156" w:type="dxa"/>
            <w:tcBorders>
              <w:top w:val="nil"/>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w:t>
            </w:r>
            <w:r>
              <w:rPr>
                <w:rFonts w:eastAsia="ＭＳ 明朝" w:cs=""/>
                <w:kern w:val="0"/>
                <w:sz w:val="16"/>
                <w:szCs w:val="22"/>
                <w:lang w:val="en-US" w:eastAsia="en-US" w:bidi="ar-SA"/>
              </w:rPr>
              <w:t>3</w:t>
            </w:r>
          </w:p>
        </w:tc>
        <w:tc>
          <w:tcPr>
            <w:tcW w:w="3156" w:type="dxa"/>
            <w:tcBorders>
              <w:top w:val="nil"/>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IT-PC</w:t>
            </w:r>
            <w:r>
              <w:rPr>
                <w:rFonts w:eastAsia="ＭＳ 明朝" w:cs=""/>
                <w:kern w:val="0"/>
                <w:sz w:val="16"/>
                <w:szCs w:val="22"/>
                <w:lang w:val="en-US" w:eastAsia="en-US" w:bidi="ar-SA"/>
              </w:rPr>
              <w:t>3</w:t>
            </w:r>
          </w:p>
        </w:tc>
        <w:tc>
          <w:tcPr>
            <w:tcW w:w="3156" w:type="dxa"/>
            <w:tcBorders>
              <w:top w:val="nil"/>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10</w:t>
            </w:r>
          </w:p>
        </w:tc>
      </w:tr>
      <w:tr>
        <w:trPr/>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w:t>
            </w:r>
            <w:r>
              <w:rPr>
                <w:rFonts w:eastAsia="ＭＳ 明朝" w:cs=""/>
                <w:kern w:val="0"/>
                <w:sz w:val="16"/>
                <w:szCs w:val="22"/>
                <w:lang w:val="en-US" w:eastAsia="en-US" w:bidi="ar-SA"/>
              </w:rPr>
              <w:t>4</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HR-PC1</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20</w:t>
            </w:r>
          </w:p>
        </w:tc>
      </w:tr>
      <w:tr>
        <w:trPr/>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w:t>
            </w:r>
            <w:r>
              <w:rPr>
                <w:rFonts w:eastAsia="ＭＳ 明朝" w:cs=""/>
                <w:kern w:val="0"/>
                <w:sz w:val="16"/>
                <w:szCs w:val="22"/>
                <w:lang w:val="en-US" w:eastAsia="en-US" w:bidi="ar-SA"/>
              </w:rPr>
              <w:t>1</w:t>
            </w:r>
            <w:r>
              <w:rPr>
                <w:rFonts w:eastAsia="ＭＳ 明朝" w:cs=""/>
                <w:kern w:val="0"/>
                <w:sz w:val="16"/>
                <w:szCs w:val="22"/>
                <w:lang w:val="en-US" w:eastAsia="en-US" w:bidi="ar-SA"/>
              </w:rPr>
              <w:t xml:space="preserve"> Fa0/</w:t>
            </w:r>
            <w:r>
              <w:rPr>
                <w:rFonts w:eastAsia="ＭＳ 明朝" w:cs=""/>
                <w:kern w:val="0"/>
                <w:sz w:val="16"/>
                <w:szCs w:val="22"/>
                <w:lang w:val="en-US" w:eastAsia="en-US" w:bidi="ar-SA"/>
              </w:rPr>
              <w:t>5</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HR-PC2</w:t>
            </w:r>
          </w:p>
        </w:tc>
        <w:tc>
          <w:tcPr>
            <w:tcW w:w="3156" w:type="dxa"/>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20</w:t>
            </w:r>
          </w:p>
        </w:tc>
      </w:tr>
      <w:tr>
        <w:trPr/>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w:t>
            </w:r>
            <w:r>
              <w:rPr>
                <w:rFonts w:eastAsia="ＭＳ 明朝" w:cs=""/>
                <w:kern w:val="0"/>
                <w:sz w:val="16"/>
                <w:szCs w:val="22"/>
                <w:lang w:val="en-US" w:eastAsia="en-US" w:bidi="ar-SA"/>
              </w:rPr>
              <w:t>1</w:t>
            </w:r>
            <w:r>
              <w:rPr>
                <w:rFonts w:eastAsia="ＭＳ 明朝" w:cs=""/>
                <w:kern w:val="0"/>
                <w:sz w:val="16"/>
                <w:szCs w:val="22"/>
                <w:lang w:val="en-US" w:eastAsia="en-US" w:bidi="ar-SA"/>
              </w:rPr>
              <w:t xml:space="preserve"> Fa0/</w:t>
            </w:r>
            <w:r>
              <w:rPr>
                <w:rFonts w:eastAsia="ＭＳ 明朝" w:cs=""/>
                <w:kern w:val="0"/>
                <w:sz w:val="16"/>
                <w:szCs w:val="22"/>
                <w:lang w:val="en-US" w:eastAsia="en-US" w:bidi="ar-SA"/>
              </w:rPr>
              <w:t>6</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HR-PC</w:t>
            </w:r>
            <w:r>
              <w:rPr>
                <w:rFonts w:eastAsia="ＭＳ 明朝" w:cs=""/>
                <w:kern w:val="0"/>
                <w:sz w:val="16"/>
                <w:szCs w:val="22"/>
                <w:lang w:val="en-US" w:eastAsia="en-US" w:bidi="ar-SA"/>
              </w:rPr>
              <w:t>3</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20</w:t>
            </w:r>
          </w:p>
        </w:tc>
      </w:tr>
      <w:tr>
        <w:trPr/>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w:t>
            </w:r>
            <w:r>
              <w:rPr>
                <w:rFonts w:eastAsia="ＭＳ 明朝" w:cs=""/>
                <w:kern w:val="0"/>
                <w:sz w:val="16"/>
                <w:szCs w:val="22"/>
                <w:lang w:val="en-US" w:eastAsia="en-US" w:bidi="ar-SA"/>
              </w:rPr>
              <w:t>7</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Sales</w:t>
            </w:r>
            <w:r>
              <w:rPr>
                <w:rFonts w:eastAsia="ＭＳ 明朝" w:cs=""/>
                <w:kern w:val="0"/>
                <w:sz w:val="16"/>
                <w:szCs w:val="22"/>
                <w:lang w:val="en-US" w:eastAsia="en-US" w:bidi="ar-SA"/>
              </w:rPr>
              <w:t>-PC</w:t>
            </w:r>
            <w:r>
              <w:rPr>
                <w:rFonts w:eastAsia="ＭＳ 明朝" w:cs=""/>
                <w:kern w:val="0"/>
                <w:sz w:val="16"/>
                <w:szCs w:val="22"/>
                <w:lang w:val="en-US" w:eastAsia="en-US" w:bidi="ar-SA"/>
              </w:rPr>
              <w:t>1</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 xml:space="preserve">Access / </w:t>
            </w:r>
            <w:r>
              <w:rPr>
                <w:rFonts w:eastAsia="ＭＳ 明朝" w:cs=""/>
                <w:kern w:val="0"/>
                <w:sz w:val="16"/>
                <w:szCs w:val="22"/>
                <w:lang w:val="en-US" w:eastAsia="en-US" w:bidi="ar-SA"/>
              </w:rPr>
              <w:t>30</w:t>
            </w:r>
          </w:p>
        </w:tc>
      </w:tr>
      <w:tr>
        <w:trPr/>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w:t>
            </w:r>
            <w:r>
              <w:rPr>
                <w:rFonts w:eastAsia="ＭＳ 明朝" w:cs=""/>
                <w:kern w:val="0"/>
                <w:sz w:val="16"/>
                <w:szCs w:val="22"/>
                <w:lang w:val="en-US" w:eastAsia="en-US" w:bidi="ar-SA"/>
              </w:rPr>
              <w:t>8</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Sales</w:t>
            </w:r>
            <w:r>
              <w:rPr>
                <w:rFonts w:eastAsia="ＭＳ 明朝" w:cs=""/>
                <w:kern w:val="0"/>
                <w:sz w:val="16"/>
                <w:szCs w:val="22"/>
                <w:lang w:val="en-US" w:eastAsia="en-US" w:bidi="ar-SA"/>
              </w:rPr>
              <w:t>-PC</w:t>
            </w:r>
            <w:r>
              <w:rPr>
                <w:rFonts w:eastAsia="ＭＳ 明朝" w:cs=""/>
                <w:kern w:val="0"/>
                <w:sz w:val="16"/>
                <w:szCs w:val="22"/>
                <w:lang w:val="en-US" w:eastAsia="en-US" w:bidi="ar-SA"/>
              </w:rPr>
              <w:t>2</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30</w:t>
            </w:r>
          </w:p>
        </w:tc>
      </w:tr>
      <w:tr>
        <w:trPr/>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Fa0/9</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Sales-PC</w:t>
            </w:r>
            <w:r>
              <w:rPr>
                <w:rFonts w:eastAsia="ＭＳ 明朝" w:cs=""/>
                <w:kern w:val="0"/>
                <w:sz w:val="16"/>
                <w:szCs w:val="22"/>
                <w:lang w:val="en-US" w:eastAsia="en-US" w:bidi="ar-SA"/>
              </w:rPr>
              <w:t>3</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30</w:t>
            </w:r>
          </w:p>
        </w:tc>
      </w:tr>
      <w:tr>
        <w:trPr/>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Fa0/</w:t>
            </w:r>
            <w:r>
              <w:rPr>
                <w:rFonts w:eastAsia="ＭＳ 明朝" w:cs=""/>
                <w:kern w:val="0"/>
                <w:sz w:val="16"/>
                <w:szCs w:val="22"/>
                <w:lang w:val="en-US" w:eastAsia="en-US" w:bidi="ar-SA"/>
              </w:rPr>
              <w:t>10</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Internal server</w:t>
            </w:r>
          </w:p>
        </w:tc>
        <w:tc>
          <w:tcPr>
            <w:tcW w:w="3156" w:type="dxa"/>
            <w:tcBorders>
              <w:top w:val="nil"/>
            </w:tcBorders>
            <w:shd w:fill="F2F6F9" w:val="clear"/>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Access / 40</w:t>
            </w:r>
          </w:p>
        </w:tc>
      </w:tr>
      <w:tr>
        <w:trPr/>
        <w:tc>
          <w:tcPr>
            <w:tcW w:w="3156"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SW1 Gi0/1</w:t>
            </w:r>
          </w:p>
        </w:tc>
        <w:tc>
          <w:tcPr>
            <w:tcW w:w="3156"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R1 G0/0</w:t>
            </w:r>
          </w:p>
        </w:tc>
        <w:tc>
          <w:tcPr>
            <w:tcW w:w="3156" w:type="dxa"/>
            <w:tcBorders/>
            <w:vAlign w:val="center"/>
          </w:tcPr>
          <w:p>
            <w:pPr>
              <w:pStyle w:val="Normal"/>
              <w:widowControl/>
              <w:spacing w:lineRule="auto" w:line="262" w:before="0" w:after="0"/>
              <w:jc w:val="start"/>
              <w:rPr>
                <w:rFonts w:eastAsia="ＭＳ 明朝" w:cs=""/>
                <w:kern w:val="0"/>
                <w:szCs w:val="22"/>
                <w:lang w:val="en-US" w:eastAsia="en-US" w:bidi="ar-SA"/>
              </w:rPr>
            </w:pPr>
            <w:r>
              <w:rPr>
                <w:rFonts w:eastAsia="ＭＳ 明朝" w:cs=""/>
                <w:kern w:val="0"/>
                <w:sz w:val="16"/>
                <w:szCs w:val="22"/>
                <w:lang w:val="en-US" w:eastAsia="en-US" w:bidi="ar-SA"/>
              </w:rPr>
              <w:t>Trunk / 10, 20, 30, 40</w:t>
            </w:r>
          </w:p>
        </w:tc>
      </w:tr>
    </w:tbl>
    <w:p>
      <w:pPr>
        <w:pStyle w:val="Normal"/>
        <w:spacing w:before="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19" w:right="1219" w:gutter="0" w:header="454" w:top="1049" w:footer="482"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rlito">
    <w:altName w:val="Calibri"/>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B6876"/>
        <w:sz w:val="16"/>
      </w:rPr>
      <w:t xml:space="preserve">Cisco Packet Tracer  •  Intermediate Network Project   |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B6876"/>
        <w:sz w:val="16"/>
      </w:rPr>
      <w:t xml:space="preserve">Cisco Packet Tracer  •  Intermediate Network Project   |   </w:t>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5B6876"/>
        <w:sz w:val="16"/>
      </w:rPr>
      <w:t>TECHCORP  /  NETWORK ENGINEERING LAB</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5B6876"/>
        <w:sz w:val="16"/>
      </w:rPr>
      <w:t>TECHCORP  /  NETWORK ENGINEERING LAB</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8" w:before="0" w:after="80"/>
      <w:jc w:val="start"/>
    </w:pPr>
    <w:rPr>
      <w:rFonts w:ascii="Carlito" w:hAnsi="Carlito" w:eastAsia="ＭＳ 明朝" w:cs=""/>
      <w:color w:val="28344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52B4A"/>
      <w:sz w:val="26"/>
      <w:szCs w:val="28"/>
    </w:rPr>
  </w:style>
  <w:style w:type="paragraph" w:styleId="Heading2">
    <w:name w:val="heading 2"/>
    <w:basedOn w:val="Normal"/>
    <w:next w:val="Normal"/>
    <w:link w:val="Heading2Char"/>
    <w:uiPriority w:val="9"/>
    <w:unhideWhenUsed/>
    <w:qFormat/>
    <w:rsid w:val="00fc693f"/>
    <w:pPr>
      <w:keepNext w:val="true"/>
      <w:keepLines/>
      <w:spacing w:before="160" w:after="60"/>
      <w:outlineLvl w:val="1"/>
    </w:pPr>
    <w:rPr>
      <w:rFonts w:ascii="Calibri" w:hAnsi="Calibri" w:eastAsia="ＭＳ ゴシック" w:cs="" w:asciiTheme="majorHAnsi" w:cstheme="majorBidi" w:eastAsiaTheme="majorEastAsia" w:hAnsiTheme="majorHAnsi"/>
      <w:b/>
      <w:bCs/>
      <w:color w:val="00758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ＭＳ ゴシック" w:cs="" w:asciiTheme="majorHAnsi" w:cstheme="majorBidi" w:eastAsiaTheme="majorEastAsia" w:hAnsiTheme="majorHAnsi"/>
      <w:b/>
      <w:color w:val="152B4A"/>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eck" w:customStyle="1">
    <w:name w:val="Deck"/>
    <w:basedOn w:val="Normal"/>
    <w:qFormat/>
    <w:pPr/>
    <w:rPr>
      <w:color w:val="5B6876"/>
      <w:sz w:val="22"/>
    </w:rPr>
  </w:style>
  <w:style w:type="paragraph" w:styleId="Label" w:customStyle="1">
    <w:name w:val="Label"/>
    <w:basedOn w:val="Normal"/>
    <w:qFormat/>
    <w:pPr/>
    <w:rPr>
      <w:b/>
      <w:color w:val="007580"/>
      <w:sz w:val="16"/>
    </w:rPr>
  </w:style>
  <w:style w:type="paragraph" w:styleId="Codetext" w:customStyle="1">
    <w:name w:val="Code text"/>
    <w:basedOn w:val="Normal"/>
    <w:qFormat/>
    <w:pPr/>
    <w:rPr>
      <w:rFonts w:ascii="Consolas" w:hAnsi="Consolas"/>
      <w:color w:val="152B4A"/>
      <w:sz w:val="17"/>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LibreOffice/26.2.1.2$Windows_X86_64 LibreOffice_project/620$Build-2</Application>
  <AppVersion>15.0000</AppVersion>
  <Pages>4</Pages>
  <Words>1646</Words>
  <Characters>9360</Characters>
  <CharactersWithSpaces>10887</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VLAN Router-on-a-Stick static addressing ACL DNS NTP Packet Tracer</cp:keywords>
  <dc:language>en-US</dc:language>
  <cp:lastModifiedBy/>
  <dcterms:modified xsi:type="dcterms:W3CDTF">2026-10-19T23:22:04Z</dcterms:modified>
  <cp:revision>3</cp:revision>
  <dc:subject>Intermediate Cisco Packet Tracer network design report</dc:subject>
  <dc:title>Segmented Office Network - TechCorp Solutions</dc:title>
</cp:coreProperties>
</file>

<file path=docProps/custom.xml><?xml version="1.0" encoding="utf-8"?>
<Properties xmlns="http://schemas.openxmlformats.org/officeDocument/2006/custom-properties" xmlns:vt="http://schemas.openxmlformats.org/officeDocument/2006/docPropsVTypes"/>
</file>