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6405" w14:textId="77777777" w:rsidR="00764A56" w:rsidRPr="00764A56" w:rsidRDefault="00764A56" w:rsidP="00764A56">
      <w:pPr>
        <w:spacing w:after="10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 xml:space="preserve">I am rebuilding my oral care ecommerce site with ai services, I am looking at the following business process for </w:t>
      </w:r>
      <w:proofErr w:type="gramStart"/>
      <w:r w:rsidRPr="00764A56">
        <w:rPr>
          <w:rFonts w:ascii="Segoe UI" w:eastAsia="Times New Roman" w:hAnsi="Segoe UI" w:cs="Segoe UI"/>
          <w:kern w:val="0"/>
          <w:sz w:val="21"/>
          <w:szCs w:val="21"/>
          <w14:ligatures w14:val="none"/>
        </w:rPr>
        <w:t>the this</w:t>
      </w:r>
      <w:proofErr w:type="gramEnd"/>
      <w:r w:rsidRPr="00764A56">
        <w:rPr>
          <w:rFonts w:ascii="Segoe UI" w:eastAsia="Times New Roman" w:hAnsi="Segoe UI" w:cs="Segoe UI"/>
          <w:kern w:val="0"/>
          <w:sz w:val="21"/>
          <w:szCs w:val="21"/>
          <w14:ligatures w14:val="none"/>
        </w:rPr>
        <w:t xml:space="preserve"> development, boundary setting value formation, decision tracing and bias remediation, I would like a brief </w:t>
      </w:r>
      <w:proofErr w:type="spellStart"/>
      <w:r w:rsidRPr="00764A56">
        <w:rPr>
          <w:rFonts w:ascii="Segoe UI" w:eastAsia="Times New Roman" w:hAnsi="Segoe UI" w:cs="Segoe UI"/>
          <w:kern w:val="0"/>
          <w:sz w:val="21"/>
          <w:szCs w:val="21"/>
          <w14:ligatures w14:val="none"/>
        </w:rPr>
        <w:t>out line</w:t>
      </w:r>
      <w:proofErr w:type="spellEnd"/>
      <w:r w:rsidRPr="00764A56">
        <w:rPr>
          <w:rFonts w:ascii="Segoe UI" w:eastAsia="Times New Roman" w:hAnsi="Segoe UI" w:cs="Segoe UI"/>
          <w:kern w:val="0"/>
          <w:sz w:val="21"/>
          <w:szCs w:val="21"/>
          <w14:ligatures w14:val="none"/>
        </w:rPr>
        <w:t xml:space="preserve"> how this would apply to adding oral care ai services on this site, which would include smile enhancement of imaging, and production recommendations based on user oral information input</w:t>
      </w:r>
    </w:p>
    <w:p w14:paraId="5D07D527" w14:textId="77777777" w:rsidR="00764A56" w:rsidRPr="00764A56" w:rsidRDefault="00764A56" w:rsidP="00764A56">
      <w:pPr>
        <w:shd w:val="clear" w:color="auto" w:fill="19C37D"/>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ChatGPT</w:t>
      </w:r>
    </w:p>
    <w:p w14:paraId="108921FF" w14:textId="77777777" w:rsidR="00764A56" w:rsidRPr="00764A56" w:rsidRDefault="00764A56" w:rsidP="00764A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In the context of adding oral care AI services, the business process you mentioned—boundary setting, value formation, decision tracing, and bias remediation—can be applied as follows:</w:t>
      </w:r>
    </w:p>
    <w:p w14:paraId="77E9EB88" w14:textId="77777777" w:rsidR="00764A56" w:rsidRPr="00764A56" w:rsidRDefault="00764A56" w:rsidP="00764A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Boundary Setting:</w:t>
      </w:r>
    </w:p>
    <w:p w14:paraId="63FDAD93"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Identify the scope and limitations of your oral care AI services. Determine the specific functionalities and features you want to offer, such as smile enhancement imaging and production recommendations.</w:t>
      </w:r>
    </w:p>
    <w:p w14:paraId="15F8D345"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Define the boundaries of the AI system, including the data it processes, the algorithms it uses, and the expected outcomes.</w:t>
      </w:r>
    </w:p>
    <w:p w14:paraId="05CDC301" w14:textId="77777777" w:rsidR="00764A56" w:rsidRPr="00764A56" w:rsidRDefault="00764A56" w:rsidP="00764A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Value Formation:</w:t>
      </w:r>
    </w:p>
    <w:p w14:paraId="41BEB509"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Establish the core values and principles that will guide the development and deployment of your oral care AI services.</w:t>
      </w:r>
    </w:p>
    <w:p w14:paraId="4C33F289"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Consider ethical considerations, privacy concerns, and user experience to ensure your AI services align with your values and prioritize user well-being.</w:t>
      </w:r>
    </w:p>
    <w:p w14:paraId="7FEC4A8E" w14:textId="77777777" w:rsidR="00764A56" w:rsidRPr="00764A56" w:rsidRDefault="00764A56" w:rsidP="00764A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Decision Tracing:</w:t>
      </w:r>
    </w:p>
    <w:p w14:paraId="26F53328"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Implement mechanisms to track and document the decision-making process of your AI system. This involves recording the inputs, algorithms used, and outputs for each decision made by the AI.</w:t>
      </w:r>
    </w:p>
    <w:p w14:paraId="27B84BE4"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Maintain transparency by providing users with information about how the AI system functions and how decisions are reached.</w:t>
      </w:r>
    </w:p>
    <w:p w14:paraId="644432CE" w14:textId="77777777" w:rsidR="00764A56" w:rsidRPr="00764A56" w:rsidRDefault="00764A56" w:rsidP="00764A5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Bias Remediation:</w:t>
      </w:r>
    </w:p>
    <w:p w14:paraId="275E05E5"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Address potential biases that may arise from the AI system's training data or algorithms, especially when dealing with sensitive user information such as oral health.</w:t>
      </w:r>
    </w:p>
    <w:p w14:paraId="5D14DBBC"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Regularly assess and monitor your AI system for any unintended biases. Take proactive steps to correct biases, ensure fairness, and minimize any potential harm to users.</w:t>
      </w:r>
    </w:p>
    <w:p w14:paraId="043EA852" w14:textId="77777777" w:rsidR="00764A56" w:rsidRPr="00764A56" w:rsidRDefault="00764A56" w:rsidP="00764A5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Consider using diverse and representative datasets during the development and training process to mitigate bias.</w:t>
      </w:r>
    </w:p>
    <w:p w14:paraId="72CC1047" w14:textId="77777777" w:rsidR="00764A56" w:rsidRPr="00764A56" w:rsidRDefault="00764A56" w:rsidP="00764A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Specifically for the oral care AI services you mentioned, such as smile enhancement imaging and production recommendations, you can apply the above principles in the following ways:</w:t>
      </w:r>
    </w:p>
    <w:p w14:paraId="1999605E" w14:textId="77777777" w:rsidR="00764A56" w:rsidRPr="00764A56" w:rsidRDefault="00764A56" w:rsidP="00764A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Boundary Setting: Clearly define the capabilities and limitations of the smile enhancement imaging and production recommendation features. Determine the specific oral care aspects these services will focus on, such as teeth alignment, color correction, or other aesthetic improvements.</w:t>
      </w:r>
    </w:p>
    <w:p w14:paraId="2C12B145" w14:textId="77777777" w:rsidR="00764A56" w:rsidRPr="00764A56" w:rsidRDefault="00764A56" w:rsidP="00764A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lastRenderedPageBreak/>
        <w:t>Value Formation: Develop your AI services with a focus on promoting user satisfaction, oral health improvement, and empowering users to make informed decisions. Ensure privacy and data security measures are in place to protect users' personal information.</w:t>
      </w:r>
    </w:p>
    <w:p w14:paraId="6427639B" w14:textId="77777777" w:rsidR="00764A56" w:rsidRPr="00764A56" w:rsidRDefault="00764A56" w:rsidP="00764A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Decision Tracing: Maintain a record of the decisions made by the AI system during smile enhancement imaging and production recommendations. Document the inputs, algorithms, and reasoning behind the suggested treatments or enhancements.</w:t>
      </w:r>
    </w:p>
    <w:p w14:paraId="56250C58" w14:textId="77777777" w:rsidR="00764A56" w:rsidRPr="00764A56" w:rsidRDefault="00764A56" w:rsidP="00764A5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Bias Remediation: Regularly evaluate your AI system for potential biases in smile enhancement imaging or production recommendations. Address any biases by refining the training data, algorithms, or decision-making process to ensure fair and accurate results for users.</w:t>
      </w:r>
    </w:p>
    <w:p w14:paraId="66578068" w14:textId="77777777" w:rsidR="00764A56" w:rsidRPr="00764A56" w:rsidRDefault="00764A56" w:rsidP="00764A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64A56">
        <w:rPr>
          <w:rFonts w:ascii="Segoe UI" w:eastAsia="Times New Roman" w:hAnsi="Segoe UI" w:cs="Segoe UI"/>
          <w:kern w:val="0"/>
          <w:sz w:val="21"/>
          <w:szCs w:val="21"/>
          <w14:ligatures w14:val="none"/>
        </w:rPr>
        <w:t>By incorporating these principles throughout the development and deployment of your oral care AI services, you can strive for an ethical, transparent, and user-centric approach that enhances user experience and promotes oral health.</w:t>
      </w:r>
    </w:p>
    <w:p w14:paraId="1BA6EC2A" w14:textId="77777777" w:rsidR="00D63807" w:rsidRDefault="00D63807"/>
    <w:sectPr w:rsidR="00D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0F8"/>
    <w:multiLevelType w:val="multilevel"/>
    <w:tmpl w:val="F67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75774"/>
    <w:multiLevelType w:val="multilevel"/>
    <w:tmpl w:val="7BC01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644530">
    <w:abstractNumId w:val="1"/>
  </w:num>
  <w:num w:numId="2" w16cid:durableId="130620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56"/>
    <w:rsid w:val="00764A56"/>
    <w:rsid w:val="00A51D04"/>
    <w:rsid w:val="00D6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761A"/>
  <w15:chartTrackingRefBased/>
  <w15:docId w15:val="{1DD55E55-88D1-43E8-BAB5-24D6B9E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A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70881">
      <w:bodyDiv w:val="1"/>
      <w:marLeft w:val="0"/>
      <w:marRight w:val="0"/>
      <w:marTop w:val="0"/>
      <w:marBottom w:val="0"/>
      <w:divBdr>
        <w:top w:val="none" w:sz="0" w:space="0" w:color="auto"/>
        <w:left w:val="none" w:sz="0" w:space="0" w:color="auto"/>
        <w:bottom w:val="none" w:sz="0" w:space="0" w:color="auto"/>
        <w:right w:val="none" w:sz="0" w:space="0" w:color="auto"/>
      </w:divBdr>
      <w:divsChild>
        <w:div w:id="548032954">
          <w:marLeft w:val="0"/>
          <w:marRight w:val="0"/>
          <w:marTop w:val="0"/>
          <w:marBottom w:val="0"/>
          <w:divBdr>
            <w:top w:val="single" w:sz="2" w:space="0" w:color="auto"/>
            <w:left w:val="single" w:sz="2" w:space="0" w:color="auto"/>
            <w:bottom w:val="single" w:sz="6" w:space="0" w:color="auto"/>
            <w:right w:val="single" w:sz="2" w:space="0" w:color="auto"/>
          </w:divBdr>
          <w:divsChild>
            <w:div w:id="100540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877350">
                  <w:marLeft w:val="0"/>
                  <w:marRight w:val="0"/>
                  <w:marTop w:val="0"/>
                  <w:marBottom w:val="0"/>
                  <w:divBdr>
                    <w:top w:val="single" w:sz="2" w:space="0" w:color="D9D9E3"/>
                    <w:left w:val="single" w:sz="2" w:space="0" w:color="D9D9E3"/>
                    <w:bottom w:val="single" w:sz="2" w:space="0" w:color="D9D9E3"/>
                    <w:right w:val="single" w:sz="2" w:space="0" w:color="D9D9E3"/>
                  </w:divBdr>
                  <w:divsChild>
                    <w:div w:id="1975595051">
                      <w:marLeft w:val="0"/>
                      <w:marRight w:val="0"/>
                      <w:marTop w:val="0"/>
                      <w:marBottom w:val="0"/>
                      <w:divBdr>
                        <w:top w:val="single" w:sz="2" w:space="0" w:color="D9D9E3"/>
                        <w:left w:val="single" w:sz="2" w:space="0" w:color="D9D9E3"/>
                        <w:bottom w:val="single" w:sz="2" w:space="0" w:color="D9D9E3"/>
                        <w:right w:val="single" w:sz="2" w:space="0" w:color="D9D9E3"/>
                      </w:divBdr>
                      <w:divsChild>
                        <w:div w:id="468131031">
                          <w:marLeft w:val="0"/>
                          <w:marRight w:val="0"/>
                          <w:marTop w:val="0"/>
                          <w:marBottom w:val="0"/>
                          <w:divBdr>
                            <w:top w:val="single" w:sz="2" w:space="0" w:color="D9D9E3"/>
                            <w:left w:val="single" w:sz="2" w:space="0" w:color="D9D9E3"/>
                            <w:bottom w:val="single" w:sz="2" w:space="0" w:color="D9D9E3"/>
                            <w:right w:val="single" w:sz="2" w:space="0" w:color="D9D9E3"/>
                          </w:divBdr>
                          <w:divsChild>
                            <w:div w:id="108818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460310">
          <w:marLeft w:val="0"/>
          <w:marRight w:val="0"/>
          <w:marTop w:val="0"/>
          <w:marBottom w:val="0"/>
          <w:divBdr>
            <w:top w:val="single" w:sz="2" w:space="0" w:color="auto"/>
            <w:left w:val="single" w:sz="2" w:space="0" w:color="auto"/>
            <w:bottom w:val="single" w:sz="6" w:space="0" w:color="auto"/>
            <w:right w:val="single" w:sz="2" w:space="0" w:color="auto"/>
          </w:divBdr>
          <w:divsChild>
            <w:div w:id="207581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481294">
                  <w:marLeft w:val="0"/>
                  <w:marRight w:val="0"/>
                  <w:marTop w:val="0"/>
                  <w:marBottom w:val="0"/>
                  <w:divBdr>
                    <w:top w:val="single" w:sz="2" w:space="0" w:color="D9D9E3"/>
                    <w:left w:val="single" w:sz="2" w:space="0" w:color="D9D9E3"/>
                    <w:bottom w:val="single" w:sz="2" w:space="0" w:color="D9D9E3"/>
                    <w:right w:val="single" w:sz="2" w:space="0" w:color="D9D9E3"/>
                  </w:divBdr>
                  <w:divsChild>
                    <w:div w:id="789201704">
                      <w:marLeft w:val="0"/>
                      <w:marRight w:val="0"/>
                      <w:marTop w:val="0"/>
                      <w:marBottom w:val="0"/>
                      <w:divBdr>
                        <w:top w:val="single" w:sz="2" w:space="0" w:color="D9D9E3"/>
                        <w:left w:val="single" w:sz="2" w:space="0" w:color="D9D9E3"/>
                        <w:bottom w:val="single" w:sz="2" w:space="0" w:color="D9D9E3"/>
                        <w:right w:val="single" w:sz="2" w:space="0" w:color="D9D9E3"/>
                      </w:divBdr>
                      <w:divsChild>
                        <w:div w:id="152050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004452">
                  <w:marLeft w:val="0"/>
                  <w:marRight w:val="0"/>
                  <w:marTop w:val="0"/>
                  <w:marBottom w:val="0"/>
                  <w:divBdr>
                    <w:top w:val="single" w:sz="2" w:space="0" w:color="D9D9E3"/>
                    <w:left w:val="single" w:sz="2" w:space="0" w:color="D9D9E3"/>
                    <w:bottom w:val="single" w:sz="2" w:space="0" w:color="D9D9E3"/>
                    <w:right w:val="single" w:sz="2" w:space="0" w:color="D9D9E3"/>
                  </w:divBdr>
                  <w:divsChild>
                    <w:div w:id="1446735589">
                      <w:marLeft w:val="0"/>
                      <w:marRight w:val="0"/>
                      <w:marTop w:val="0"/>
                      <w:marBottom w:val="0"/>
                      <w:divBdr>
                        <w:top w:val="single" w:sz="2" w:space="0" w:color="D9D9E3"/>
                        <w:left w:val="single" w:sz="2" w:space="0" w:color="D9D9E3"/>
                        <w:bottom w:val="single" w:sz="2" w:space="0" w:color="D9D9E3"/>
                        <w:right w:val="single" w:sz="2" w:space="0" w:color="D9D9E3"/>
                      </w:divBdr>
                      <w:divsChild>
                        <w:div w:id="1370299379">
                          <w:marLeft w:val="0"/>
                          <w:marRight w:val="0"/>
                          <w:marTop w:val="0"/>
                          <w:marBottom w:val="0"/>
                          <w:divBdr>
                            <w:top w:val="single" w:sz="2" w:space="0" w:color="D9D9E3"/>
                            <w:left w:val="single" w:sz="2" w:space="0" w:color="D9D9E3"/>
                            <w:bottom w:val="single" w:sz="2" w:space="0" w:color="D9D9E3"/>
                            <w:right w:val="single" w:sz="2" w:space="0" w:color="D9D9E3"/>
                          </w:divBdr>
                          <w:divsChild>
                            <w:div w:id="171037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 Anderson</dc:creator>
  <cp:keywords/>
  <dc:description/>
  <cp:lastModifiedBy>Tod Anderson</cp:lastModifiedBy>
  <cp:revision>1</cp:revision>
  <dcterms:created xsi:type="dcterms:W3CDTF">2023-06-26T04:12:00Z</dcterms:created>
  <dcterms:modified xsi:type="dcterms:W3CDTF">2023-06-26T04:12:00Z</dcterms:modified>
</cp:coreProperties>
</file>