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lineRule="auto" w:line="331" w:before="0" w:after="0"/>
        <w:jc w:val="both"/>
        <w:rPr>
          <w:b/>
          <w:b/>
          <w:bCs/>
        </w:rPr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Supplemental Table 1. List of linker reactions. </w:t>
      </w:r>
    </w:p>
    <w:p>
      <w:pPr>
        <w:pStyle w:val="TextBody"/>
        <w:bidi w:val="0"/>
        <w:spacing w:lineRule="auto" w:line="331" w:before="0" w:after="0"/>
        <w:jc w:val="both"/>
        <w:rPr/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Osmotic coefficient refers to whether or not the linker reaction contributes to osmolarity. a, Apoplast; gc, Guard cell; me, Mesophyll cell; p, Plastid; v, Vacuole; c, Cytosol. </w:t>
      </w:r>
    </w:p>
    <w:tbl>
      <w:tblPr>
        <w:tblW w:w="9875" w:type="dxa"/>
        <w:jc w:val="left"/>
        <w:tblInd w:w="-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45"/>
        <w:gridCol w:w="855"/>
        <w:gridCol w:w="1410"/>
        <w:gridCol w:w="6364"/>
      </w:tblGrid>
      <w:tr>
        <w:trPr>
          <w:trHeight w:val="256" w:hRule="atLeast"/>
        </w:trPr>
        <w:tc>
          <w:tcPr>
            <w:tcW w:w="124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20"/>
              </w:tabs>
              <w:bidi w:val="0"/>
              <w:jc w:val="center"/>
              <w:rPr/>
            </w:pPr>
            <w:r>
              <w:rPr/>
              <w:t>Osmotic Coefficient</w:t>
            </w:r>
          </w:p>
        </w:tc>
        <w:tc>
          <w:tcPr>
            <w:tcW w:w="85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20"/>
              </w:tabs>
              <w:bidi w:val="0"/>
              <w:jc w:val="center"/>
              <w:rPr/>
            </w:pPr>
            <w:r>
              <w:rPr/>
              <w:t>Cell</w:t>
            </w:r>
          </w:p>
        </w:tc>
        <w:tc>
          <w:tcPr>
            <w:tcW w:w="141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20"/>
              </w:tabs>
              <w:bidi w:val="0"/>
              <w:jc w:val="center"/>
              <w:rPr/>
            </w:pPr>
            <w:r>
              <w:rPr/>
              <w:t>Compartment</w:t>
            </w:r>
          </w:p>
        </w:tc>
        <w:tc>
          <w:tcPr>
            <w:tcW w:w="636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tabs>
                <w:tab w:val="clear" w:pos="720"/>
              </w:tabs>
              <w:bidi w:val="0"/>
              <w:jc w:val="center"/>
              <w:rPr/>
            </w:pPr>
            <w:r>
              <w:rPr/>
              <w:t>Metabolites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restart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0</w:t>
            </w:r>
          </w:p>
        </w:tc>
        <w:tc>
          <w:tcPr>
            <w:tcW w:w="855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a</w:t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NA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Cl, Fructose, Glucose, K, Malate, Nitrate, Sucrose, aMalate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gc</w:t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p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Starch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vMerge w:val="restart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me</w:t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p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Starch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vMerge w:val="continue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1410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v</w:t>
            </w:r>
          </w:p>
        </w:tc>
        <w:tc>
          <w:tcPr>
            <w:tcW w:w="6364" w:type="dxa"/>
            <w:tcBorders/>
            <w:tcMar>
              <w:top w:w="0" w:type="dxa"/>
              <w:left w:w="30" w:type="dxa"/>
              <w:bottom w:w="0" w:type="dxa"/>
              <w:right w:w="30" w:type="dxa"/>
            </w:tcMar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4_amino_butyrate, Arg, Asn, Citrate, Cys, Gln, Glt, Gly, His, Ile, Leu, Lys, L_alpha_alanine, L_aspartate, Malate, Met, Phe, Pro, Ser, Sucrose, Thr, Trp, Tyr, Val, aCitrate, aMalate, bHis</w:t>
            </w:r>
          </w:p>
        </w:tc>
      </w:tr>
      <w:tr>
        <w:trPr>
          <w:trHeight w:val="256" w:hRule="atLeast"/>
        </w:trPr>
        <w:tc>
          <w:tcPr>
            <w:tcW w:w="1245" w:type="dxa"/>
            <w:vMerge w:val="restart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855" w:type="dxa"/>
            <w:vMerge w:val="restart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gc</w:t>
            </w:r>
          </w:p>
        </w:tc>
        <w:tc>
          <w:tcPr>
            <w:tcW w:w="1410" w:type="dxa"/>
            <w:tcBorders/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c</w:t>
            </w:r>
          </w:p>
        </w:tc>
        <w:tc>
          <w:tcPr>
            <w:tcW w:w="6364" w:type="dxa"/>
            <w:tcBorders/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Citrate, Cl, Fructose, Glucose, K, Malate, Nitrate, Sucrose</w:t>
            </w:r>
          </w:p>
        </w:tc>
      </w:tr>
      <w:tr>
        <w:trPr>
          <w:trHeight w:val="1296" w:hRule="atLeast"/>
        </w:trPr>
        <w:tc>
          <w:tcPr>
            <w:tcW w:w="1245" w:type="dxa"/>
            <w:vMerge w:val="continue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855" w:type="dxa"/>
            <w:vMerge w:val="continue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</w:r>
          </w:p>
        </w:tc>
        <w:tc>
          <w:tcPr>
            <w:tcW w:w="1410" w:type="dxa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v</w:t>
            </w:r>
          </w:p>
        </w:tc>
        <w:tc>
          <w:tcPr>
            <w:tcW w:w="6364" w:type="dxa"/>
            <w:tcBorders>
              <w:bottom w:val="single" w:sz="4" w:space="0" w:color="000000"/>
            </w:tcBorders>
          </w:tcPr>
          <w:p>
            <w:pPr>
              <w:pStyle w:val="Normal"/>
              <w:tabs>
                <w:tab w:val="clear" w:pos="720"/>
              </w:tabs>
              <w:bidi w:val="0"/>
              <w:jc w:val="left"/>
              <w:rPr/>
            </w:pPr>
            <w:r>
              <w:rPr/>
              <w:t>4_amino_butyrate, Arg, Asn, Citrate, Cys, Cl, Fructose, Glucose, Gln, Glt, Gly, His, Ile, K, Leu, Lys, L_alpha_alanine, L_aspartate, Malate, Met, Nitrate, Phe, Pro, Ser, Sucrose, Thr, Trp, Tyr, Val, aCitrate, aMalate, bHis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331" w:before="0" w:after="0"/>
        <w:jc w:val="both"/>
        <w:rPr>
          <w:b/>
          <w:b/>
          <w:bCs/>
        </w:rPr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Supplemental Figure 1. </w:t>
      </w:r>
      <w:r>
        <w:rPr>
          <w:rFonts w:eastAsia="Noto Serif CJK SC" w:cs="Noto Sans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kern w:val="2"/>
          <w:sz w:val="22"/>
          <w:szCs w:val="24"/>
          <w:highlight w:val="white"/>
          <w:u w:val="none"/>
          <w:effect w:val="none"/>
          <w:lang w:val="en-GB" w:eastAsia="zh-CN" w:bidi="hi-IN"/>
        </w:rPr>
        <w:t>T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>ransfer metabolites and ions</w:t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31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jc w:val="both"/>
        <w:rPr/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Supplemental Figure 2. </w:t>
      </w:r>
      <w:r>
        <w:rPr>
          <w:rFonts w:eastAsia="Noto Serif CJK SC" w:cs="Noto Sans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kern w:val="2"/>
          <w:sz w:val="22"/>
          <w:szCs w:val="24"/>
          <w:highlight w:val="white"/>
          <w:u w:val="none"/>
          <w:effect w:val="none"/>
          <w:lang w:val="en-GB" w:eastAsia="zh-CN" w:bidi="hi-IN"/>
        </w:rPr>
        <w:t>T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ransporters and channels </w:t>
      </w:r>
      <w:r>
        <w:rPr>
          <w:rFonts w:eastAsia="Noto Serif CJK SC" w:cs="Noto Sans Devanagari"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kern w:val="2"/>
          <w:sz w:val="22"/>
          <w:szCs w:val="24"/>
          <w:highlight w:val="white"/>
          <w:u w:val="none"/>
          <w:effect w:val="none"/>
          <w:lang w:val="en-GB" w:eastAsia="zh-CN" w:bidi="hi-IN"/>
        </w:rPr>
        <w:t>in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 xml:space="preserve"> guard cell model</w:t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6120130" cy="677989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r>
    </w:p>
    <w:p>
      <w:pPr>
        <w:pStyle w:val="TextBody"/>
        <w:bidi w:val="0"/>
        <w:spacing w:lineRule="auto" w:line="331" w:before="0" w:after="0"/>
        <w:jc w:val="both"/>
        <w:rPr/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  <w:t>Supplemental Table 2. Parameter bounds for parameter scan</w:t>
      </w:r>
    </w:p>
    <w:tbl>
      <w:tblPr>
        <w:tblW w:w="9638" w:type="dxa"/>
        <w:jc w:val="left"/>
        <w:tblInd w:w="0" w:type="dxa"/>
        <w:tblCellMar>
          <w:top w:w="100" w:type="dxa"/>
          <w:left w:w="0" w:type="dxa"/>
          <w:bottom w:w="100" w:type="dxa"/>
          <w:right w:w="0" w:type="dxa"/>
        </w:tblCellMar>
      </w:tblPr>
      <w:tblGrid>
        <w:gridCol w:w="1100"/>
        <w:gridCol w:w="1142"/>
        <w:gridCol w:w="1083"/>
        <w:gridCol w:w="1576"/>
        <w:gridCol w:w="2234"/>
        <w:gridCol w:w="2502"/>
      </w:tblGrid>
      <w:tr>
        <w:trPr/>
        <w:tc>
          <w:tcPr>
            <w:tcW w:w="1100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Parameter</w:t>
            </w:r>
          </w:p>
        </w:tc>
        <w:tc>
          <w:tcPr>
            <w:tcW w:w="1142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Lower</w:t>
            </w:r>
          </w:p>
        </w:tc>
        <w:tc>
          <w:tcPr>
            <w:tcW w:w="1083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Upper</w:t>
            </w:r>
          </w:p>
        </w:tc>
        <w:tc>
          <w:tcPr>
            <w:tcW w:w="1576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Units</w:t>
            </w:r>
          </w:p>
        </w:tc>
        <w:tc>
          <w:tcPr>
            <w:tcW w:w="2234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Source Lower</w:t>
            </w:r>
          </w:p>
        </w:tc>
        <w:tc>
          <w:tcPr>
            <w:tcW w:w="2502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Source Upper</w:t>
            </w:r>
          </w:p>
        </w:tc>
      </w:tr>
      <w:tr>
        <w:trPr/>
        <w:tc>
          <w:tcPr>
            <w:tcW w:w="1100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P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abs</w:t>
            </w:r>
          </w:p>
        </w:tc>
        <w:tc>
          <w:tcPr>
            <w:tcW w:w="1142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0.81</w:t>
            </w:r>
          </w:p>
        </w:tc>
        <w:tc>
          <w:tcPr>
            <w:tcW w:w="1083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0.99</w:t>
            </w:r>
          </w:p>
        </w:tc>
        <w:tc>
          <w:tcPr>
            <w:tcW w:w="1576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 xml:space="preserve">90% of </w:t>
            </w:r>
            <w:hyperlink r:id="rId4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(Zhu et al., 2010)</w:t>
              </w:r>
            </w:hyperlink>
          </w:p>
        </w:tc>
        <w:tc>
          <w:tcPr>
            <w:tcW w:w="2502" w:type="dxa"/>
            <w:tcBorders>
              <w:top w:val="single" w:sz="8" w:space="0" w:color="000000"/>
            </w:tcBorders>
            <w:tcMar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 xml:space="preserve">110% of </w:t>
            </w:r>
            <w:hyperlink r:id="rId5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(Zhu et al., 2010)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1.7 x 10-4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2.4 x 10-4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6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(Wuyts et al., 2010)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7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(Ramonell et al., 2001)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m2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Fixed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Fixed</w:t>
            </w:r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V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gc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4.75 x 10-13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4.1 x 10-12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8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(Jezek and Blatt,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9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(Hills et al., 2012)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q</w:t>
            </w: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0.79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0.9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0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(Lawson et al., 2003)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1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(Lawson et al., 2003)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R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ch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0.035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0.183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2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(Fujiwara et al., 2019)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3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(Fujiwara et al., 2019)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Lair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0.185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0.37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4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(Ramonell et al., 2001)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5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(Earles et al., 2018)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L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epidermis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0.1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0.24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6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(Willmer and Fricker, 1996)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7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(Ramonell et al., 2001)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Vac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frac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0.751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0.9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Dimensionless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8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19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(Andrés et al., 2014)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283.15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298.15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K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10C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25C</w:t>
            </w:r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R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0.08205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0.08205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dm3·atm·K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>−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1·mol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>−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Tiesinga et al. (2019)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Tiesinga et al. (2019)</w:t>
            </w:r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N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gcs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1.72 x 108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11.6 x 108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m-2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0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(Willmer and Fricker, 1996)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1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(Papanatsiou et al., 2016)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n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1.5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2.5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atm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2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0.8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atm·µm-1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3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r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5 x 10-14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8 x 10-14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dm3·µm-1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4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s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 x 10-13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3 x 10-13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dm3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Wang et al. (2012)</w:t>
            </w:r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5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C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apo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0.0230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37.3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mol·dm-3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6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7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(Roelfsema and Hedrich, 2002)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closed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4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µm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8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(Jezek and Blatt, 2017)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29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100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</w:t>
            </w: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open</w:t>
            </w:r>
          </w:p>
        </w:tc>
        <w:tc>
          <w:tcPr>
            <w:tcW w:w="114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2.75</w:t>
            </w:r>
          </w:p>
        </w:tc>
        <w:tc>
          <w:tcPr>
            <w:tcW w:w="1083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12</w:t>
            </w:r>
          </w:p>
        </w:tc>
        <w:tc>
          <w:tcPr>
            <w:tcW w:w="1576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µm</w:t>
            </w:r>
          </w:p>
        </w:tc>
        <w:tc>
          <w:tcPr>
            <w:tcW w:w="2234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30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(Horrer et al., 2016)</w:t>
              </w:r>
            </w:hyperlink>
          </w:p>
        </w:tc>
        <w:tc>
          <w:tcPr>
            <w:tcW w:w="2502" w:type="dxa"/>
            <w:tcBorders/>
            <w:tcMar>
              <w:top w:w="0" w:type="dxa"/>
              <w:bottom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31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(Wang et al., 2017)</w:t>
              </w:r>
            </w:hyperlink>
          </w:p>
        </w:tc>
      </w:tr>
      <w:tr>
        <w:trPr/>
        <w:tc>
          <w:tcPr>
            <w:tcW w:w="1100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ATPase</w:t>
            </w:r>
          </w:p>
        </w:tc>
        <w:tc>
          <w:tcPr>
            <w:tcW w:w="1142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</w:t>
            </w:r>
          </w:p>
        </w:tc>
        <w:tc>
          <w:tcPr>
            <w:tcW w:w="1083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17</w:t>
            </w:r>
          </w:p>
        </w:tc>
        <w:tc>
          <w:tcPr>
            <w:tcW w:w="1576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fmol·GC-1·h-1</w:t>
            </w:r>
          </w:p>
        </w:tc>
        <w:tc>
          <w:tcPr>
            <w:tcW w:w="2234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>
                <w:rFonts w:ascii="Arial" w:hAnsi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6"/>
                <w:u w:val="none"/>
                <w:effect w:val="none"/>
              </w:rPr>
              <w:t>0</w:t>
            </w:r>
          </w:p>
        </w:tc>
        <w:tc>
          <w:tcPr>
            <w:tcW w:w="2502" w:type="dxa"/>
            <w:tcBorders>
              <w:bottom w:val="single" w:sz="12" w:space="0" w:color="000000"/>
            </w:tcBorders>
            <w:tcMar>
              <w:top w:w="0" w:type="dxa"/>
            </w:tcMar>
            <w:vAlign w:val="center"/>
          </w:tcPr>
          <w:p>
            <w:pPr>
              <w:pStyle w:val="TableContents"/>
              <w:bidi w:val="0"/>
              <w:spacing w:lineRule="auto" w:line="331" w:before="0" w:after="0"/>
              <w:rPr/>
            </w:pPr>
            <w:hyperlink r:id="rId32">
              <w:r>
                <w:rPr>
                  <w:rStyle w:val="InternetLink"/>
                  <w:rFonts w:ascii="Arial" w:hAnsi="Arial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16"/>
                  <w:u w:val="none"/>
                  <w:effect w:val="none"/>
                </w:rPr>
                <w:t>(Flütsch et al., 2020b)</w:t>
              </w:r>
            </w:hyperlink>
          </w:p>
        </w:tc>
      </w:tr>
    </w:tbl>
    <w:p>
      <w:pPr>
        <w:pStyle w:val="TextBody"/>
        <w:bidi w:val="0"/>
        <w:spacing w:lineRule="auto" w:line="331" w:before="0" w:after="0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highlight w:val="white"/>
          <w:u w:val="none"/>
          <w:effect w:val="non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GB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paperpile.com/c/IW5K2R/2INz" TargetMode="External"/><Relationship Id="rId5" Type="http://schemas.openxmlformats.org/officeDocument/2006/relationships/hyperlink" Target="https://paperpile.com/c/IW5K2R/2INz" TargetMode="External"/><Relationship Id="rId6" Type="http://schemas.openxmlformats.org/officeDocument/2006/relationships/hyperlink" Target="https://paperpile.com/c/IW5K2R/kShU" TargetMode="External"/><Relationship Id="rId7" Type="http://schemas.openxmlformats.org/officeDocument/2006/relationships/hyperlink" Target="https://paperpile.com/c/IW5K2R/N1UR" TargetMode="External"/><Relationship Id="rId8" Type="http://schemas.openxmlformats.org/officeDocument/2006/relationships/hyperlink" Target="https://paperpile.com/c/IW5K2R/oLKz" TargetMode="External"/><Relationship Id="rId9" Type="http://schemas.openxmlformats.org/officeDocument/2006/relationships/hyperlink" Target="https://paperpile.com/c/IW5K2R/vJTh" TargetMode="External"/><Relationship Id="rId10" Type="http://schemas.openxmlformats.org/officeDocument/2006/relationships/hyperlink" Target="https://paperpile.com/c/IW5K2R/TvnR" TargetMode="External"/><Relationship Id="rId11" Type="http://schemas.openxmlformats.org/officeDocument/2006/relationships/hyperlink" Target="https://paperpile.com/c/IW5K2R/TvnR" TargetMode="External"/><Relationship Id="rId12" Type="http://schemas.openxmlformats.org/officeDocument/2006/relationships/hyperlink" Target="https://paperpile.com/c/IW5K2R/V65d" TargetMode="External"/><Relationship Id="rId13" Type="http://schemas.openxmlformats.org/officeDocument/2006/relationships/hyperlink" Target="https://paperpile.com/c/IW5K2R/V65d" TargetMode="External"/><Relationship Id="rId14" Type="http://schemas.openxmlformats.org/officeDocument/2006/relationships/hyperlink" Target="https://paperpile.com/c/IW5K2R/N1UR" TargetMode="External"/><Relationship Id="rId15" Type="http://schemas.openxmlformats.org/officeDocument/2006/relationships/hyperlink" Target="https://paperpile.com/c/IW5K2R/UvsX" TargetMode="External"/><Relationship Id="rId16" Type="http://schemas.openxmlformats.org/officeDocument/2006/relationships/hyperlink" Target="https://paperpile.com/c/IW5K2R/tBoo" TargetMode="External"/><Relationship Id="rId17" Type="http://schemas.openxmlformats.org/officeDocument/2006/relationships/hyperlink" Target="https://paperpile.com/c/IW5K2R/N1UR" TargetMode="External"/><Relationship Id="rId18" Type="http://schemas.openxmlformats.org/officeDocument/2006/relationships/hyperlink" Target="https://paperpile.com/c/IW5K2R/tZOU" TargetMode="External"/><Relationship Id="rId19" Type="http://schemas.openxmlformats.org/officeDocument/2006/relationships/hyperlink" Target="https://paperpile.com/c/IW5K2R/tuWT" TargetMode="External"/><Relationship Id="rId20" Type="http://schemas.openxmlformats.org/officeDocument/2006/relationships/hyperlink" Target="https://paperpile.com/c/IW5K2R/tBoo" TargetMode="External"/><Relationship Id="rId21" Type="http://schemas.openxmlformats.org/officeDocument/2006/relationships/hyperlink" Target="https://paperpile.com/c/IW5K2R/JWv0" TargetMode="External"/><Relationship Id="rId22" Type="http://schemas.openxmlformats.org/officeDocument/2006/relationships/hyperlink" Target="https://paperpile.com/c/IW5K2R/tZOU" TargetMode="External"/><Relationship Id="rId23" Type="http://schemas.openxmlformats.org/officeDocument/2006/relationships/hyperlink" Target="https://paperpile.com/c/IW5K2R/tZOU" TargetMode="External"/><Relationship Id="rId24" Type="http://schemas.openxmlformats.org/officeDocument/2006/relationships/hyperlink" Target="https://paperpile.com/c/IW5K2R/tZOU" TargetMode="External"/><Relationship Id="rId25" Type="http://schemas.openxmlformats.org/officeDocument/2006/relationships/hyperlink" Target="https://paperpile.com/c/IW5K2R/tZOU" TargetMode="External"/><Relationship Id="rId26" Type="http://schemas.openxmlformats.org/officeDocument/2006/relationships/hyperlink" Target="https://paperpile.com/c/IW5K2R/tZOU" TargetMode="External"/><Relationship Id="rId27" Type="http://schemas.openxmlformats.org/officeDocument/2006/relationships/hyperlink" Target="https://paperpile.com/c/IW5K2R/nId8" TargetMode="External"/><Relationship Id="rId28" Type="http://schemas.openxmlformats.org/officeDocument/2006/relationships/hyperlink" Target="https://paperpile.com/c/IW5K2R/oLKz" TargetMode="External"/><Relationship Id="rId29" Type="http://schemas.openxmlformats.org/officeDocument/2006/relationships/hyperlink" Target="https://paperpile.com/c/IW5K2R/tZOU" TargetMode="External"/><Relationship Id="rId30" Type="http://schemas.openxmlformats.org/officeDocument/2006/relationships/hyperlink" Target="https://paperpile.com/c/IW5K2R/IqY5" TargetMode="External"/><Relationship Id="rId31" Type="http://schemas.openxmlformats.org/officeDocument/2006/relationships/hyperlink" Target="https://paperpile.com/c/IW5K2R/tZOU" TargetMode="External"/><Relationship Id="rId32" Type="http://schemas.openxmlformats.org/officeDocument/2006/relationships/hyperlink" Target="https://paperpile.com/c/IW5K2R/nMcE" TargetMode="Externa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LibreOffice/6.4.7.2$Linux_X86_64 LibreOffice_project/40$Build-2</Application>
  <Pages>3</Pages>
  <Words>410</Words>
  <Characters>1995</Characters>
  <CharactersWithSpaces>2254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2023-03-07T15:28:33Z</dcterms:created>
  <dc:creator/>
  <dc:description/>
  <dc:language>en-GB</dc:language>
  <cp:lastModifiedBy/>
  <dcterms:modified xsi:type="dcterms:W3CDTF">2023-03-09T18:05:26Z</dcterms:modified>
  <cp:revision>4</cp:revision>
  <dc:subject/>
  <dc:title/>
</cp:coreProperties>
</file>