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581" w:rsidRDefault="00993393" w:rsidP="00993393">
      <w:pPr>
        <w:jc w:val="center"/>
        <w:rPr>
          <w:sz w:val="32"/>
          <w:lang w:val="fr-FR"/>
        </w:rPr>
      </w:pPr>
      <w:r>
        <w:rPr>
          <w:sz w:val="32"/>
          <w:lang w:val="fr-FR"/>
        </w:rPr>
        <w:t>Contexte et objectifs du stage</w:t>
      </w:r>
      <w:bookmarkStart w:id="0" w:name="_GoBack"/>
      <w:bookmarkEnd w:id="0"/>
    </w:p>
    <w:p w:rsidR="00993393" w:rsidRDefault="00993393" w:rsidP="00993393">
      <w:pPr>
        <w:jc w:val="center"/>
        <w:rPr>
          <w:sz w:val="32"/>
          <w:lang w:val="fr-FR"/>
        </w:rPr>
      </w:pPr>
      <w:r>
        <w:rPr>
          <w:sz w:val="32"/>
          <w:lang w:val="fr-FR"/>
        </w:rPr>
        <w:t xml:space="preserve">Toffolutti Vittorio </w:t>
      </w:r>
    </w:p>
    <w:p w:rsidR="00993393" w:rsidRDefault="00993393" w:rsidP="00993393">
      <w:pPr>
        <w:jc w:val="center"/>
        <w:rPr>
          <w:sz w:val="32"/>
          <w:lang w:val="fr-FR"/>
        </w:rPr>
      </w:pPr>
    </w:p>
    <w:p w:rsidR="00993393" w:rsidRDefault="00993393" w:rsidP="00993393">
      <w:pPr>
        <w:pStyle w:val="Titre2"/>
        <w:rPr>
          <w:lang w:val="fr-FR"/>
        </w:rPr>
      </w:pPr>
      <w:bookmarkStart w:id="1" w:name="_Toc166843635"/>
      <w:r>
        <w:rPr>
          <w:lang w:val="fr-FR"/>
        </w:rPr>
        <w:t>Contexte</w:t>
      </w:r>
      <w:bookmarkEnd w:id="1"/>
    </w:p>
    <w:p w:rsidR="00993393" w:rsidRDefault="00993393" w:rsidP="00993393">
      <w:pPr>
        <w:rPr>
          <w:lang w:val="fr-FR"/>
        </w:rPr>
      </w:pPr>
      <w:r>
        <w:rPr>
          <w:lang w:val="fr-FR"/>
        </w:rPr>
        <w:t xml:space="preserve">Les agents de l’Office de l’eau Réunion travaillent avec des données géographiques. Ces données sont dans un serveur « SIG » qui n’est pas structuré ou sur l’espace personnel des agents. La recherche de ces données dans un but de collaboration et d’échange entre différents agents est donc compliqué. Un autre besoin est aussi celui de modifier, d’actualiser des données géographiques rapidement. Par exemple, ajouter des points sur la carte des stations de mesure pour l’année 2024 ou modifier le texte qui représente l’état d’une station qui serait potentiellement dégradé. Tout cela sans prendre beaucoup de temps. </w:t>
      </w:r>
    </w:p>
    <w:p w:rsidR="00993393" w:rsidRDefault="00993393" w:rsidP="00993393">
      <w:pPr>
        <w:pStyle w:val="Titre2"/>
        <w:rPr>
          <w:lang w:val="fr-FR"/>
        </w:rPr>
      </w:pPr>
      <w:bookmarkStart w:id="2" w:name="_Toc166843637"/>
      <w:r>
        <w:rPr>
          <w:lang w:val="fr-FR"/>
        </w:rPr>
        <w:t>Les enjeux</w:t>
      </w:r>
      <w:bookmarkEnd w:id="2"/>
      <w:r>
        <w:rPr>
          <w:lang w:val="fr-FR"/>
        </w:rPr>
        <w:t> </w:t>
      </w:r>
    </w:p>
    <w:p w:rsidR="00993393" w:rsidRDefault="00993393" w:rsidP="00993393">
      <w:pPr>
        <w:rPr>
          <w:lang w:val="fr-FR"/>
        </w:rPr>
      </w:pPr>
      <w:r>
        <w:rPr>
          <w:lang w:val="fr-FR"/>
        </w:rPr>
        <w:t>Fluidifier la recherche, l’échange et la mise à jour des données géographiques de l’Office de l’eau Réunion.</w:t>
      </w:r>
    </w:p>
    <w:p w:rsidR="00993393" w:rsidRDefault="00993393" w:rsidP="00993393">
      <w:pPr>
        <w:pStyle w:val="Titre2"/>
        <w:rPr>
          <w:lang w:val="fr-FR"/>
        </w:rPr>
      </w:pPr>
      <w:bookmarkStart w:id="3" w:name="_Toc166843638"/>
      <w:r>
        <w:rPr>
          <w:lang w:val="fr-FR"/>
        </w:rPr>
        <w:t>Les objectifs</w:t>
      </w:r>
      <w:bookmarkEnd w:id="3"/>
      <w:r>
        <w:rPr>
          <w:lang w:val="fr-FR"/>
        </w:rPr>
        <w:t xml:space="preserve">  </w:t>
      </w:r>
    </w:p>
    <w:p w:rsidR="00993393" w:rsidRPr="00CF123E" w:rsidRDefault="00993393" w:rsidP="00993393">
      <w:pPr>
        <w:rPr>
          <w:lang w:val="fr-FR"/>
        </w:rPr>
      </w:pPr>
      <w:r>
        <w:rPr>
          <w:lang w:val="fr-FR"/>
        </w:rPr>
        <w:t xml:space="preserve">Créer un espace sur l’intranet qui permettra le catalogage des données géographiques selon plusieurs thématiques de l’Office de l’eau Réunion. Ainsi que la recherche rapide dans ce catalogue avec différents filtres. L’extraction de ces données, la visualisation de ces données sous forme de couches géographiques via un visualiseur cartographiques et l’édition des données pour mettre à jour, ajouter des points ou des polygones avec une description associée. </w:t>
      </w:r>
    </w:p>
    <w:p w:rsidR="00993393" w:rsidRDefault="00993393" w:rsidP="00993393">
      <w:pPr>
        <w:pStyle w:val="Titre2"/>
        <w:rPr>
          <w:lang w:val="fr-FR"/>
        </w:rPr>
      </w:pPr>
      <w:bookmarkStart w:id="4" w:name="_Toc166843639"/>
      <w:r>
        <w:rPr>
          <w:lang w:val="fr-FR"/>
        </w:rPr>
        <w:t>Recueil du besoin</w:t>
      </w:r>
      <w:bookmarkEnd w:id="4"/>
      <w:r>
        <w:rPr>
          <w:lang w:val="fr-FR"/>
        </w:rPr>
        <w:t xml:space="preserve"> </w:t>
      </w:r>
    </w:p>
    <w:p w:rsidR="00993393" w:rsidRDefault="00993393" w:rsidP="00993393">
      <w:pPr>
        <w:rPr>
          <w:lang w:val="fr-FR"/>
        </w:rPr>
      </w:pPr>
      <w:r>
        <w:rPr>
          <w:lang w:val="fr-FR"/>
        </w:rPr>
        <w:t xml:space="preserve">Questions pour les agents : </w:t>
      </w:r>
    </w:p>
    <w:p w:rsidR="00993393" w:rsidRDefault="00993393" w:rsidP="00993393">
      <w:pPr>
        <w:pStyle w:val="Paragraphedeliste"/>
        <w:numPr>
          <w:ilvl w:val="0"/>
          <w:numId w:val="1"/>
        </w:numPr>
        <w:rPr>
          <w:lang w:val="fr-FR"/>
        </w:rPr>
      </w:pPr>
      <w:r>
        <w:rPr>
          <w:lang w:val="fr-FR"/>
        </w:rPr>
        <w:t xml:space="preserve">Utilisez-vous des données géographiques, dans quel contexte ? </w:t>
      </w:r>
    </w:p>
    <w:p w:rsidR="00993393" w:rsidRDefault="00993393" w:rsidP="00993393">
      <w:pPr>
        <w:pStyle w:val="Paragraphedeliste"/>
        <w:numPr>
          <w:ilvl w:val="0"/>
          <w:numId w:val="1"/>
        </w:numPr>
        <w:rPr>
          <w:lang w:val="fr-FR"/>
        </w:rPr>
      </w:pPr>
      <w:r>
        <w:rPr>
          <w:lang w:val="fr-FR"/>
        </w:rPr>
        <w:t xml:space="preserve">A quelle fréquence utilisez-vous ces données géographiques ? </w:t>
      </w:r>
    </w:p>
    <w:p w:rsidR="00993393" w:rsidRPr="00FF7516" w:rsidRDefault="00993393" w:rsidP="00993393">
      <w:pPr>
        <w:pStyle w:val="Paragraphedeliste"/>
        <w:numPr>
          <w:ilvl w:val="0"/>
          <w:numId w:val="1"/>
        </w:numPr>
        <w:rPr>
          <w:lang w:val="fr-FR"/>
        </w:rPr>
      </w:pPr>
      <w:r>
        <w:rPr>
          <w:lang w:val="fr-FR"/>
        </w:rPr>
        <w:t>Où stockez-vous ces données ?</w:t>
      </w:r>
    </w:p>
    <w:p w:rsidR="00993393" w:rsidRDefault="00993393" w:rsidP="00993393">
      <w:pPr>
        <w:pStyle w:val="Paragraphedeliste"/>
        <w:numPr>
          <w:ilvl w:val="0"/>
          <w:numId w:val="1"/>
        </w:numPr>
        <w:rPr>
          <w:lang w:val="fr-FR"/>
        </w:rPr>
      </w:pPr>
      <w:r>
        <w:rPr>
          <w:lang w:val="fr-FR"/>
        </w:rPr>
        <w:t>Dans quel but utilisez-vous ces données géographiques, création, modification, impression, visualisation, échange …</w:t>
      </w:r>
    </w:p>
    <w:p w:rsidR="00993393" w:rsidRPr="00895A7E" w:rsidRDefault="00993393" w:rsidP="00993393">
      <w:pPr>
        <w:pStyle w:val="Paragraphedeliste"/>
        <w:numPr>
          <w:ilvl w:val="0"/>
          <w:numId w:val="1"/>
        </w:numPr>
        <w:rPr>
          <w:lang w:val="fr-FR"/>
        </w:rPr>
      </w:pPr>
      <w:r w:rsidRPr="00895A7E">
        <w:rPr>
          <w:lang w:val="fr-FR"/>
        </w:rPr>
        <w:t xml:space="preserve">Avec quel outil utilisez-vous ces données, QGIS, MapInfo … ? </w:t>
      </w:r>
    </w:p>
    <w:p w:rsidR="00993393" w:rsidRDefault="00993393" w:rsidP="00993393">
      <w:pPr>
        <w:pStyle w:val="Paragraphedeliste"/>
        <w:numPr>
          <w:ilvl w:val="0"/>
          <w:numId w:val="1"/>
        </w:numPr>
        <w:rPr>
          <w:lang w:val="fr-FR"/>
        </w:rPr>
      </w:pPr>
      <w:r>
        <w:rPr>
          <w:lang w:val="fr-FR"/>
        </w:rPr>
        <w:t xml:space="preserve">Avez-vous des contraintes par rapport à l’utilisation de ces données géographiques : format, taille … ? </w:t>
      </w:r>
    </w:p>
    <w:p w:rsidR="00993393" w:rsidRDefault="00993393" w:rsidP="00993393">
      <w:pPr>
        <w:pStyle w:val="Paragraphedeliste"/>
        <w:numPr>
          <w:ilvl w:val="0"/>
          <w:numId w:val="1"/>
        </w:numPr>
        <w:rPr>
          <w:lang w:val="fr-FR"/>
        </w:rPr>
      </w:pPr>
      <w:r>
        <w:rPr>
          <w:lang w:val="fr-FR"/>
        </w:rPr>
        <w:t xml:space="preserve">Avez-vous des besoins par rapport à ces données géographiques ? Un catalogue, un espace de partage … </w:t>
      </w:r>
    </w:p>
    <w:p w:rsidR="00993393" w:rsidRDefault="00993393" w:rsidP="00993393">
      <w:pPr>
        <w:pStyle w:val="Paragraphedeliste"/>
        <w:numPr>
          <w:ilvl w:val="0"/>
          <w:numId w:val="1"/>
        </w:numPr>
        <w:rPr>
          <w:lang w:val="fr-FR"/>
        </w:rPr>
      </w:pPr>
      <w:r>
        <w:rPr>
          <w:lang w:val="fr-FR"/>
        </w:rPr>
        <w:t xml:space="preserve">Est-ce que l’outil décris plus haut vous semble utile ? </w:t>
      </w:r>
    </w:p>
    <w:p w:rsidR="00993393" w:rsidRDefault="00993393" w:rsidP="00993393">
      <w:pPr>
        <w:pStyle w:val="Paragraphedeliste"/>
        <w:numPr>
          <w:ilvl w:val="0"/>
          <w:numId w:val="1"/>
        </w:numPr>
        <w:rPr>
          <w:lang w:val="fr-FR"/>
        </w:rPr>
      </w:pPr>
      <w:r>
        <w:rPr>
          <w:lang w:val="fr-FR"/>
        </w:rPr>
        <w:t>Avez-vous des choses à ajouter à l’outil, est ce qu’une fonctionnalité manque ?</w:t>
      </w:r>
    </w:p>
    <w:p w:rsidR="00993393" w:rsidRPr="00993393" w:rsidRDefault="00993393" w:rsidP="00993393">
      <w:pPr>
        <w:rPr>
          <w:sz w:val="32"/>
          <w:lang w:val="fr-FR"/>
        </w:rPr>
      </w:pPr>
    </w:p>
    <w:sectPr w:rsidR="00993393" w:rsidRPr="009933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7773C"/>
    <w:multiLevelType w:val="hybridMultilevel"/>
    <w:tmpl w:val="D990E452"/>
    <w:lvl w:ilvl="0" w:tplc="A6769BCE">
      <w:numFmt w:val="bullet"/>
      <w:lvlText w:val="-"/>
      <w:lvlJc w:val="left"/>
      <w:pPr>
        <w:ind w:left="720" w:hanging="360"/>
      </w:pPr>
      <w:rPr>
        <w:rFonts w:ascii="Calibri" w:eastAsiaTheme="minorHAnsi" w:hAnsi="Calibri" w:cs="Calibri" w:hint="default"/>
      </w:rPr>
    </w:lvl>
    <w:lvl w:ilvl="1" w:tplc="200C0003" w:tentative="1">
      <w:start w:val="1"/>
      <w:numFmt w:val="bullet"/>
      <w:lvlText w:val="o"/>
      <w:lvlJc w:val="left"/>
      <w:pPr>
        <w:ind w:left="1440" w:hanging="360"/>
      </w:pPr>
      <w:rPr>
        <w:rFonts w:ascii="Courier New" w:hAnsi="Courier New" w:cs="Courier New" w:hint="default"/>
      </w:rPr>
    </w:lvl>
    <w:lvl w:ilvl="2" w:tplc="200C0005" w:tentative="1">
      <w:start w:val="1"/>
      <w:numFmt w:val="bullet"/>
      <w:lvlText w:val=""/>
      <w:lvlJc w:val="left"/>
      <w:pPr>
        <w:ind w:left="2160" w:hanging="360"/>
      </w:pPr>
      <w:rPr>
        <w:rFonts w:ascii="Wingdings" w:hAnsi="Wingdings" w:hint="default"/>
      </w:rPr>
    </w:lvl>
    <w:lvl w:ilvl="3" w:tplc="200C0001" w:tentative="1">
      <w:start w:val="1"/>
      <w:numFmt w:val="bullet"/>
      <w:lvlText w:val=""/>
      <w:lvlJc w:val="left"/>
      <w:pPr>
        <w:ind w:left="2880" w:hanging="360"/>
      </w:pPr>
      <w:rPr>
        <w:rFonts w:ascii="Symbol" w:hAnsi="Symbol" w:hint="default"/>
      </w:rPr>
    </w:lvl>
    <w:lvl w:ilvl="4" w:tplc="200C0003" w:tentative="1">
      <w:start w:val="1"/>
      <w:numFmt w:val="bullet"/>
      <w:lvlText w:val="o"/>
      <w:lvlJc w:val="left"/>
      <w:pPr>
        <w:ind w:left="3600" w:hanging="360"/>
      </w:pPr>
      <w:rPr>
        <w:rFonts w:ascii="Courier New" w:hAnsi="Courier New" w:cs="Courier New" w:hint="default"/>
      </w:rPr>
    </w:lvl>
    <w:lvl w:ilvl="5" w:tplc="200C0005" w:tentative="1">
      <w:start w:val="1"/>
      <w:numFmt w:val="bullet"/>
      <w:lvlText w:val=""/>
      <w:lvlJc w:val="left"/>
      <w:pPr>
        <w:ind w:left="4320" w:hanging="360"/>
      </w:pPr>
      <w:rPr>
        <w:rFonts w:ascii="Wingdings" w:hAnsi="Wingdings" w:hint="default"/>
      </w:rPr>
    </w:lvl>
    <w:lvl w:ilvl="6" w:tplc="200C0001" w:tentative="1">
      <w:start w:val="1"/>
      <w:numFmt w:val="bullet"/>
      <w:lvlText w:val=""/>
      <w:lvlJc w:val="left"/>
      <w:pPr>
        <w:ind w:left="5040" w:hanging="360"/>
      </w:pPr>
      <w:rPr>
        <w:rFonts w:ascii="Symbol" w:hAnsi="Symbol" w:hint="default"/>
      </w:rPr>
    </w:lvl>
    <w:lvl w:ilvl="7" w:tplc="200C0003" w:tentative="1">
      <w:start w:val="1"/>
      <w:numFmt w:val="bullet"/>
      <w:lvlText w:val="o"/>
      <w:lvlJc w:val="left"/>
      <w:pPr>
        <w:ind w:left="5760" w:hanging="360"/>
      </w:pPr>
      <w:rPr>
        <w:rFonts w:ascii="Courier New" w:hAnsi="Courier New" w:cs="Courier New" w:hint="default"/>
      </w:rPr>
    </w:lvl>
    <w:lvl w:ilvl="8" w:tplc="2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93"/>
    <w:rsid w:val="00993393"/>
    <w:rsid w:val="00CC6581"/>
  </w:rsids>
  <m:mathPr>
    <m:mathFont m:val="Cambria Math"/>
    <m:brkBin m:val="before"/>
    <m:brkBinSub m:val="--"/>
    <m:smallFrac m:val="0"/>
    <m:dispDef/>
    <m:lMargin m:val="0"/>
    <m:rMargin m:val="0"/>
    <m:defJc m:val="centerGroup"/>
    <m:wrapIndent m:val="1440"/>
    <m:intLim m:val="subSup"/>
    <m:naryLim m:val="undOvr"/>
  </m:mathPr>
  <w:themeFontLang w:val="fr-R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6522"/>
  <w15:chartTrackingRefBased/>
  <w15:docId w15:val="{87AC5B56-423B-42EC-B187-61E5038D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R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993393"/>
    <w:pPr>
      <w:keepNext/>
      <w:keepLines/>
      <w:spacing w:before="240" w:after="240"/>
      <w:ind w:left="708"/>
      <w:outlineLvl w:val="1"/>
    </w:pPr>
    <w:rPr>
      <w:rFonts w:eastAsiaTheme="majorEastAsia" w:cstheme="majorBidi"/>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93393"/>
    <w:rPr>
      <w:rFonts w:eastAsiaTheme="majorEastAsia" w:cstheme="majorBidi"/>
      <w:sz w:val="28"/>
      <w:szCs w:val="26"/>
    </w:rPr>
  </w:style>
  <w:style w:type="paragraph" w:styleId="Paragraphedeliste">
    <w:name w:val="List Paragraph"/>
    <w:basedOn w:val="Normal"/>
    <w:uiPriority w:val="34"/>
    <w:qFormat/>
    <w:rsid w:val="00993393"/>
    <w:pPr>
      <w:ind w:left="720"/>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308</Words>
  <Characters>1697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Office de l'eau Reunion</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TOFFOLUTTI</dc:creator>
  <cp:keywords/>
  <dc:description/>
  <cp:lastModifiedBy>Vittorio TOFFOLUTTI</cp:lastModifiedBy>
  <cp:revision>1</cp:revision>
  <dcterms:created xsi:type="dcterms:W3CDTF">2024-05-17T09:48:00Z</dcterms:created>
  <dcterms:modified xsi:type="dcterms:W3CDTF">2024-05-17T09:51:00Z</dcterms:modified>
</cp:coreProperties>
</file>