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34D" w:rsidRPr="00F2734D" w:rsidRDefault="00F2734D" w:rsidP="00F2734D">
      <w:pPr>
        <w:spacing w:after="0" w:line="240" w:lineRule="auto"/>
        <w:rPr>
          <w:rFonts w:ascii="Times New Roman" w:eastAsia="Times New Roman" w:hAnsi="Times New Roman" w:cs="Times New Roman"/>
          <w:sz w:val="24"/>
          <w:szCs w:val="24"/>
          <w:lang w:eastAsia="tr-TR"/>
        </w:rPr>
      </w:pPr>
      <w:r w:rsidRPr="00F2734D">
        <w:rPr>
          <w:rFonts w:ascii="Arial" w:eastAsia="Times New Roman" w:hAnsi="Arial" w:cs="Arial"/>
          <w:color w:val="000000"/>
          <w:sz w:val="27"/>
          <w:szCs w:val="27"/>
          <w:shd w:val="clear" w:color="auto" w:fill="FFFFFF"/>
          <w:lang w:eastAsia="tr-TR"/>
        </w:rPr>
        <w:t> </w:t>
      </w:r>
    </w:p>
    <w:tbl>
      <w:tblPr>
        <w:tblW w:w="8400" w:type="dxa"/>
        <w:tblCellSpacing w:w="0" w:type="dxa"/>
        <w:tblCellMar>
          <w:left w:w="0" w:type="dxa"/>
          <w:right w:w="0" w:type="dxa"/>
        </w:tblCellMar>
        <w:tblLook w:val="04A0" w:firstRow="1" w:lastRow="0" w:firstColumn="1" w:lastColumn="0" w:noHBand="0" w:noVBand="1"/>
      </w:tblPr>
      <w:tblGrid>
        <w:gridCol w:w="300"/>
        <w:gridCol w:w="8100"/>
      </w:tblGrid>
      <w:tr w:rsidR="00F2734D" w:rsidRPr="00F2734D" w:rsidTr="00F2734D">
        <w:trPr>
          <w:tblCellSpacing w:w="0"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r>
              <w:rPr>
                <w:rFonts w:ascii="Arial" w:eastAsia="Times New Roman" w:hAnsi="Arial" w:cs="Arial"/>
                <w:noProof/>
                <w:sz w:val="24"/>
                <w:szCs w:val="24"/>
                <w:lang w:eastAsia="tr-TR"/>
              </w:rPr>
              <w:drawing>
                <wp:inline distT="0" distB="0" distL="0" distR="0">
                  <wp:extent cx="190500" cy="95250"/>
                  <wp:effectExtent l="0" t="0" r="0" b="0"/>
                  <wp:docPr id="5" name="Resim 5" descr="http://netlab.ulusofona.pt/rc/book/4-network/4_07/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tlab.ulusofona.pt/rc/book/4-network/4_07/spacer.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 cy="95250"/>
                          </a:xfrm>
                          <a:prstGeom prst="rect">
                            <a:avLst/>
                          </a:prstGeom>
                          <a:noFill/>
                          <a:ln>
                            <a:noFill/>
                          </a:ln>
                        </pic:spPr>
                      </pic:pic>
                    </a:graphicData>
                  </a:graphic>
                </wp:inline>
              </w:drawing>
            </w:r>
          </w:p>
        </w:tc>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p>
        </w:tc>
      </w:tr>
      <w:tr w:rsidR="00F2734D" w:rsidRPr="00F2734D" w:rsidTr="00F2734D">
        <w:trPr>
          <w:tblCellSpacing w:w="0"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p>
        </w:tc>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Online Book </w:t>
            </w:r>
            <w:r w:rsidRPr="00F2734D">
              <w:rPr>
                <w:rFonts w:ascii="Arial" w:eastAsia="Times New Roman" w:hAnsi="Arial" w:cs="Arial"/>
                <w:sz w:val="24"/>
                <w:szCs w:val="24"/>
                <w:lang w:eastAsia="tr-TR"/>
              </w:rPr>
              <w:br/>
            </w:r>
            <w:r>
              <w:rPr>
                <w:rFonts w:ascii="Arial" w:eastAsia="Times New Roman" w:hAnsi="Arial" w:cs="Arial"/>
                <w:noProof/>
                <w:sz w:val="24"/>
                <w:szCs w:val="24"/>
                <w:lang w:eastAsia="tr-TR"/>
              </w:rPr>
              <w:drawing>
                <wp:inline distT="0" distB="0" distL="0" distR="0">
                  <wp:extent cx="95250" cy="95250"/>
                  <wp:effectExtent l="0" t="0" r="0" b="0"/>
                  <wp:docPr id="4" name="Resim 4" descr="http://netlab.ulusofona.pt/rc/book/4-network/4_07/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etlab.ulusofona.pt/rc/book/4-network/4_07/spacer.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c>
      </w:tr>
      <w:tr w:rsidR="00F2734D" w:rsidRPr="00F2734D" w:rsidTr="00F2734D">
        <w:trPr>
          <w:tblCellSpacing w:w="0"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p>
        </w:tc>
        <w:tc>
          <w:tcPr>
            <w:tcW w:w="0" w:type="auto"/>
            <w:vAlign w:val="bottom"/>
            <w:hideMark/>
          </w:tcPr>
          <w:p w:rsidR="00F2734D" w:rsidRPr="00F2734D" w:rsidRDefault="00F2734D" w:rsidP="00F2734D">
            <w:pPr>
              <w:spacing w:before="100" w:beforeAutospacing="1" w:after="100" w:afterAutospacing="1" w:line="240" w:lineRule="auto"/>
              <w:outlineLvl w:val="1"/>
              <w:rPr>
                <w:rFonts w:ascii="Arial" w:eastAsia="Times New Roman" w:hAnsi="Arial" w:cs="Arial"/>
                <w:b/>
                <w:bCs/>
                <w:sz w:val="36"/>
                <w:szCs w:val="36"/>
                <w:lang w:eastAsia="tr-TR"/>
              </w:rPr>
            </w:pPr>
            <w:r w:rsidRPr="00F2734D">
              <w:rPr>
                <w:rFonts w:ascii="Arial" w:eastAsia="Times New Roman" w:hAnsi="Arial" w:cs="Arial"/>
                <w:b/>
                <w:bCs/>
                <w:color w:val="9999CC"/>
                <w:sz w:val="36"/>
                <w:szCs w:val="36"/>
                <w:lang w:eastAsia="tr-TR"/>
              </w:rPr>
              <w:t>4.7: IPv6</w:t>
            </w:r>
          </w:p>
        </w:tc>
      </w:tr>
      <w:tr w:rsidR="00F2734D" w:rsidRPr="00F2734D" w:rsidTr="00F2734D">
        <w:trPr>
          <w:tblCellSpacing w:w="0"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p>
        </w:tc>
        <w:tc>
          <w:tcPr>
            <w:tcW w:w="0" w:type="auto"/>
            <w:vAlign w:val="center"/>
            <w:hideMark/>
          </w:tcPr>
          <w:tbl>
            <w:tblPr>
              <w:tblW w:w="0" w:type="auto"/>
              <w:tblCellSpacing w:w="0" w:type="dxa"/>
              <w:tblCellMar>
                <w:top w:w="150" w:type="dxa"/>
                <w:left w:w="150" w:type="dxa"/>
                <w:bottom w:w="150" w:type="dxa"/>
                <w:right w:w="150" w:type="dxa"/>
              </w:tblCellMar>
              <w:tblLook w:val="04A0" w:firstRow="1" w:lastRow="0" w:firstColumn="1" w:lastColumn="0" w:noHBand="0" w:noVBand="1"/>
            </w:tblPr>
            <w:tblGrid>
              <w:gridCol w:w="8100"/>
            </w:tblGrid>
            <w:tr w:rsidR="00F2734D" w:rsidRPr="00F2734D">
              <w:trPr>
                <w:tblCellSpacing w:w="0"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In the early 1990s, the Internet Engineering Task Force began an effort to develop a successor to the IPv4 protocol. A prime motivation for this effort was the realization that the 32-bit IP address space was beginning to be used up, with new networks and IP nodes being attached to the Internet (and being allocated unique IP addresses) at a breathtaking rate. To respond to this need for a large IP address space, a new IP protocol, IPv6, was developed. The designers of IPv6 also took this opportunity to tweak and augment other aspects of IPv4, based on the accumulated operational experience with IPv4. </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The point in time when IPv4 addresses would have been completely allocated (and hence no new networks could have attached to the Internet) was the subject of considerable debate. Based on current trends in address allocation at the time, the estimates of the two leaders of the IETF's Address Lifetime Expectations working group were that addresses would become exhausted in 2008 and 2018, respectively [</w:t>
                  </w:r>
                  <w:hyperlink r:id="rId7" w:anchor="solensky1996" w:tgtFrame="_new" w:history="1">
                    <w:r w:rsidRPr="00F2734D">
                      <w:rPr>
                        <w:rFonts w:ascii="Arial" w:eastAsia="Times New Roman" w:hAnsi="Arial" w:cs="Arial"/>
                        <w:color w:val="0000FF"/>
                        <w:sz w:val="24"/>
                        <w:szCs w:val="24"/>
                        <w:u w:val="single"/>
                        <w:lang w:eastAsia="tr-TR"/>
                      </w:rPr>
                      <w:t>Solensky 1996</w:t>
                    </w:r>
                  </w:hyperlink>
                  <w:r w:rsidRPr="00F2734D">
                    <w:rPr>
                      <w:rFonts w:ascii="Arial" w:eastAsia="Times New Roman" w:hAnsi="Arial" w:cs="Arial"/>
                      <w:sz w:val="24"/>
                      <w:szCs w:val="24"/>
                      <w:lang w:eastAsia="tr-TR"/>
                    </w:rPr>
                    <w:t>]. In 1996, the American Registry for Internet Numbers (ARIN) reported that all of the IPv4 class A addresses had been assigned, 62 percent of the class B addresses had been assigned, and 37 percent of the class C addresses had been assigned [</w:t>
                  </w:r>
                  <w:hyperlink r:id="rId8" w:anchor="arin1996" w:tgtFrame="_new" w:history="1">
                    <w:r w:rsidRPr="00F2734D">
                      <w:rPr>
                        <w:rFonts w:ascii="Arial" w:eastAsia="Times New Roman" w:hAnsi="Arial" w:cs="Arial"/>
                        <w:color w:val="0000FF"/>
                        <w:sz w:val="24"/>
                        <w:szCs w:val="24"/>
                        <w:u w:val="single"/>
                        <w:lang w:eastAsia="tr-TR"/>
                      </w:rPr>
                      <w:t>ARIN 1996</w:t>
                    </w:r>
                  </w:hyperlink>
                  <w:r w:rsidRPr="00F2734D">
                    <w:rPr>
                      <w:rFonts w:ascii="Arial" w:eastAsia="Times New Roman" w:hAnsi="Arial" w:cs="Arial"/>
                      <w:sz w:val="24"/>
                      <w:szCs w:val="24"/>
                      <w:lang w:eastAsia="tr-TR"/>
                    </w:rPr>
                    <w:t xml:space="preserve">]. </w:t>
                  </w:r>
                  <w:proofErr w:type="gramStart"/>
                  <w:r w:rsidRPr="00F2734D">
                    <w:rPr>
                      <w:rFonts w:ascii="Arial" w:eastAsia="Times New Roman" w:hAnsi="Arial" w:cs="Arial"/>
                      <w:sz w:val="24"/>
                      <w:szCs w:val="24"/>
                      <w:lang w:eastAsia="tr-TR"/>
                    </w:rPr>
                    <w:t>Although these estimates and numbers suggested that a considerable amount of time might be left until the IPv4 address space became exhausted, it was realized that considerable time would be needed to deploy a new technology on such an extensive scale, and so the "Next Generation IP" (IPng) effort [</w:t>
                  </w:r>
                  <w:hyperlink r:id="rId9" w:anchor="bradner1996" w:tgtFrame="_new" w:history="1">
                    <w:r w:rsidRPr="00F2734D">
                      <w:rPr>
                        <w:rFonts w:ascii="Arial" w:eastAsia="Times New Roman" w:hAnsi="Arial" w:cs="Arial"/>
                        <w:color w:val="0000FF"/>
                        <w:sz w:val="24"/>
                        <w:szCs w:val="24"/>
                        <w:u w:val="single"/>
                        <w:lang w:eastAsia="tr-TR"/>
                      </w:rPr>
                      <w:t>Bradner 1996</w:t>
                    </w:r>
                  </w:hyperlink>
                  <w:r w:rsidRPr="00F2734D">
                    <w:rPr>
                      <w:rFonts w:ascii="Arial" w:eastAsia="Times New Roman" w:hAnsi="Arial" w:cs="Arial"/>
                      <w:sz w:val="24"/>
                      <w:szCs w:val="24"/>
                      <w:lang w:eastAsia="tr-TR"/>
                    </w:rPr>
                    <w:t>; </w:t>
                  </w:r>
                  <w:hyperlink r:id="rId10" w:anchor="rfc1752" w:tgtFrame="_new" w:history="1">
                    <w:r w:rsidRPr="00F2734D">
                      <w:rPr>
                        <w:rFonts w:ascii="Arial" w:eastAsia="Times New Roman" w:hAnsi="Arial" w:cs="Arial"/>
                        <w:color w:val="0000FF"/>
                        <w:sz w:val="24"/>
                        <w:szCs w:val="24"/>
                        <w:u w:val="single"/>
                        <w:lang w:eastAsia="tr-TR"/>
                      </w:rPr>
                      <w:t>RFC 1752</w:t>
                    </w:r>
                  </w:hyperlink>
                  <w:r w:rsidRPr="00F2734D">
                    <w:rPr>
                      <w:rFonts w:ascii="Arial" w:eastAsia="Times New Roman" w:hAnsi="Arial" w:cs="Arial"/>
                      <w:sz w:val="24"/>
                      <w:szCs w:val="24"/>
                      <w:lang w:eastAsia="tr-TR"/>
                    </w:rPr>
                    <w:t xml:space="preserve">], was begun. </w:t>
                  </w:r>
                  <w:proofErr w:type="gramEnd"/>
                  <w:r w:rsidRPr="00F2734D">
                    <w:rPr>
                      <w:rFonts w:ascii="Arial" w:eastAsia="Times New Roman" w:hAnsi="Arial" w:cs="Arial"/>
                      <w:sz w:val="24"/>
                      <w:szCs w:val="24"/>
                      <w:lang w:eastAsia="tr-TR"/>
                    </w:rPr>
                    <w:t xml:space="preserve">An excellent </w:t>
                  </w:r>
                  <w:proofErr w:type="gramStart"/>
                  <w:r w:rsidRPr="00F2734D">
                    <w:rPr>
                      <w:rFonts w:ascii="Arial" w:eastAsia="Times New Roman" w:hAnsi="Arial" w:cs="Arial"/>
                      <w:sz w:val="24"/>
                      <w:szCs w:val="24"/>
                      <w:lang w:eastAsia="tr-TR"/>
                    </w:rPr>
                    <w:t>online</w:t>
                  </w:r>
                  <w:proofErr w:type="gramEnd"/>
                  <w:r w:rsidRPr="00F2734D">
                    <w:rPr>
                      <w:rFonts w:ascii="Arial" w:eastAsia="Times New Roman" w:hAnsi="Arial" w:cs="Arial"/>
                      <w:sz w:val="24"/>
                      <w:szCs w:val="24"/>
                      <w:lang w:eastAsia="tr-TR"/>
                    </w:rPr>
                    <w:t xml:space="preserve"> source of information about IPv6 is The IP Next Generation Homepage [</w:t>
                  </w:r>
                  <w:hyperlink r:id="rId11" w:anchor="hinden1999" w:tgtFrame="_new" w:history="1">
                    <w:r w:rsidRPr="00F2734D">
                      <w:rPr>
                        <w:rFonts w:ascii="Arial" w:eastAsia="Times New Roman" w:hAnsi="Arial" w:cs="Arial"/>
                        <w:color w:val="0000FF"/>
                        <w:sz w:val="24"/>
                        <w:szCs w:val="24"/>
                        <w:u w:val="single"/>
                        <w:lang w:eastAsia="tr-TR"/>
                      </w:rPr>
                      <w:t>Hinden 1999</w:t>
                    </w:r>
                  </w:hyperlink>
                  <w:r w:rsidRPr="00F2734D">
                    <w:rPr>
                      <w:rFonts w:ascii="Arial" w:eastAsia="Times New Roman" w:hAnsi="Arial" w:cs="Arial"/>
                      <w:sz w:val="24"/>
                      <w:szCs w:val="24"/>
                      <w:lang w:eastAsia="tr-TR"/>
                    </w:rPr>
                    <w:t>]. An excellent book is also available on the subject [</w:t>
                  </w:r>
                  <w:hyperlink r:id="rId12" w:anchor="huitema1997" w:tgtFrame="_new" w:history="1">
                    <w:r w:rsidRPr="00F2734D">
                      <w:rPr>
                        <w:rFonts w:ascii="Arial" w:eastAsia="Times New Roman" w:hAnsi="Arial" w:cs="Arial"/>
                        <w:color w:val="0000FF"/>
                        <w:sz w:val="24"/>
                        <w:szCs w:val="24"/>
                        <w:u w:val="single"/>
                        <w:lang w:eastAsia="tr-TR"/>
                      </w:rPr>
                      <w:t>Huitema 1997</w:t>
                    </w:r>
                  </w:hyperlink>
                  <w:r w:rsidRPr="00F2734D">
                    <w:rPr>
                      <w:rFonts w:ascii="Arial" w:eastAsia="Times New Roman" w:hAnsi="Arial" w:cs="Arial"/>
                      <w:sz w:val="24"/>
                      <w:szCs w:val="24"/>
                      <w:lang w:eastAsia="tr-TR"/>
                    </w:rPr>
                    <w:t>]. </w:t>
                  </w:r>
                </w:p>
                <w:p w:rsidR="00F2734D" w:rsidRPr="00F2734D" w:rsidRDefault="00F2734D" w:rsidP="00F2734D">
                  <w:pPr>
                    <w:spacing w:before="100" w:beforeAutospacing="1" w:after="100" w:afterAutospacing="1" w:line="240" w:lineRule="auto"/>
                    <w:outlineLvl w:val="2"/>
                    <w:rPr>
                      <w:rFonts w:ascii="Arial" w:eastAsia="Times New Roman" w:hAnsi="Arial" w:cs="Arial"/>
                      <w:b/>
                      <w:bCs/>
                      <w:sz w:val="27"/>
                      <w:szCs w:val="27"/>
                      <w:lang w:eastAsia="tr-TR"/>
                    </w:rPr>
                  </w:pPr>
                  <w:r w:rsidRPr="00F2734D">
                    <w:rPr>
                      <w:rFonts w:ascii="Arial" w:eastAsia="Times New Roman" w:hAnsi="Arial" w:cs="Arial"/>
                      <w:b/>
                      <w:bCs/>
                      <w:sz w:val="24"/>
                      <w:szCs w:val="24"/>
                      <w:lang w:eastAsia="tr-TR"/>
                    </w:rPr>
                    <w:t>4.7.1: IPv6 Packet Format</w:t>
                  </w:r>
                </w:p>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The format of the IPv6 packet is shown in Figure 4.40. The most important changes introduced in IPv6 are evident in the packet format: </w:t>
                  </w:r>
                </w:p>
                <w:p w:rsidR="00F2734D" w:rsidRPr="00F2734D" w:rsidRDefault="00F2734D" w:rsidP="00F2734D">
                  <w:pPr>
                    <w:spacing w:before="100" w:beforeAutospacing="1" w:after="100" w:afterAutospacing="1" w:line="240" w:lineRule="auto"/>
                    <w:jc w:val="center"/>
                    <w:rPr>
                      <w:rFonts w:ascii="Arial" w:eastAsia="Times New Roman" w:hAnsi="Arial" w:cs="Arial"/>
                      <w:sz w:val="24"/>
                      <w:szCs w:val="24"/>
                      <w:lang w:eastAsia="tr-TR"/>
                    </w:rPr>
                  </w:pPr>
                  <w:r>
                    <w:rPr>
                      <w:rFonts w:ascii="Arial" w:eastAsia="Times New Roman" w:hAnsi="Arial" w:cs="Arial"/>
                      <w:noProof/>
                      <w:sz w:val="24"/>
                      <w:szCs w:val="24"/>
                      <w:lang w:eastAsia="tr-TR"/>
                    </w:rPr>
                    <w:lastRenderedPageBreak/>
                    <w:drawing>
                      <wp:inline distT="0" distB="0" distL="0" distR="0">
                        <wp:extent cx="4286250" cy="2238375"/>
                        <wp:effectExtent l="0" t="0" r="0" b="9525"/>
                        <wp:docPr id="3" name="Resim 3" descr="Fig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0" cy="2238375"/>
                                </a:xfrm>
                                <a:prstGeom prst="rect">
                                  <a:avLst/>
                                </a:prstGeom>
                                <a:noFill/>
                                <a:ln>
                                  <a:noFill/>
                                </a:ln>
                              </pic:spPr>
                            </pic:pic>
                          </a:graphicData>
                        </a:graphic>
                      </wp:inline>
                    </w:drawing>
                  </w:r>
                  <w:r w:rsidRPr="00F2734D">
                    <w:rPr>
                      <w:rFonts w:ascii="Arial" w:eastAsia="Times New Roman" w:hAnsi="Arial" w:cs="Arial"/>
                      <w:sz w:val="24"/>
                      <w:szCs w:val="24"/>
                      <w:lang w:eastAsia="tr-TR"/>
                    </w:rPr>
                    <w:t> </w:t>
                  </w:r>
                  <w:r w:rsidRPr="00F2734D">
                    <w:rPr>
                      <w:rFonts w:ascii="Arial" w:eastAsia="Times New Roman" w:hAnsi="Arial" w:cs="Arial"/>
                      <w:sz w:val="24"/>
                      <w:szCs w:val="24"/>
                      <w:lang w:eastAsia="tr-TR"/>
                    </w:rPr>
                    <w:br/>
                  </w:r>
                  <w:r w:rsidRPr="00F2734D">
                    <w:rPr>
                      <w:rFonts w:ascii="Arial" w:eastAsia="Times New Roman" w:hAnsi="Arial" w:cs="Arial"/>
                      <w:b/>
                      <w:bCs/>
                      <w:sz w:val="20"/>
                      <w:szCs w:val="20"/>
                      <w:lang w:eastAsia="tr-TR"/>
                    </w:rPr>
                    <w:t>Figure 4.40:</w:t>
                  </w:r>
                  <w:r w:rsidRPr="00F2734D">
                    <w:rPr>
                      <w:rFonts w:ascii="Arial" w:eastAsia="Times New Roman" w:hAnsi="Arial" w:cs="Arial"/>
                      <w:sz w:val="20"/>
                      <w:szCs w:val="20"/>
                      <w:lang w:eastAsia="tr-TR"/>
                    </w:rPr>
                    <w:t> IPv6 packet format</w:t>
                  </w:r>
                </w:p>
                <w:p w:rsidR="00F2734D" w:rsidRPr="00F2734D" w:rsidRDefault="00F2734D" w:rsidP="00F2734D">
                  <w:pPr>
                    <w:numPr>
                      <w:ilvl w:val="0"/>
                      <w:numId w:val="1"/>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Expanded addressing capabilities.</w:t>
                  </w:r>
                  <w:r w:rsidRPr="00F2734D">
                    <w:rPr>
                      <w:rFonts w:ascii="Arial" w:eastAsia="Times New Roman" w:hAnsi="Arial" w:cs="Arial"/>
                      <w:sz w:val="24"/>
                      <w:szCs w:val="24"/>
                      <w:lang w:eastAsia="tr-TR"/>
                    </w:rPr>
                    <w:t> IPv6 increases the size of the IP address from 32 to 128 bits. This ensures that the world won't run out of IP addresses. Now, every grain of sand on the planet can be IP-addressable. In addition to unicast and multicast addresses, a new type of address, called an </w:t>
                  </w:r>
                  <w:r w:rsidRPr="00F2734D">
                    <w:rPr>
                      <w:rFonts w:ascii="Arial" w:eastAsia="Times New Roman" w:hAnsi="Arial" w:cs="Arial"/>
                      <w:b/>
                      <w:bCs/>
                      <w:sz w:val="24"/>
                      <w:szCs w:val="24"/>
                      <w:lang w:eastAsia="tr-TR"/>
                    </w:rPr>
                    <w:t>anycast address,</w:t>
                  </w:r>
                  <w:r w:rsidRPr="00F2734D">
                    <w:rPr>
                      <w:rFonts w:ascii="Arial" w:eastAsia="Times New Roman" w:hAnsi="Arial" w:cs="Arial"/>
                      <w:sz w:val="24"/>
                      <w:szCs w:val="24"/>
                      <w:lang w:eastAsia="tr-TR"/>
                    </w:rPr>
                    <w:t> has also been introduced, which allows a packet addressed to an anycast address to be delivered to any one of a group of hosts. (This feature could be used, for example, to send an HTTP GET to the nearest of a number of mirror sites that contain a given document.) </w:t>
                  </w:r>
                </w:p>
                <w:p w:rsidR="00F2734D" w:rsidRPr="00F2734D" w:rsidRDefault="00F2734D" w:rsidP="00F2734D">
                  <w:pPr>
                    <w:numPr>
                      <w:ilvl w:val="0"/>
                      <w:numId w:val="1"/>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A streamlined 40-byte header.</w:t>
                  </w:r>
                  <w:r w:rsidRPr="00F2734D">
                    <w:rPr>
                      <w:rFonts w:ascii="Arial" w:eastAsia="Times New Roman" w:hAnsi="Arial" w:cs="Arial"/>
                      <w:sz w:val="24"/>
                      <w:szCs w:val="24"/>
                      <w:lang w:eastAsia="tr-TR"/>
                    </w:rPr>
                    <w:t> As discussed below, a number of IPv4 fields have been dropped or made optional. The resulting 40-byte fixed-length header allows for faster processing of the IP datagram. A new encoding of options allows for more flexible options processing. </w:t>
                  </w:r>
                </w:p>
                <w:p w:rsidR="00F2734D" w:rsidRPr="00F2734D" w:rsidRDefault="00F2734D" w:rsidP="00F2734D">
                  <w:pPr>
                    <w:numPr>
                      <w:ilvl w:val="0"/>
                      <w:numId w:val="1"/>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Flow labeling and priority.</w:t>
                  </w:r>
                  <w:r w:rsidRPr="00F2734D">
                    <w:rPr>
                      <w:rFonts w:ascii="Arial" w:eastAsia="Times New Roman" w:hAnsi="Arial" w:cs="Arial"/>
                      <w:sz w:val="24"/>
                      <w:szCs w:val="24"/>
                      <w:lang w:eastAsia="tr-TR"/>
                    </w:rPr>
                    <w:t> IPv6 has an elusive definition of a "</w:t>
                  </w:r>
                  <w:r w:rsidRPr="00F2734D">
                    <w:rPr>
                      <w:rFonts w:ascii="Arial" w:eastAsia="Times New Roman" w:hAnsi="Arial" w:cs="Arial"/>
                      <w:b/>
                      <w:bCs/>
                      <w:sz w:val="24"/>
                      <w:szCs w:val="24"/>
                      <w:lang w:eastAsia="tr-TR"/>
                    </w:rPr>
                    <w:t>flow.</w:t>
                  </w:r>
                  <w:r w:rsidRPr="00F2734D">
                    <w:rPr>
                      <w:rFonts w:ascii="Arial" w:eastAsia="Times New Roman" w:hAnsi="Arial" w:cs="Arial"/>
                      <w:sz w:val="24"/>
                      <w:szCs w:val="24"/>
                      <w:lang w:eastAsia="tr-TR"/>
                    </w:rPr>
                    <w:t xml:space="preserve">" RFC 1752 and RFC 2460 state that this allows "labeling of packets belonging to particular flows for which the sender requests special handling, such as a non-default quality of service or real-time service." For example, audio and video transmission might likely be treated as a flow. On the other hand, the more traditional applications, such as file transfer and e-mail might not be treated as flows. It is possible that the traffic carried by a high-priority user (for example, someone paying for better service for their traffic) might also be treated as a flow. What is clear, however, is that the designers of IPv6 foresee the eventual need to be able to differentiate among the "flows," even if the exact meaning of a flow has not yet been determined. The IPv6 header also has eight-bit Traffic Class field. This field, like the TOS field in IPv4, can be used to give priority to certain packets within a flow, or it can be used to give priority to datagrams from certain applications (for example, ICMP packets) over datagrams from </w:t>
                  </w:r>
                  <w:r w:rsidRPr="00F2734D">
                    <w:rPr>
                      <w:rFonts w:ascii="Arial" w:eastAsia="Times New Roman" w:hAnsi="Arial" w:cs="Arial"/>
                      <w:sz w:val="24"/>
                      <w:szCs w:val="24"/>
                      <w:lang w:eastAsia="tr-TR"/>
                    </w:rPr>
                    <w:lastRenderedPageBreak/>
                    <w:t>other applications (for example, network news).</w:t>
                  </w:r>
                </w:p>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The IPv6 datagram format is shown in Figure 4.40. As noted above, a comparison of Figure 4.40 with Figure 4.24 reveals the simpler, more streamlined structure of the IPv6 datagram. The following fields are defined in IPv6: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Version.</w:t>
                  </w:r>
                  <w:r w:rsidRPr="00F2734D">
                    <w:rPr>
                      <w:rFonts w:ascii="Arial" w:eastAsia="Times New Roman" w:hAnsi="Arial" w:cs="Arial"/>
                      <w:sz w:val="24"/>
                      <w:szCs w:val="24"/>
                      <w:lang w:eastAsia="tr-TR"/>
                    </w:rPr>
                    <w:t xml:space="preserve"> This four-bit field identifies the IP version number. Not surprisingly, IPv6 carries a value of "6" in this field. Note that putting a "4" in this field does not create a valid IPv4 datagram. (If it did, life would be a </w:t>
                  </w:r>
                  <w:proofErr w:type="gramStart"/>
                  <w:r w:rsidRPr="00F2734D">
                    <w:rPr>
                      <w:rFonts w:ascii="Arial" w:eastAsia="Times New Roman" w:hAnsi="Arial" w:cs="Arial"/>
                      <w:sz w:val="24"/>
                      <w:szCs w:val="24"/>
                      <w:lang w:eastAsia="tr-TR"/>
                    </w:rPr>
                    <w:t>lot</w:t>
                  </w:r>
                  <w:proofErr w:type="gramEnd"/>
                  <w:r w:rsidRPr="00F2734D">
                    <w:rPr>
                      <w:rFonts w:ascii="Arial" w:eastAsia="Times New Roman" w:hAnsi="Arial" w:cs="Arial"/>
                      <w:sz w:val="24"/>
                      <w:szCs w:val="24"/>
                      <w:lang w:eastAsia="tr-TR"/>
                    </w:rPr>
                    <w:t xml:space="preserve"> simpler--see the discussion below regarding the transition from IPv4 to IPv6.)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Traffic class.</w:t>
                  </w:r>
                  <w:r w:rsidRPr="00F2734D">
                    <w:rPr>
                      <w:rFonts w:ascii="Arial" w:eastAsia="Times New Roman" w:hAnsi="Arial" w:cs="Arial"/>
                      <w:sz w:val="24"/>
                      <w:szCs w:val="24"/>
                      <w:lang w:eastAsia="tr-TR"/>
                    </w:rPr>
                    <w:t> This eight-bit field is similar in spirit to the ToS field we saw in IP version 4.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Flow label.</w:t>
                  </w:r>
                  <w:r w:rsidRPr="00F2734D">
                    <w:rPr>
                      <w:rFonts w:ascii="Arial" w:eastAsia="Times New Roman" w:hAnsi="Arial" w:cs="Arial"/>
                      <w:sz w:val="24"/>
                      <w:szCs w:val="24"/>
                      <w:lang w:eastAsia="tr-TR"/>
                    </w:rPr>
                    <w:t> As discussed above, this 20-bit field is used to identify a "flow" of datagrams.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Payload length.</w:t>
                  </w:r>
                  <w:r w:rsidRPr="00F2734D">
                    <w:rPr>
                      <w:rFonts w:ascii="Arial" w:eastAsia="Times New Roman" w:hAnsi="Arial" w:cs="Arial"/>
                      <w:sz w:val="24"/>
                      <w:szCs w:val="24"/>
                      <w:lang w:eastAsia="tr-TR"/>
                    </w:rPr>
                    <w:t> This 16-bit value is treated as an unsigned integer giving the number of bytes in the IPv6 datagram following the fixed-length, 40-byte packet header.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Next header.</w:t>
                  </w:r>
                  <w:r w:rsidRPr="00F2734D">
                    <w:rPr>
                      <w:rFonts w:ascii="Arial" w:eastAsia="Times New Roman" w:hAnsi="Arial" w:cs="Arial"/>
                      <w:sz w:val="24"/>
                      <w:szCs w:val="24"/>
                      <w:lang w:eastAsia="tr-TR"/>
                    </w:rPr>
                    <w:t> This field identifies the protocol to which the contents (</w:t>
                  </w:r>
                  <w:proofErr w:type="gramStart"/>
                  <w:r w:rsidRPr="00F2734D">
                    <w:rPr>
                      <w:rFonts w:ascii="Arial" w:eastAsia="Times New Roman" w:hAnsi="Arial" w:cs="Arial"/>
                      <w:sz w:val="24"/>
                      <w:szCs w:val="24"/>
                      <w:lang w:eastAsia="tr-TR"/>
                    </w:rPr>
                    <w:t>data</w:t>
                  </w:r>
                  <w:proofErr w:type="gramEnd"/>
                  <w:r w:rsidRPr="00F2734D">
                    <w:rPr>
                      <w:rFonts w:ascii="Arial" w:eastAsia="Times New Roman" w:hAnsi="Arial" w:cs="Arial"/>
                      <w:sz w:val="24"/>
                      <w:szCs w:val="24"/>
                      <w:lang w:eastAsia="tr-TR"/>
                    </w:rPr>
                    <w:t xml:space="preserve"> field) of this datagram will be delivered (for example, to TCP or UDP). The field uses the same values as the Protocol field in the IPv4 header.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Hop limit.</w:t>
                  </w:r>
                  <w:r w:rsidRPr="00F2734D">
                    <w:rPr>
                      <w:rFonts w:ascii="Arial" w:eastAsia="Times New Roman" w:hAnsi="Arial" w:cs="Arial"/>
                      <w:sz w:val="24"/>
                      <w:szCs w:val="24"/>
                      <w:lang w:eastAsia="tr-TR"/>
                    </w:rPr>
                    <w:t> The contents of this field are decremented by one by each router that forwards the datagram. If the hop limit count reaches zero, the datagram is discarded.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Source and destination address.</w:t>
                  </w:r>
                  <w:r w:rsidRPr="00F2734D">
                    <w:rPr>
                      <w:rFonts w:ascii="Arial" w:eastAsia="Times New Roman" w:hAnsi="Arial" w:cs="Arial"/>
                      <w:sz w:val="24"/>
                      <w:szCs w:val="24"/>
                      <w:lang w:eastAsia="tr-TR"/>
                    </w:rPr>
                    <w:t> The various formats of the IPv6 128-bit address are described in RFC 2373. </w:t>
                  </w:r>
                </w:p>
                <w:p w:rsidR="00F2734D" w:rsidRPr="00F2734D" w:rsidRDefault="00F2734D" w:rsidP="00F2734D">
                  <w:pPr>
                    <w:numPr>
                      <w:ilvl w:val="0"/>
                      <w:numId w:val="2"/>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Data.</w:t>
                  </w:r>
                  <w:r w:rsidRPr="00F2734D">
                    <w:rPr>
                      <w:rFonts w:ascii="Arial" w:eastAsia="Times New Roman" w:hAnsi="Arial" w:cs="Arial"/>
                      <w:sz w:val="24"/>
                      <w:szCs w:val="24"/>
                      <w:lang w:eastAsia="tr-TR"/>
                    </w:rPr>
                    <w:t> This is the payload portion of the IPv6 datagram. When the datagram reaches its destination, the payload will be removed from the IP datagram and passed on to the protocol specified in the next header field.</w:t>
                  </w:r>
                </w:p>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The discussion above identified the purpose of the fields that </w:t>
                  </w:r>
                  <w:r w:rsidRPr="00F2734D">
                    <w:rPr>
                      <w:rFonts w:ascii="Arial" w:eastAsia="Times New Roman" w:hAnsi="Arial" w:cs="Arial"/>
                      <w:i/>
                      <w:iCs/>
                      <w:sz w:val="24"/>
                      <w:szCs w:val="24"/>
                      <w:lang w:eastAsia="tr-TR"/>
                    </w:rPr>
                    <w:t>are</w:t>
                  </w:r>
                  <w:r w:rsidRPr="00F2734D">
                    <w:rPr>
                      <w:rFonts w:ascii="Arial" w:eastAsia="Times New Roman" w:hAnsi="Arial" w:cs="Arial"/>
                      <w:sz w:val="24"/>
                      <w:szCs w:val="24"/>
                      <w:lang w:eastAsia="tr-TR"/>
                    </w:rPr>
                    <w:t>included in the IPv6 datagram. Comparing the IPv6 datagram format in Figure 4.40 with the IPv4 datagram format that we saw earlier in Figure 4.24, we notice that several fields appearing in the IPv4 datagram are no longer present in the IPv6 datagram: </w:t>
                  </w:r>
                </w:p>
                <w:p w:rsidR="00F2734D" w:rsidRPr="00F2734D" w:rsidRDefault="00F2734D" w:rsidP="00F2734D">
                  <w:pPr>
                    <w:numPr>
                      <w:ilvl w:val="0"/>
                      <w:numId w:val="3"/>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Fragmentation/Reassembly.</w:t>
                  </w:r>
                  <w:r w:rsidRPr="00F2734D">
                    <w:rPr>
                      <w:rFonts w:ascii="Arial" w:eastAsia="Times New Roman" w:hAnsi="Arial" w:cs="Arial"/>
                      <w:sz w:val="24"/>
                      <w:szCs w:val="24"/>
                      <w:lang w:eastAsia="tr-TR"/>
                    </w:rPr>
                    <w:t xml:space="preserve"> IPv6 does not allow for fragmentation and reassembly at intermediate routers; these operations can be performed only by the source and destination. If an IPv6 datagram received by a router is too large to be forwarded over the outgoing link, the router simply drops the datagram and sends a "Packet Too Big" ICMP error message (see below) back to the sender. The sender can then resend the </w:t>
                  </w:r>
                  <w:proofErr w:type="gramStart"/>
                  <w:r w:rsidRPr="00F2734D">
                    <w:rPr>
                      <w:rFonts w:ascii="Arial" w:eastAsia="Times New Roman" w:hAnsi="Arial" w:cs="Arial"/>
                      <w:sz w:val="24"/>
                      <w:szCs w:val="24"/>
                      <w:lang w:eastAsia="tr-TR"/>
                    </w:rPr>
                    <w:t>data</w:t>
                  </w:r>
                  <w:proofErr w:type="gramEnd"/>
                  <w:r w:rsidRPr="00F2734D">
                    <w:rPr>
                      <w:rFonts w:ascii="Arial" w:eastAsia="Times New Roman" w:hAnsi="Arial" w:cs="Arial"/>
                      <w:sz w:val="24"/>
                      <w:szCs w:val="24"/>
                      <w:lang w:eastAsia="tr-TR"/>
                    </w:rPr>
                    <w:t xml:space="preserve">, using a smaller IP datagram size. Fragmentation and reassembly is a time-consuming operation; removing this functionality from the routers and placing it squarely in the end systems considerably speeds up IP </w:t>
                  </w:r>
                  <w:r w:rsidRPr="00F2734D">
                    <w:rPr>
                      <w:rFonts w:ascii="Arial" w:eastAsia="Times New Roman" w:hAnsi="Arial" w:cs="Arial"/>
                      <w:sz w:val="24"/>
                      <w:szCs w:val="24"/>
                      <w:lang w:eastAsia="tr-TR"/>
                    </w:rPr>
                    <w:lastRenderedPageBreak/>
                    <w:t>forwarding within the network. </w:t>
                  </w:r>
                </w:p>
                <w:p w:rsidR="00F2734D" w:rsidRPr="00F2734D" w:rsidRDefault="00F2734D" w:rsidP="00F2734D">
                  <w:pPr>
                    <w:numPr>
                      <w:ilvl w:val="0"/>
                      <w:numId w:val="3"/>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Checksum.</w:t>
                  </w:r>
                  <w:r w:rsidRPr="00F2734D">
                    <w:rPr>
                      <w:rFonts w:ascii="Arial" w:eastAsia="Times New Roman" w:hAnsi="Arial" w:cs="Arial"/>
                      <w:sz w:val="24"/>
                      <w:szCs w:val="24"/>
                      <w:lang w:eastAsia="tr-TR"/>
                    </w:rPr>
                    <w:t xml:space="preserve"> Because the transport layer (for example, TCP and UDP) and </w:t>
                  </w:r>
                  <w:proofErr w:type="gramStart"/>
                  <w:r w:rsidRPr="00F2734D">
                    <w:rPr>
                      <w:rFonts w:ascii="Arial" w:eastAsia="Times New Roman" w:hAnsi="Arial" w:cs="Arial"/>
                      <w:sz w:val="24"/>
                      <w:szCs w:val="24"/>
                      <w:lang w:eastAsia="tr-TR"/>
                    </w:rPr>
                    <w:t>data</w:t>
                  </w:r>
                  <w:proofErr w:type="gramEnd"/>
                  <w:r w:rsidRPr="00F2734D">
                    <w:rPr>
                      <w:rFonts w:ascii="Arial" w:eastAsia="Times New Roman" w:hAnsi="Arial" w:cs="Arial"/>
                      <w:sz w:val="24"/>
                      <w:szCs w:val="24"/>
                      <w:lang w:eastAsia="tr-TR"/>
                    </w:rPr>
                    <w:t xml:space="preserve"> link (for example, Ethernet) protocols in the Internet layers perform checksumming, the designers of IP probably felt that this functionality was sufficiently redundant in the network layer that it could be removed. Once again, fast processing of IP packets was a central concern. Recall from our discussion of IPv4 in Section 4.4.1, that since the IPv4 header contains a TTL field (similar to the hop limit field in IPv6), the IPv4 header checksum needed to be recomputed at every router. As with fragmentation and reassembly, this too was a costly operation in IPv4. </w:t>
                  </w:r>
                </w:p>
                <w:p w:rsidR="00F2734D" w:rsidRPr="00F2734D" w:rsidRDefault="00F2734D" w:rsidP="00F2734D">
                  <w:pPr>
                    <w:numPr>
                      <w:ilvl w:val="0"/>
                      <w:numId w:val="3"/>
                    </w:num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i/>
                      <w:iCs/>
                      <w:sz w:val="24"/>
                      <w:szCs w:val="24"/>
                      <w:lang w:eastAsia="tr-TR"/>
                    </w:rPr>
                    <w:t>Options.</w:t>
                  </w:r>
                  <w:r w:rsidRPr="00F2734D">
                    <w:rPr>
                      <w:rFonts w:ascii="Arial" w:eastAsia="Times New Roman" w:hAnsi="Arial" w:cs="Arial"/>
                      <w:sz w:val="24"/>
                      <w:szCs w:val="24"/>
                      <w:lang w:eastAsia="tr-TR"/>
                    </w:rPr>
                    <w:t> An options field is no longer a part of the standard IP header. However, it has not gone away. Instead, the options field is one of the possible "next headers" pointed to from within the IPv6 header. That is, just as TCP or UDP protocol headers can be the next header within an IP packet, so too can an options field. The removal of the options field results in a fixed length, 40-byte IP header. </w:t>
                  </w:r>
                </w:p>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b/>
                      <w:bCs/>
                      <w:sz w:val="24"/>
                      <w:szCs w:val="24"/>
                      <w:lang w:eastAsia="tr-TR"/>
                    </w:rPr>
                    <w:t>A New ICMP for IPv6</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 xml:space="preserve">Recall from our discussion in Section </w:t>
                  </w:r>
                  <w:proofErr w:type="gramStart"/>
                  <w:r w:rsidRPr="00F2734D">
                    <w:rPr>
                      <w:rFonts w:ascii="Arial" w:eastAsia="Times New Roman" w:hAnsi="Arial" w:cs="Arial"/>
                      <w:sz w:val="24"/>
                      <w:szCs w:val="24"/>
                      <w:lang w:eastAsia="tr-TR"/>
                    </w:rPr>
                    <w:t>4.4</w:t>
                  </w:r>
                  <w:proofErr w:type="gramEnd"/>
                  <w:r w:rsidRPr="00F2734D">
                    <w:rPr>
                      <w:rFonts w:ascii="Arial" w:eastAsia="Times New Roman" w:hAnsi="Arial" w:cs="Arial"/>
                      <w:sz w:val="24"/>
                      <w:szCs w:val="24"/>
                      <w:lang w:eastAsia="tr-TR"/>
                    </w:rPr>
                    <w:t xml:space="preserve">, that the ICMP protocol is used by IP nodes to report error conditions and provide limited information (for example, the echo reply to a ping message) to an end system. A new version of ICMP has been defined for IPv6 in RFC 2463. In addition to reorganizing the existing ICMP type and code definitions, ICMPv6 also added new types and codes required by the new IPv6 functionality. These include the "Packet Too Big" type, and an "unrecognized IPv6 options" error code. In addition, ICMPv6 subsumes the functionality of the Internet Group Management Protocol (IGMP) that we will study in Section </w:t>
                  </w:r>
                  <w:proofErr w:type="gramStart"/>
                  <w:r w:rsidRPr="00F2734D">
                    <w:rPr>
                      <w:rFonts w:ascii="Arial" w:eastAsia="Times New Roman" w:hAnsi="Arial" w:cs="Arial"/>
                      <w:sz w:val="24"/>
                      <w:szCs w:val="24"/>
                      <w:lang w:eastAsia="tr-TR"/>
                    </w:rPr>
                    <w:t>4.8</w:t>
                  </w:r>
                  <w:proofErr w:type="gramEnd"/>
                  <w:r w:rsidRPr="00F2734D">
                    <w:rPr>
                      <w:rFonts w:ascii="Arial" w:eastAsia="Times New Roman" w:hAnsi="Arial" w:cs="Arial"/>
                      <w:sz w:val="24"/>
                      <w:szCs w:val="24"/>
                      <w:lang w:eastAsia="tr-TR"/>
                    </w:rPr>
                    <w:t>. IGMP, which is used to manage a host's joining and leaving of so-called multicast groups, was previously a separate protocol from ICMP in IPv4. </w:t>
                  </w:r>
                </w:p>
                <w:p w:rsidR="00F2734D" w:rsidRPr="00F2734D" w:rsidRDefault="00F2734D" w:rsidP="00F2734D">
                  <w:pPr>
                    <w:spacing w:before="100" w:beforeAutospacing="1" w:after="100" w:afterAutospacing="1" w:line="240" w:lineRule="auto"/>
                    <w:outlineLvl w:val="2"/>
                    <w:rPr>
                      <w:rFonts w:ascii="Arial" w:eastAsia="Times New Roman" w:hAnsi="Arial" w:cs="Arial"/>
                      <w:b/>
                      <w:bCs/>
                      <w:sz w:val="27"/>
                      <w:szCs w:val="27"/>
                      <w:lang w:eastAsia="tr-TR"/>
                    </w:rPr>
                  </w:pPr>
                  <w:r w:rsidRPr="00F2734D">
                    <w:rPr>
                      <w:rFonts w:ascii="Arial" w:eastAsia="Times New Roman" w:hAnsi="Arial" w:cs="Arial"/>
                      <w:b/>
                      <w:bCs/>
                      <w:sz w:val="24"/>
                      <w:szCs w:val="24"/>
                      <w:lang w:eastAsia="tr-TR"/>
                    </w:rPr>
                    <w:t>4.7.2: Transitioning from IPv4 to IPv6</w:t>
                  </w:r>
                </w:p>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Now that we have seen the technical details of IPv6, let us consider a very practical matter: how will the public Internet, which is based on IPv4, be transitioned to IPv6? The problem is that while new IPv6-capable systems can be made "backwards compatible," that is, can send, route, and receive IPv4 datagrams, already deployed IPv4-capable systems are not capable of handling IPv6 datagrams. Several options are possible. </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One option would be to declare a "flag day"--a given time and date when all Internet machines would be turned off and upgraded from IPv4 to IPv6. The last major technology transition (from using NCP to using TCP for reliable transport service) occurred almost 20 years ago. Even back then [</w:t>
                  </w:r>
                  <w:hyperlink r:id="rId14" w:anchor="rfc801" w:tgtFrame="_new" w:history="1">
                    <w:r w:rsidRPr="00F2734D">
                      <w:rPr>
                        <w:rFonts w:ascii="Arial" w:eastAsia="Times New Roman" w:hAnsi="Arial" w:cs="Arial"/>
                        <w:color w:val="0000FF"/>
                        <w:sz w:val="24"/>
                        <w:szCs w:val="24"/>
                        <w:u w:val="single"/>
                        <w:lang w:eastAsia="tr-TR"/>
                      </w:rPr>
                      <w:t>RFC 801</w:t>
                    </w:r>
                  </w:hyperlink>
                  <w:r w:rsidRPr="00F2734D">
                    <w:rPr>
                      <w:rFonts w:ascii="Arial" w:eastAsia="Times New Roman" w:hAnsi="Arial" w:cs="Arial"/>
                      <w:sz w:val="24"/>
                      <w:szCs w:val="24"/>
                      <w:lang w:eastAsia="tr-TR"/>
                    </w:rPr>
                    <w:t xml:space="preserve">], when the Internet was tiny and still being administered </w:t>
                  </w:r>
                  <w:r w:rsidRPr="00F2734D">
                    <w:rPr>
                      <w:rFonts w:ascii="Arial" w:eastAsia="Times New Roman" w:hAnsi="Arial" w:cs="Arial"/>
                      <w:sz w:val="24"/>
                      <w:szCs w:val="24"/>
                      <w:lang w:eastAsia="tr-TR"/>
                    </w:rPr>
                    <w:lastRenderedPageBreak/>
                    <w:t>by a small number of "wizards," it was realized that such a flag day was not possible. A flag day involving hundreds of millions of machines and millions of network administrators and users is even more unthinkable today. RFC 1933 describes two approaches (which can be used either alone or together) for gradually integrating IPv6 hosts and routers into an IPv4 world (with the long-term goal, of course, of having all IPv4 nodes eventually transition to IPv6). </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Probably the most straightforward way to introduce IPv6-capable nodes is a </w:t>
                  </w:r>
                  <w:r w:rsidRPr="00F2734D">
                    <w:rPr>
                      <w:rFonts w:ascii="Arial" w:eastAsia="Times New Roman" w:hAnsi="Arial" w:cs="Arial"/>
                      <w:b/>
                      <w:bCs/>
                      <w:sz w:val="24"/>
                      <w:szCs w:val="24"/>
                      <w:lang w:eastAsia="tr-TR"/>
                    </w:rPr>
                    <w:t>dual-stack</w:t>
                  </w:r>
                  <w:r w:rsidRPr="00F2734D">
                    <w:rPr>
                      <w:rFonts w:ascii="Arial" w:eastAsia="Times New Roman" w:hAnsi="Arial" w:cs="Arial"/>
                      <w:sz w:val="24"/>
                      <w:szCs w:val="24"/>
                      <w:lang w:eastAsia="tr-TR"/>
                    </w:rPr>
                    <w:t> approach, where IPv6 nodes also have a complete IPv4 implementation as well. Such a node, referred to as an IPv6/IPv4 node in RFC 1933, has the ability to send and receive both IPv4 and IPv6 datagrams. When interoperating with an IPv4 node, an IPv6/IPv4 node can use IPv4 datagrams; when interoperating with an IPv6 node, it can speak IPv6. IPv6/IPv4 nodes must have both IPv6 and IPv4 addresses. They must furthermore be able to determine whether another node is IPv6-capable or IPv4-only. This problem can be solved using the DNS (see Chapter 2), which can return an IPv6 address if the node name being resolved is IPv6-capable, or otherwise return an IPv4 address. Of course, if the node issuing the DNS request is only IPv4-capable, the DNS returns only an IPv4 address. </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 xml:space="preserve">In the dual-stack approach, if either the sender or the receiver is only IPv4-capable, an IPv4 datagram must be used. As a result, it is possible that two IPv6-capable nodes can end up, in essence, sending IPv4 datagrams to each other. This is illustrated in Figure 4.41. Suppose node A is IPv6 capable and wants to send an IP datagram to node F, which is also IPv6-capable. Nodes A and B can exchange an IPv6 packet. However, node B must create an IPv4 datagram to send to C. Certainly, the </w:t>
                  </w:r>
                  <w:proofErr w:type="gramStart"/>
                  <w:r w:rsidRPr="00F2734D">
                    <w:rPr>
                      <w:rFonts w:ascii="Arial" w:eastAsia="Times New Roman" w:hAnsi="Arial" w:cs="Arial"/>
                      <w:sz w:val="24"/>
                      <w:szCs w:val="24"/>
                      <w:lang w:eastAsia="tr-TR"/>
                    </w:rPr>
                    <w:t>data</w:t>
                  </w:r>
                  <w:proofErr w:type="gramEnd"/>
                  <w:r w:rsidRPr="00F2734D">
                    <w:rPr>
                      <w:rFonts w:ascii="Arial" w:eastAsia="Times New Roman" w:hAnsi="Arial" w:cs="Arial"/>
                      <w:sz w:val="24"/>
                      <w:szCs w:val="24"/>
                      <w:lang w:eastAsia="tr-TR"/>
                    </w:rPr>
                    <w:t xml:space="preserve"> field of the IPv6 packet can be copied into the data field of the IPv4 datagram and appropriate address mapping can be done. However, in performing the conversion from IPv6 to IPv4, there will be IPv6-specific fields in the IPv6 datagram (for example, the flow identifier field) that have no counterpart in IPv4. The information in these fields will be lost. Thus, even though E and F can exchange IPv6 datagrams, the arriving IPv4 datagrams at E from D do not contain all of the fields that were in the original IPv6 datagram sent from A. </w:t>
                  </w:r>
                </w:p>
                <w:p w:rsidR="00F2734D" w:rsidRPr="00F2734D" w:rsidRDefault="00F2734D" w:rsidP="00F2734D">
                  <w:pPr>
                    <w:spacing w:before="100" w:beforeAutospacing="1" w:after="100" w:afterAutospacing="1" w:line="240" w:lineRule="auto"/>
                    <w:jc w:val="center"/>
                    <w:rPr>
                      <w:rFonts w:ascii="Arial" w:eastAsia="Times New Roman" w:hAnsi="Arial" w:cs="Arial"/>
                      <w:sz w:val="24"/>
                      <w:szCs w:val="24"/>
                      <w:lang w:eastAsia="tr-TR"/>
                    </w:rPr>
                  </w:pPr>
                  <w:r>
                    <w:rPr>
                      <w:rFonts w:ascii="Arial" w:eastAsia="Times New Roman" w:hAnsi="Arial" w:cs="Arial"/>
                      <w:noProof/>
                      <w:sz w:val="24"/>
                      <w:szCs w:val="24"/>
                      <w:lang w:eastAsia="tr-TR"/>
                    </w:rPr>
                    <w:lastRenderedPageBreak/>
                    <w:drawing>
                      <wp:inline distT="0" distB="0" distL="0" distR="0">
                        <wp:extent cx="4286250" cy="2009775"/>
                        <wp:effectExtent l="0" t="0" r="0" b="9525"/>
                        <wp:docPr id="2" name="Resim 2" descr="Fig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4.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250" cy="2009775"/>
                                </a:xfrm>
                                <a:prstGeom prst="rect">
                                  <a:avLst/>
                                </a:prstGeom>
                                <a:noFill/>
                                <a:ln>
                                  <a:noFill/>
                                </a:ln>
                              </pic:spPr>
                            </pic:pic>
                          </a:graphicData>
                        </a:graphic>
                      </wp:inline>
                    </w:drawing>
                  </w:r>
                  <w:r w:rsidRPr="00F2734D">
                    <w:rPr>
                      <w:rFonts w:ascii="Arial" w:eastAsia="Times New Roman" w:hAnsi="Arial" w:cs="Arial"/>
                      <w:sz w:val="24"/>
                      <w:szCs w:val="24"/>
                      <w:lang w:eastAsia="tr-TR"/>
                    </w:rPr>
                    <w:t> </w:t>
                  </w:r>
                  <w:r w:rsidRPr="00F2734D">
                    <w:rPr>
                      <w:rFonts w:ascii="Arial" w:eastAsia="Times New Roman" w:hAnsi="Arial" w:cs="Arial"/>
                      <w:sz w:val="24"/>
                      <w:szCs w:val="24"/>
                      <w:lang w:eastAsia="tr-TR"/>
                    </w:rPr>
                    <w:br/>
                  </w:r>
                  <w:r w:rsidRPr="00F2734D">
                    <w:rPr>
                      <w:rFonts w:ascii="Arial" w:eastAsia="Times New Roman" w:hAnsi="Arial" w:cs="Arial"/>
                      <w:b/>
                      <w:bCs/>
                      <w:sz w:val="20"/>
                      <w:szCs w:val="20"/>
                      <w:lang w:eastAsia="tr-TR"/>
                    </w:rPr>
                    <w:t>Figure 4.41:</w:t>
                  </w:r>
                  <w:r w:rsidRPr="00F2734D">
                    <w:rPr>
                      <w:rFonts w:ascii="Arial" w:eastAsia="Times New Roman" w:hAnsi="Arial" w:cs="Arial"/>
                      <w:sz w:val="20"/>
                      <w:szCs w:val="20"/>
                      <w:lang w:eastAsia="tr-TR"/>
                    </w:rPr>
                    <w:t> A dual-stack approach</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An alternative to the dual-stack approach, also discussed in RFC 1933, is known as </w:t>
                  </w:r>
                  <w:r w:rsidRPr="00F2734D">
                    <w:rPr>
                      <w:rFonts w:ascii="Arial" w:eastAsia="Times New Roman" w:hAnsi="Arial" w:cs="Arial"/>
                      <w:b/>
                      <w:bCs/>
                      <w:sz w:val="24"/>
                      <w:szCs w:val="24"/>
                      <w:lang w:eastAsia="tr-TR"/>
                    </w:rPr>
                    <w:t>tunneling.</w:t>
                  </w:r>
                  <w:r w:rsidRPr="00F2734D">
                    <w:rPr>
                      <w:rFonts w:ascii="Arial" w:eastAsia="Times New Roman" w:hAnsi="Arial" w:cs="Arial"/>
                      <w:sz w:val="24"/>
                      <w:szCs w:val="24"/>
                      <w:lang w:eastAsia="tr-TR"/>
                    </w:rPr>
                    <w:t> Tunneling can solve the problem noted above, allowing, for example, E to receive the IPv6 datagram originated by A. The basic idea behind tunneling is the following. Suppose two IPv6 nodes (for example, B and E in Figure 4.41) want to interoperate using IPv6 datagrams, but are connected to each other by intervening IPv4 routers. We refer to the intervening set of IPv4 routers between two IPv6 routers as a </w:t>
                  </w:r>
                  <w:r w:rsidRPr="00F2734D">
                    <w:rPr>
                      <w:rFonts w:ascii="Arial" w:eastAsia="Times New Roman" w:hAnsi="Arial" w:cs="Arial"/>
                      <w:b/>
                      <w:bCs/>
                      <w:sz w:val="24"/>
                      <w:szCs w:val="24"/>
                      <w:lang w:eastAsia="tr-TR"/>
                    </w:rPr>
                    <w:t>tunnel,</w:t>
                  </w:r>
                  <w:r w:rsidRPr="00F2734D">
                    <w:rPr>
                      <w:rFonts w:ascii="Arial" w:eastAsia="Times New Roman" w:hAnsi="Arial" w:cs="Arial"/>
                      <w:sz w:val="24"/>
                      <w:szCs w:val="24"/>
                      <w:lang w:eastAsia="tr-TR"/>
                    </w:rPr>
                    <w:t> as illustrated in Figure 4.42. With tunneling, the IPv6 node on the sending side of the tunnel (for example, B) takes the </w:t>
                  </w:r>
                  <w:r w:rsidRPr="00F2734D">
                    <w:rPr>
                      <w:rFonts w:ascii="Arial" w:eastAsia="Times New Roman" w:hAnsi="Arial" w:cs="Arial"/>
                      <w:i/>
                      <w:iCs/>
                      <w:sz w:val="24"/>
                      <w:szCs w:val="24"/>
                      <w:lang w:eastAsia="tr-TR"/>
                    </w:rPr>
                    <w:t>entire</w:t>
                  </w:r>
                  <w:r w:rsidRPr="00F2734D">
                    <w:rPr>
                      <w:rFonts w:ascii="Arial" w:eastAsia="Times New Roman" w:hAnsi="Arial" w:cs="Arial"/>
                      <w:sz w:val="24"/>
                      <w:szCs w:val="24"/>
                      <w:lang w:eastAsia="tr-TR"/>
                    </w:rPr>
                    <w:t xml:space="preserve">IPv6 datagram and puts it in the </w:t>
                  </w:r>
                  <w:proofErr w:type="gramStart"/>
                  <w:r w:rsidRPr="00F2734D">
                    <w:rPr>
                      <w:rFonts w:ascii="Arial" w:eastAsia="Times New Roman" w:hAnsi="Arial" w:cs="Arial"/>
                      <w:sz w:val="24"/>
                      <w:szCs w:val="24"/>
                      <w:lang w:eastAsia="tr-TR"/>
                    </w:rPr>
                    <w:t>data</w:t>
                  </w:r>
                  <w:proofErr w:type="gramEnd"/>
                  <w:r w:rsidRPr="00F2734D">
                    <w:rPr>
                      <w:rFonts w:ascii="Arial" w:eastAsia="Times New Roman" w:hAnsi="Arial" w:cs="Arial"/>
                      <w:sz w:val="24"/>
                      <w:szCs w:val="24"/>
                      <w:lang w:eastAsia="tr-TR"/>
                    </w:rPr>
                    <w:t xml:space="preserve"> (payload) field of an IPv4 datagram. This IPv4 datagram is then addressed to the IPv6 node on the receiving side of the tunnel (for example, E) and sent to the first node in the tunnel (for example, C). The intervening IPv4 routers in the tunnel route this IPv4 datagram among themselves, just as they would any other datagram, blissfully unaware that the IPv4 datagram itself contains a complete IPv6 datagram. </w:t>
                  </w:r>
                  <w:proofErr w:type="gramStart"/>
                  <w:r w:rsidRPr="00F2734D">
                    <w:rPr>
                      <w:rFonts w:ascii="Arial" w:eastAsia="Times New Roman" w:hAnsi="Arial" w:cs="Arial"/>
                      <w:sz w:val="24"/>
                      <w:szCs w:val="24"/>
                      <w:lang w:eastAsia="tr-TR"/>
                    </w:rPr>
                    <w:t>The IPv6 node on the receiving side of the tunnel eventually receives the IPv4 datagram (it is the destination of the IPv4 datagram!), determines that the IPv4 datagram contains an IPv6 datagram, extracts the IPv6 datagram, and then routes the IPv6 datagram exactly as it would if it had received the IPv6 datagram from a directly connected IPv6 neighbor. </w:t>
                  </w:r>
                  <w:proofErr w:type="gramEnd"/>
                </w:p>
                <w:p w:rsidR="00F2734D" w:rsidRPr="00F2734D" w:rsidRDefault="00F2734D" w:rsidP="00F2734D">
                  <w:pPr>
                    <w:spacing w:before="100" w:beforeAutospacing="1" w:after="100" w:afterAutospacing="1" w:line="240" w:lineRule="auto"/>
                    <w:jc w:val="center"/>
                    <w:rPr>
                      <w:rFonts w:ascii="Arial" w:eastAsia="Times New Roman" w:hAnsi="Arial" w:cs="Arial"/>
                      <w:sz w:val="24"/>
                      <w:szCs w:val="24"/>
                      <w:lang w:eastAsia="tr-TR"/>
                    </w:rPr>
                  </w:pPr>
                  <w:r>
                    <w:rPr>
                      <w:rFonts w:ascii="Arial" w:eastAsia="Times New Roman" w:hAnsi="Arial" w:cs="Arial"/>
                      <w:noProof/>
                      <w:sz w:val="24"/>
                      <w:szCs w:val="24"/>
                      <w:lang w:eastAsia="tr-TR"/>
                    </w:rPr>
                    <w:lastRenderedPageBreak/>
                    <w:drawing>
                      <wp:inline distT="0" distB="0" distL="0" distR="0" wp14:anchorId="74FD58F9" wp14:editId="364B4750">
                        <wp:extent cx="4286250" cy="3838575"/>
                        <wp:effectExtent l="0" t="0" r="0" b="9525"/>
                        <wp:docPr id="1" name="Resim 1" descr="Fig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4.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3838575"/>
                                </a:xfrm>
                                <a:prstGeom prst="rect">
                                  <a:avLst/>
                                </a:prstGeom>
                                <a:noFill/>
                                <a:ln>
                                  <a:noFill/>
                                </a:ln>
                              </pic:spPr>
                            </pic:pic>
                          </a:graphicData>
                        </a:graphic>
                      </wp:inline>
                    </w:drawing>
                  </w:r>
                  <w:r w:rsidRPr="00F2734D">
                    <w:rPr>
                      <w:rFonts w:ascii="Arial" w:eastAsia="Times New Roman" w:hAnsi="Arial" w:cs="Arial"/>
                      <w:sz w:val="24"/>
                      <w:szCs w:val="24"/>
                      <w:lang w:eastAsia="tr-TR"/>
                    </w:rPr>
                    <w:t> </w:t>
                  </w:r>
                  <w:bookmarkStart w:id="0" w:name="_GoBack"/>
                  <w:bookmarkEnd w:id="0"/>
                  <w:r w:rsidRPr="00F2734D">
                    <w:rPr>
                      <w:rFonts w:ascii="Arial" w:eastAsia="Times New Roman" w:hAnsi="Arial" w:cs="Arial"/>
                      <w:sz w:val="24"/>
                      <w:szCs w:val="24"/>
                      <w:lang w:eastAsia="tr-TR"/>
                    </w:rPr>
                    <w:br/>
                  </w:r>
                  <w:r w:rsidRPr="00F2734D">
                    <w:rPr>
                      <w:rFonts w:ascii="Arial" w:eastAsia="Times New Roman" w:hAnsi="Arial" w:cs="Arial"/>
                      <w:b/>
                      <w:bCs/>
                      <w:sz w:val="20"/>
                      <w:szCs w:val="20"/>
                      <w:lang w:eastAsia="tr-TR"/>
                    </w:rPr>
                    <w:t>Figure 4.42:</w:t>
                  </w:r>
                  <w:r w:rsidRPr="00F2734D">
                    <w:rPr>
                      <w:rFonts w:ascii="Arial" w:eastAsia="Times New Roman" w:hAnsi="Arial" w:cs="Arial"/>
                      <w:sz w:val="20"/>
                      <w:szCs w:val="20"/>
                      <w:lang w:eastAsia="tr-TR"/>
                    </w:rPr>
                    <w:t> Tunneling</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We end this section by mentioning that there is currently some doubt about whether IPv6 will make significant inroads into the Internet in the near future (2000-2002) or even ever at all [</w:t>
                  </w:r>
                  <w:hyperlink r:id="rId17" w:anchor="garber1999" w:tgtFrame="_new" w:history="1">
                    <w:r w:rsidRPr="00F2734D">
                      <w:rPr>
                        <w:rFonts w:ascii="Arial" w:eastAsia="Times New Roman" w:hAnsi="Arial" w:cs="Arial"/>
                        <w:color w:val="0000FF"/>
                        <w:sz w:val="24"/>
                        <w:szCs w:val="24"/>
                        <w:u w:val="single"/>
                        <w:lang w:eastAsia="tr-TR"/>
                      </w:rPr>
                      <w:t>Garber 1999</w:t>
                    </w:r>
                  </w:hyperlink>
                  <w:r w:rsidRPr="00F2734D">
                    <w:rPr>
                      <w:rFonts w:ascii="Arial" w:eastAsia="Times New Roman" w:hAnsi="Arial" w:cs="Arial"/>
                      <w:sz w:val="24"/>
                      <w:szCs w:val="24"/>
                      <w:lang w:eastAsia="tr-TR"/>
                    </w:rPr>
                    <w:t>]. Indeed, at the time of this writing, a number of North American ISPs have said they don't plan to buy IPv6-enabled networking equipment. These ISPs say that there is little customer demand for IPv6's capabilities when IPv4, with some patches (such as CIDR, see Section 4.4.1, and network address translator [</w:t>
                  </w:r>
                  <w:hyperlink r:id="rId18" w:anchor="rfc1631" w:tgtFrame="_new" w:history="1">
                    <w:r w:rsidRPr="00F2734D">
                      <w:rPr>
                        <w:rFonts w:ascii="Arial" w:eastAsia="Times New Roman" w:hAnsi="Arial" w:cs="Arial"/>
                        <w:color w:val="0000FF"/>
                        <w:sz w:val="24"/>
                        <w:szCs w:val="24"/>
                        <w:u w:val="single"/>
                        <w:lang w:eastAsia="tr-TR"/>
                      </w:rPr>
                      <w:t>RFC 1631</w:t>
                    </w:r>
                  </w:hyperlink>
                  <w:r w:rsidRPr="00F2734D">
                    <w:rPr>
                      <w:rFonts w:ascii="Arial" w:eastAsia="Times New Roman" w:hAnsi="Arial" w:cs="Arial"/>
                      <w:sz w:val="24"/>
                      <w:szCs w:val="24"/>
                      <w:lang w:eastAsia="tr-TR"/>
                    </w:rPr>
                    <w:t>] boxes), is working well enough. On the other hand, there appears to be more interest in IPv6 in Europe and Asia. </w:t>
                  </w:r>
                </w:p>
                <w:p w:rsidR="00F2734D" w:rsidRPr="00F2734D" w:rsidRDefault="00F2734D" w:rsidP="00F2734D">
                  <w:pPr>
                    <w:spacing w:before="100" w:beforeAutospacing="1" w:after="100" w:afterAutospacing="1" w:line="240" w:lineRule="auto"/>
                    <w:rPr>
                      <w:rFonts w:ascii="Arial" w:eastAsia="Times New Roman" w:hAnsi="Arial" w:cs="Arial"/>
                      <w:sz w:val="24"/>
                      <w:szCs w:val="24"/>
                      <w:lang w:eastAsia="tr-TR"/>
                    </w:rPr>
                  </w:pPr>
                  <w:r w:rsidRPr="00F2734D">
                    <w:rPr>
                      <w:rFonts w:ascii="Arial" w:eastAsia="Times New Roman" w:hAnsi="Arial" w:cs="Arial"/>
                      <w:sz w:val="24"/>
                      <w:szCs w:val="24"/>
                      <w:lang w:eastAsia="tr-TR"/>
                    </w:rPr>
                    <w:t xml:space="preserve">One important lesson that we can learn from the IPv6 experience is that it is enormously difficult to change network-layer protocols. Since the early 1990s, numerous new network-layer protocols have been trumpeted as the next major revolution for the Internet, but most of these protocols have had limited penetration to date. These protocols include IPv6, multicast protocols (Section </w:t>
                  </w:r>
                  <w:proofErr w:type="gramStart"/>
                  <w:r w:rsidRPr="00F2734D">
                    <w:rPr>
                      <w:rFonts w:ascii="Arial" w:eastAsia="Times New Roman" w:hAnsi="Arial" w:cs="Arial"/>
                      <w:sz w:val="24"/>
                      <w:szCs w:val="24"/>
                      <w:lang w:eastAsia="tr-TR"/>
                    </w:rPr>
                    <w:t>4.8</w:t>
                  </w:r>
                  <w:proofErr w:type="gramEnd"/>
                  <w:r w:rsidRPr="00F2734D">
                    <w:rPr>
                      <w:rFonts w:ascii="Arial" w:eastAsia="Times New Roman" w:hAnsi="Arial" w:cs="Arial"/>
                      <w:sz w:val="24"/>
                      <w:szCs w:val="24"/>
                      <w:lang w:eastAsia="tr-TR"/>
                    </w:rPr>
                    <w:t xml:space="preserve">), and resource reservation protocols (Section 6.9). Indeed, introducing new protocols into the network layer is like replacing the foundation of a house--it is difficult to do without tearing the whole house down or at least temporarily relocated the house's residents. On the other hand, the Internet has witnessed rapid deployment of new protocols at the application layer. The classic example, of course, is HTTP and the Web; other examples include audio and video streaming and chat. Introducing new application layer protocols is like adding a new layer of paint to a house--it is relatively easy to do, and if you choose an attractive color, others in the </w:t>
                  </w:r>
                  <w:r w:rsidRPr="00F2734D">
                    <w:rPr>
                      <w:rFonts w:ascii="Arial" w:eastAsia="Times New Roman" w:hAnsi="Arial" w:cs="Arial"/>
                      <w:sz w:val="24"/>
                      <w:szCs w:val="24"/>
                      <w:lang w:eastAsia="tr-TR"/>
                    </w:rPr>
                    <w:lastRenderedPageBreak/>
                    <w:t>neighborhood will copy you. In summary, in the future we can expect to see changes in the Internet's network layer, but these changes will likely occur on a time scale that is much slower than the changes that will occur at the application layer. </w:t>
                  </w:r>
                </w:p>
              </w:tc>
            </w:tr>
          </w:tbl>
          <w:p w:rsidR="00F2734D" w:rsidRPr="00F2734D" w:rsidRDefault="00F2734D" w:rsidP="00F2734D">
            <w:pPr>
              <w:spacing w:after="0" w:line="240" w:lineRule="auto"/>
              <w:rPr>
                <w:rFonts w:ascii="Arial" w:eastAsia="Times New Roman" w:hAnsi="Arial" w:cs="Arial"/>
                <w:sz w:val="24"/>
                <w:szCs w:val="24"/>
                <w:lang w:eastAsia="tr-TR"/>
              </w:rPr>
            </w:pPr>
          </w:p>
        </w:tc>
      </w:tr>
    </w:tbl>
    <w:tbl>
      <w:tblPr>
        <w:tblpPr w:leftFromText="45" w:rightFromText="45"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3962"/>
      </w:tblGrid>
      <w:tr w:rsidR="00F2734D" w:rsidRPr="00F2734D" w:rsidTr="00F2734D">
        <w:trPr>
          <w:tblCellSpacing w:w="15" w:type="dxa"/>
        </w:trPr>
        <w:tc>
          <w:tcPr>
            <w:tcW w:w="0" w:type="auto"/>
            <w:vAlign w:val="center"/>
            <w:hideMark/>
          </w:tcPr>
          <w:p w:rsidR="00F2734D" w:rsidRPr="00F2734D" w:rsidRDefault="00F2734D" w:rsidP="00F2734D">
            <w:pPr>
              <w:spacing w:after="0" w:line="240" w:lineRule="auto"/>
              <w:rPr>
                <w:rFonts w:ascii="Arial" w:eastAsia="Times New Roman" w:hAnsi="Arial" w:cs="Arial"/>
                <w:sz w:val="24"/>
                <w:szCs w:val="24"/>
                <w:lang w:eastAsia="tr-TR"/>
              </w:rPr>
            </w:pPr>
            <w:r w:rsidRPr="00F2734D">
              <w:rPr>
                <w:rFonts w:ascii="Arial" w:eastAsia="Times New Roman" w:hAnsi="Arial" w:cs="Arial"/>
                <w:sz w:val="20"/>
                <w:szCs w:val="20"/>
                <w:lang w:eastAsia="tr-TR"/>
              </w:rPr>
              <w:lastRenderedPageBreak/>
              <w:t>© 2000-2001 by </w:t>
            </w:r>
            <w:hyperlink r:id="rId19" w:tgtFrame="new" w:history="1">
              <w:r w:rsidRPr="00F2734D">
                <w:rPr>
                  <w:rFonts w:ascii="Arial" w:eastAsia="Times New Roman" w:hAnsi="Arial" w:cs="Arial"/>
                  <w:color w:val="0000FF"/>
                  <w:sz w:val="20"/>
                  <w:szCs w:val="20"/>
                  <w:u w:val="single"/>
                  <w:lang w:eastAsia="tr-TR"/>
                </w:rPr>
                <w:t>Addison Wesley Longman</w:t>
              </w:r>
            </w:hyperlink>
            <w:r w:rsidRPr="00F2734D">
              <w:rPr>
                <w:rFonts w:ascii="Arial" w:eastAsia="Times New Roman" w:hAnsi="Arial" w:cs="Arial"/>
                <w:sz w:val="24"/>
                <w:szCs w:val="24"/>
                <w:lang w:eastAsia="tr-TR"/>
              </w:rPr>
              <w:t> </w:t>
            </w:r>
            <w:r w:rsidRPr="00F2734D">
              <w:rPr>
                <w:rFonts w:ascii="Arial" w:eastAsia="Times New Roman" w:hAnsi="Arial" w:cs="Arial"/>
                <w:sz w:val="24"/>
                <w:szCs w:val="24"/>
                <w:lang w:eastAsia="tr-TR"/>
              </w:rPr>
              <w:br/>
            </w:r>
            <w:r w:rsidRPr="00F2734D">
              <w:rPr>
                <w:rFonts w:ascii="Arial" w:eastAsia="Times New Roman" w:hAnsi="Arial" w:cs="Arial"/>
                <w:sz w:val="20"/>
                <w:szCs w:val="20"/>
                <w:lang w:eastAsia="tr-TR"/>
              </w:rPr>
              <w:t>A division of Pearson Education</w:t>
            </w:r>
          </w:p>
        </w:tc>
      </w:tr>
    </w:tbl>
    <w:p w:rsidR="00071142" w:rsidRDefault="00071142"/>
    <w:sectPr w:rsidR="000711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5E0AFA"/>
    <w:multiLevelType w:val="multilevel"/>
    <w:tmpl w:val="A7E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C5745C"/>
    <w:multiLevelType w:val="multilevel"/>
    <w:tmpl w:val="608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1961F7"/>
    <w:multiLevelType w:val="multilevel"/>
    <w:tmpl w:val="050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3F6D"/>
    <w:rsid w:val="00071142"/>
    <w:rsid w:val="00733F6D"/>
    <w:rsid w:val="00F273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F2734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2734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2734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2734D"/>
    <w:rPr>
      <w:rFonts w:ascii="Times New Roman" w:eastAsia="Times New Roman" w:hAnsi="Times New Roman" w:cs="Times New Roman"/>
      <w:b/>
      <w:bCs/>
      <w:sz w:val="27"/>
      <w:szCs w:val="27"/>
      <w:lang w:eastAsia="tr-TR"/>
    </w:rPr>
  </w:style>
  <w:style w:type="character" w:customStyle="1" w:styleId="apple-converted-space">
    <w:name w:val="apple-converted-space"/>
    <w:basedOn w:val="VarsaylanParagrafYazTipi"/>
    <w:rsid w:val="00F2734D"/>
  </w:style>
  <w:style w:type="paragraph" w:styleId="NormalWeb">
    <w:name w:val="Normal (Web)"/>
    <w:basedOn w:val="Normal"/>
    <w:uiPriority w:val="99"/>
    <w:unhideWhenUsed/>
    <w:rsid w:val="00F2734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F2734D"/>
    <w:rPr>
      <w:color w:val="0000FF"/>
      <w:u w:val="single"/>
    </w:rPr>
  </w:style>
  <w:style w:type="paragraph" w:styleId="BalonMetni">
    <w:name w:val="Balloon Text"/>
    <w:basedOn w:val="Normal"/>
    <w:link w:val="BalonMetniChar"/>
    <w:uiPriority w:val="99"/>
    <w:semiHidden/>
    <w:unhideWhenUsed/>
    <w:rsid w:val="00F2734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2734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2">
    <w:name w:val="heading 2"/>
    <w:basedOn w:val="Normal"/>
    <w:link w:val="Balk2Char"/>
    <w:uiPriority w:val="9"/>
    <w:qFormat/>
    <w:rsid w:val="00F2734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2734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F2734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2734D"/>
    <w:rPr>
      <w:rFonts w:ascii="Times New Roman" w:eastAsia="Times New Roman" w:hAnsi="Times New Roman" w:cs="Times New Roman"/>
      <w:b/>
      <w:bCs/>
      <w:sz w:val="27"/>
      <w:szCs w:val="27"/>
      <w:lang w:eastAsia="tr-TR"/>
    </w:rPr>
  </w:style>
  <w:style w:type="character" w:customStyle="1" w:styleId="apple-converted-space">
    <w:name w:val="apple-converted-space"/>
    <w:basedOn w:val="VarsaylanParagrafYazTipi"/>
    <w:rsid w:val="00F2734D"/>
  </w:style>
  <w:style w:type="paragraph" w:styleId="NormalWeb">
    <w:name w:val="Normal (Web)"/>
    <w:basedOn w:val="Normal"/>
    <w:uiPriority w:val="99"/>
    <w:unhideWhenUsed/>
    <w:rsid w:val="00F2734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F2734D"/>
    <w:rPr>
      <w:color w:val="0000FF"/>
      <w:u w:val="single"/>
    </w:rPr>
  </w:style>
  <w:style w:type="paragraph" w:styleId="BalonMetni">
    <w:name w:val="Balloon Text"/>
    <w:basedOn w:val="Normal"/>
    <w:link w:val="BalonMetniChar"/>
    <w:uiPriority w:val="99"/>
    <w:semiHidden/>
    <w:unhideWhenUsed/>
    <w:rsid w:val="00F2734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F273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42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cc.awlonline.com/bookbind/pubbooks/kurose-ross1/chapter5/custom10/deluxe-content.html" TargetMode="External"/><Relationship Id="rId13" Type="http://schemas.openxmlformats.org/officeDocument/2006/relationships/image" Target="media/image2.jpeg"/><Relationship Id="rId18" Type="http://schemas.openxmlformats.org/officeDocument/2006/relationships/hyperlink" Target="http://occ.awlonline.com/bookbind/pubbooks/kurose-ross1/chapter5/custom10/deluxe-content.html"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occ.awlonline.com/bookbind/pubbooks/kurose-ross1/chapter5/custom10/deluxe-content.html" TargetMode="External"/><Relationship Id="rId12" Type="http://schemas.openxmlformats.org/officeDocument/2006/relationships/hyperlink" Target="http://occ.awlonline.com/bookbind/pubbooks/kurose-ross1/chapter5/custom10/deluxe-content.html" TargetMode="External"/><Relationship Id="rId17" Type="http://schemas.openxmlformats.org/officeDocument/2006/relationships/hyperlink" Target="http://occ.awlonline.com/bookbind/pubbooks/kurose-ross1/chapter5/custom10/deluxe-content.html"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occ.awlonline.com/bookbind/pubbooks/kurose-ross1/chapter5/custom10/deluxe-content.html"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occ.awlonline.com/bookbind/pubbooks/kurose-ross1/chapter5/custom10/deluxe-content.html" TargetMode="External"/><Relationship Id="rId19" Type="http://schemas.openxmlformats.org/officeDocument/2006/relationships/hyperlink" Target="http://www.awlonline.com/" TargetMode="External"/><Relationship Id="rId4" Type="http://schemas.openxmlformats.org/officeDocument/2006/relationships/settings" Target="settings.xml"/><Relationship Id="rId9" Type="http://schemas.openxmlformats.org/officeDocument/2006/relationships/hyperlink" Target="http://occ.awlonline.com/bookbind/pubbooks/kurose-ross1/chapter5/custom10/deluxe-content.html" TargetMode="External"/><Relationship Id="rId14" Type="http://schemas.openxmlformats.org/officeDocument/2006/relationships/hyperlink" Target="http://occ.awlonline.com/bookbind/pubbooks/kurose-ross1/chapter5/custom10/deluxe-content.html"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2456</Words>
  <Characters>14003</Characters>
  <Application>Microsoft Office Word</Application>
  <DocSecurity>0</DocSecurity>
  <Lines>116</Lines>
  <Paragraphs>32</Paragraphs>
  <ScaleCrop>false</ScaleCrop>
  <Company/>
  <LinksUpToDate>false</LinksUpToDate>
  <CharactersWithSpaces>16427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ok</dc:creator>
  <cp:keywords/>
  <dc:description/>
  <cp:lastModifiedBy>serhat ok</cp:lastModifiedBy>
  <cp:revision>3</cp:revision>
  <dcterms:created xsi:type="dcterms:W3CDTF">2016-05-07T21:25:00Z</dcterms:created>
  <dcterms:modified xsi:type="dcterms:W3CDTF">2016-05-07T21:26:00Z</dcterms:modified>
</cp:coreProperties>
</file>