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7378B">
      <w:pPr>
        <w:pStyle w:val="5"/>
        <w:spacing w:line="360" w:lineRule="auto"/>
        <w:rPr>
          <w:rFonts w:hint="default" w:ascii="Arial" w:hAnsi="Arial" w:cs="Arial" w:eastAsiaTheme="minorEastAsia"/>
        </w:rPr>
      </w:pPr>
      <w:bookmarkStart w:id="0" w:name="data-fairness"/>
      <w:r>
        <w:rPr>
          <w:rFonts w:hint="default" w:ascii="Arial" w:hAnsi="Arial" w:cs="Arial" w:eastAsiaTheme="minorEastAsia"/>
          <w:b/>
          <w:bCs/>
        </w:rPr>
        <w:t>DATA FAIRNESS :</w:t>
      </w:r>
    </w:p>
    <w:p w14:paraId="14486E1D">
      <w:pPr>
        <w:pStyle w:val="23"/>
        <w:spacing w:line="360" w:lineRule="auto"/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  <w:b/>
          <w:bCs/>
          <w:i/>
          <w:iCs/>
        </w:rPr>
        <w:t>1. Members vs. Checkouts :</w:t>
      </w:r>
    </w:p>
    <w:p w14:paraId="66CEDE65">
      <w:pPr>
        <w:pStyle w:val="49"/>
        <w:spacing w:line="360" w:lineRule="auto"/>
        <w:rPr>
          <w:rFonts w:hint="default" w:ascii="Arial" w:hAnsi="Arial" w:cs="Arial" w:eastAsiaTheme="minorEastAsia"/>
        </w:rPr>
      </w:pPr>
      <w:r>
        <w:rPr>
          <w:rStyle w:val="48"/>
          <w:rFonts w:hint="default" w:ascii="Arial" w:hAnsi="Arial" w:cs="Arial" w:eastAsiaTheme="minorEastAsia"/>
        </w:rPr>
        <w:t xml:space="preserve"> *   Heliopolis &gt;&gt; 13 members (22.03%) and 77 checkouts (22.25%)</w:t>
      </w:r>
      <w:r>
        <w:rPr>
          <w:rFonts w:hint="default" w:ascii="Arial" w:hAnsi="Arial" w:cs="Arial" w:eastAsiaTheme="minorEastAsia"/>
        </w:rPr>
        <w:br w:type="textWrapping"/>
      </w:r>
      <w:r>
        <w:rPr>
          <w:rStyle w:val="48"/>
          <w:rFonts w:hint="default" w:ascii="Arial" w:hAnsi="Arial" w:cs="Arial" w:eastAsiaTheme="minorEastAsia"/>
        </w:rPr>
        <w:t xml:space="preserve"> *   Maadi &gt;&gt; 18 members (30.51%) and 93 checkouts (26.88%)</w:t>
      </w:r>
      <w:r>
        <w:rPr>
          <w:rFonts w:hint="default" w:ascii="Arial" w:hAnsi="Arial" w:cs="Arial" w:eastAsiaTheme="minorEastAsia"/>
        </w:rPr>
        <w:br w:type="textWrapping"/>
      </w:r>
      <w:r>
        <w:rPr>
          <w:rStyle w:val="48"/>
          <w:rFonts w:hint="default" w:ascii="Arial" w:hAnsi="Arial" w:cs="Arial" w:eastAsiaTheme="minorEastAsia"/>
        </w:rPr>
        <w:t xml:space="preserve"> *   Nasr City &gt;&gt; 13 members (22.03%) and 85 checkouts (24.57%)</w:t>
      </w:r>
      <w:r>
        <w:rPr>
          <w:rFonts w:hint="default" w:ascii="Arial" w:hAnsi="Arial" w:cs="Arial" w:eastAsiaTheme="minorEastAsia"/>
        </w:rPr>
        <w:br w:type="textWrapping"/>
      </w:r>
      <w:r>
        <w:rPr>
          <w:rStyle w:val="48"/>
          <w:rFonts w:hint="default" w:ascii="Arial" w:hAnsi="Arial" w:cs="Arial" w:eastAsiaTheme="minorEastAsia"/>
        </w:rPr>
        <w:t xml:space="preserve"> *   Shubra &gt;&gt; 5 members (8.47%) and 32 checkouts (9.25%)</w:t>
      </w:r>
      <w:r>
        <w:rPr>
          <w:rFonts w:hint="default" w:ascii="Arial" w:hAnsi="Arial" w:cs="Arial" w:eastAsiaTheme="minorEastAsia"/>
        </w:rPr>
        <w:br w:type="textWrapping"/>
      </w:r>
      <w:r>
        <w:rPr>
          <w:rStyle w:val="48"/>
          <w:rFonts w:hint="default" w:ascii="Arial" w:hAnsi="Arial" w:cs="Arial" w:eastAsiaTheme="minorEastAsia"/>
        </w:rPr>
        <w:t xml:space="preserve"> *   Zamalek &gt;&gt; 10 members (16.95%) and 59 checkouts (17.05%)</w:t>
      </w:r>
    </w:p>
    <w:p w14:paraId="72595FDB">
      <w:pPr>
        <w:pStyle w:val="23"/>
        <w:spacing w:line="360" w:lineRule="auto"/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  <w:b/>
          <w:bCs/>
          <w:i/>
          <w:iCs/>
        </w:rPr>
        <w:t>2. Fairness Comparison :</w:t>
      </w:r>
    </w:p>
    <w:p w14:paraId="2F32C70D">
      <w:pPr>
        <w:pStyle w:val="49"/>
        <w:spacing w:line="360" w:lineRule="auto"/>
        <w:rPr>
          <w:rFonts w:hint="default" w:ascii="Arial" w:hAnsi="Arial" w:cs="Arial" w:eastAsiaTheme="minorEastAsia"/>
        </w:rPr>
      </w:pPr>
      <w:r>
        <w:rPr>
          <w:rStyle w:val="48"/>
          <w:rFonts w:hint="default" w:ascii="Arial" w:hAnsi="Arial" w:cs="Arial" w:eastAsiaTheme="minorEastAsia"/>
        </w:rPr>
        <w:t xml:space="preserve"> *   Heliopolis &gt;&gt; Member and checkout percentages are almost identical (22.03% vs. 22.25%)</w:t>
      </w:r>
      <w:r>
        <w:rPr>
          <w:rFonts w:hint="default" w:ascii="Arial" w:hAnsi="Arial" w:cs="Arial" w:eastAsiaTheme="minorEastAsia"/>
        </w:rPr>
        <w:br w:type="textWrapping"/>
      </w:r>
      <w:r>
        <w:rPr>
          <w:rFonts w:hint="default" w:ascii="Arial" w:hAnsi="Arial" w:cs="Arial" w:eastAsiaTheme="minorEastAsia"/>
        </w:rPr>
        <w:br w:type="textWrapping"/>
      </w:r>
      <w:r>
        <w:rPr>
          <w:rStyle w:val="48"/>
          <w:rFonts w:hint="default" w:ascii="Arial" w:hAnsi="Arial" w:cs="Arial" w:eastAsiaTheme="minorEastAsia"/>
        </w:rPr>
        <w:t xml:space="preserve"> *   Maadi &gt;&gt; Has the largest negative difference between member and checkout representation (30.51% vs. 26.88%), with a difference of -3.63 percentage points.</w:t>
      </w:r>
      <w:r>
        <w:rPr>
          <w:rFonts w:hint="default" w:ascii="Arial" w:hAnsi="Arial" w:cs="Arial" w:eastAsiaTheme="minorEastAsia"/>
        </w:rPr>
        <w:br w:type="textWrapping"/>
      </w:r>
      <w:r>
        <w:rPr>
          <w:rFonts w:hint="default" w:ascii="Arial" w:hAnsi="Arial" w:cs="Arial" w:eastAsiaTheme="minorEastAsia"/>
        </w:rPr>
        <w:br w:type="textWrapping"/>
      </w:r>
      <w:r>
        <w:rPr>
          <w:rStyle w:val="48"/>
          <w:rFonts w:hint="default" w:ascii="Arial" w:hAnsi="Arial" w:cs="Arial" w:eastAsiaTheme="minorEastAsia"/>
        </w:rPr>
        <w:t xml:space="preserve"> *   Nasr City &gt;&gt; Has a higher checkout representation than member representation (24.57% vs. 22.03%), with a difference of +2.54 percentage points.</w:t>
      </w:r>
      <w:r>
        <w:rPr>
          <w:rFonts w:hint="default" w:ascii="Arial" w:hAnsi="Arial" w:cs="Arial" w:eastAsiaTheme="minorEastAsia"/>
        </w:rPr>
        <w:br w:type="textWrapping"/>
      </w:r>
      <w:r>
        <w:rPr>
          <w:rFonts w:hint="default" w:ascii="Arial" w:hAnsi="Arial" w:cs="Arial" w:eastAsiaTheme="minorEastAsia"/>
        </w:rPr>
        <w:br w:type="textWrapping"/>
      </w:r>
      <w:r>
        <w:rPr>
          <w:rStyle w:val="48"/>
          <w:rFonts w:hint="default" w:ascii="Arial" w:hAnsi="Arial" w:cs="Arial" w:eastAsiaTheme="minorEastAsia"/>
        </w:rPr>
        <w:t xml:space="preserve"> *   Shubra &gt;&gt; Has a slightly higher checkout representation than member representation (9.25% vs. 8.47%), with a difference of +0.78 percentage points</w:t>
      </w:r>
      <w:r>
        <w:rPr>
          <w:rFonts w:hint="default" w:ascii="Arial" w:hAnsi="Arial" w:cs="Arial" w:eastAsiaTheme="minorEastAsia"/>
        </w:rPr>
        <w:br w:type="textWrapping"/>
      </w:r>
      <w:r>
        <w:rPr>
          <w:rFonts w:hint="default" w:ascii="Arial" w:hAnsi="Arial" w:cs="Arial" w:eastAsiaTheme="minorEastAsia"/>
        </w:rPr>
        <w:br w:type="textWrapping"/>
      </w:r>
      <w:r>
        <w:rPr>
          <w:rStyle w:val="48"/>
          <w:rFonts w:hint="default" w:ascii="Arial" w:hAnsi="Arial" w:cs="Arial" w:eastAsiaTheme="minorEastAsia"/>
        </w:rPr>
        <w:t xml:space="preserve"> *   Zamalek &gt;&gt; Member and checkout percentages are almost identical (16.95% vs. 17.05%).</w:t>
      </w:r>
    </w:p>
    <w:p w14:paraId="1F0C9A35">
      <w:pPr>
        <w:pStyle w:val="23"/>
        <w:spacing w:line="360" w:lineRule="auto"/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  <w:b/>
          <w:bCs/>
          <w:i/>
          <w:iCs/>
        </w:rPr>
        <w:t>3. Under-represented Neighborhood :</w:t>
      </w:r>
    </w:p>
    <w:p w14:paraId="799FD586">
      <w:pPr>
        <w:pStyle w:val="49"/>
        <w:spacing w:line="360" w:lineRule="auto"/>
        <w:rPr>
          <w:rFonts w:hint="default" w:ascii="Arial" w:hAnsi="Arial" w:cs="Arial" w:eastAsiaTheme="minorEastAsia"/>
        </w:rPr>
      </w:pPr>
      <w:r>
        <w:rPr>
          <w:rStyle w:val="48"/>
          <w:rFonts w:hint="default" w:ascii="Arial" w:hAnsi="Arial" w:cs="Arial" w:eastAsiaTheme="minorEastAsia"/>
        </w:rPr>
        <w:t xml:space="preserve">   Maadi appears to be under-represented in checkout activity relative to its share of registered members</w:t>
      </w:r>
      <w:r>
        <w:rPr>
          <w:rFonts w:hint="default" w:ascii="Arial" w:hAnsi="Arial" w:cs="Arial" w:eastAsiaTheme="minorEastAsia"/>
        </w:rPr>
        <w:br w:type="textWrapping"/>
      </w:r>
      <w:r>
        <w:rPr>
          <w:rFonts w:hint="default" w:ascii="Arial" w:hAnsi="Arial" w:cs="Arial" w:eastAsiaTheme="minorEastAsia"/>
        </w:rPr>
        <w:br w:type="textWrapping"/>
      </w:r>
      <w:r>
        <w:rPr>
          <w:rStyle w:val="48"/>
          <w:rFonts w:hint="default" w:ascii="Arial" w:hAnsi="Arial" w:cs="Arial" w:eastAsiaTheme="minorEastAsia"/>
        </w:rPr>
        <w:t xml:space="preserve">    Maadi contains the highest proportion of registered members (30.51%), but accounts for only</w:t>
      </w:r>
      <w:r>
        <w:rPr>
          <w:rStyle w:val="48"/>
          <w:rFonts w:hint="default" w:ascii="Arial" w:hAnsi="Arial" w:cs="Arial"/>
          <w:lang w:val="en-US"/>
        </w:rPr>
        <w:t xml:space="preserve"> </w:t>
      </w:r>
      <w:bookmarkStart w:id="1" w:name="_GoBack"/>
      <w:bookmarkEnd w:id="1"/>
      <w:r>
        <w:rPr>
          <w:rStyle w:val="48"/>
          <w:rFonts w:hint="default" w:ascii="Arial" w:hAnsi="Arial" w:cs="Arial"/>
          <w:lang w:val="en-US"/>
        </w:rPr>
        <w:t>(</w:t>
      </w:r>
      <w:r>
        <w:rPr>
          <w:rStyle w:val="48"/>
          <w:rFonts w:hint="default" w:ascii="Arial" w:hAnsi="Arial" w:cs="Arial" w:eastAsiaTheme="minorEastAsia"/>
        </w:rPr>
        <w:t>26.88%</w:t>
      </w:r>
      <w:r>
        <w:rPr>
          <w:rStyle w:val="48"/>
          <w:rFonts w:hint="default" w:ascii="Arial" w:hAnsi="Arial" w:cs="Arial"/>
          <w:lang w:val="en-US"/>
        </w:rPr>
        <w:t>)</w:t>
      </w:r>
      <w:r>
        <w:rPr>
          <w:rStyle w:val="48"/>
          <w:rFonts w:hint="default" w:ascii="Arial" w:hAnsi="Arial" w:cs="Arial" w:eastAsiaTheme="minorEastAsia"/>
        </w:rPr>
        <w:t xml:space="preserve"> of all checkouts.</w:t>
      </w:r>
      <w:r>
        <w:rPr>
          <w:rFonts w:hint="default" w:ascii="Arial" w:hAnsi="Arial" w:cs="Arial" w:eastAsiaTheme="minorEastAsia"/>
        </w:rPr>
        <w:br w:type="textWrapping"/>
      </w:r>
    </w:p>
    <w:p w14:paraId="7510F969">
      <w:pPr>
        <w:pStyle w:val="49"/>
        <w:spacing w:line="360" w:lineRule="auto"/>
        <w:rPr>
          <w:rStyle w:val="48"/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br w:type="textWrapping"/>
      </w:r>
      <w:r>
        <w:rPr>
          <w:rStyle w:val="48"/>
          <w:rFonts w:hint="default" w:ascii="Arial" w:hAnsi="Arial" w:cs="Arial" w:eastAsiaTheme="minorEastAsia"/>
        </w:rPr>
        <w:t xml:space="preserve"> The difference of **3.63 percentage points** is the largest negative difference among </w:t>
      </w:r>
      <w:r>
        <w:rPr>
          <w:rStyle w:val="48"/>
          <w:rFonts w:hint="default" w:ascii="Arial" w:hAnsi="Arial" w:cs="Arial"/>
          <w:lang w:val="en-US"/>
        </w:rPr>
        <w:t>a</w:t>
      </w:r>
      <w:r>
        <w:rPr>
          <w:rStyle w:val="48"/>
          <w:rFonts w:hint="default" w:ascii="Arial" w:hAnsi="Arial" w:cs="Arial" w:eastAsiaTheme="minorEastAsia"/>
        </w:rPr>
        <w:t>ll neighborhoods.</w:t>
      </w:r>
    </w:p>
    <w:p w14:paraId="366FC58B">
      <w:pPr>
        <w:pStyle w:val="49"/>
        <w:spacing w:line="360" w:lineRule="auto"/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br w:type="textWrapping"/>
      </w:r>
      <w:r>
        <w:rPr>
          <w:rStyle w:val="48"/>
          <w:rFonts w:hint="default" w:ascii="Arial" w:hAnsi="Arial" w:cs="Arial" w:eastAsiaTheme="minorEastAsia"/>
        </w:rPr>
        <w:t xml:space="preserve"> *   Maadi also has the lowest checkout-to-member ratio among the five neighborhoods, with </w:t>
      </w:r>
      <w:r>
        <w:rPr>
          <w:rStyle w:val="48"/>
          <w:rFonts w:hint="default" w:ascii="Arial" w:hAnsi="Arial" w:cs="Arial" w:eastAsiaTheme="minorEastAsia"/>
          <w:highlight w:val="yellow"/>
        </w:rPr>
        <w:t>5.17 checkouts per member</w:t>
      </w:r>
      <w:r>
        <w:rPr>
          <w:rStyle w:val="48"/>
          <w:rFonts w:hint="default" w:ascii="Arial" w:hAnsi="Arial" w:cs="Arial" w:eastAsiaTheme="minorEastAsia"/>
        </w:rPr>
        <w:t>, compared with higher rates in the other neighborhoods</w:t>
      </w:r>
    </w:p>
    <w:bookmarkEnd w:id="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2C403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Body Text Char"/>
    <w:basedOn w:val="12"/>
    <w:link w:val="3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9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9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</Words>
  <Characters>475</Characters>
  <Lines>12</Lines>
  <Paragraphs>8</Paragraphs>
  <TotalTime>10</TotalTime>
  <ScaleCrop>false</ScaleCrop>
  <LinksUpToDate>false</LinksUpToDate>
  <CharactersWithSpaces>583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tasne</dc:creator>
  <cp:lastModifiedBy>tasne</cp:lastModifiedBy>
  <dcterms:modified xsi:type="dcterms:W3CDTF">2026-08-31T06:55:10Z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E258A1C1505F4599B8B09331C40B31FA_12</vt:lpwstr>
  </property>
</Properties>
</file>