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1BF771" w14:textId="77777777" w:rsidR="004B337F" w:rsidRPr="004B337F" w:rsidRDefault="004B337F" w:rsidP="004B337F">
      <w:pPr>
        <w:rPr>
          <w:b/>
          <w:bCs/>
        </w:rPr>
      </w:pPr>
      <w:r w:rsidRPr="004B337F">
        <w:rPr>
          <w:b/>
          <w:bCs/>
        </w:rPr>
        <w:t>STAT 301 Group Project: ANOVA Analysis of Supply Chain Data</w:t>
      </w:r>
    </w:p>
    <w:p w14:paraId="37A62760" w14:textId="77777777" w:rsidR="00CB0A4E" w:rsidRPr="00CB0A4E" w:rsidRDefault="00CB0A4E" w:rsidP="00CB0A4E">
      <w:pPr>
        <w:rPr>
          <w:b/>
          <w:bCs/>
        </w:rPr>
      </w:pPr>
      <w:r w:rsidRPr="00CB0A4E">
        <w:rPr>
          <w:b/>
          <w:bCs/>
        </w:rPr>
        <w:t>Introduction</w:t>
      </w:r>
    </w:p>
    <w:p w14:paraId="7C414D30" w14:textId="77777777" w:rsidR="00CB0A4E" w:rsidRPr="00CB0A4E" w:rsidRDefault="00CB0A4E" w:rsidP="00CB0A4E">
      <w:r w:rsidRPr="00CB0A4E">
        <w:t>This report analyzes a supply chain dataset from Kaggle (</w:t>
      </w:r>
      <w:proofErr w:type="spellStart"/>
      <w:r w:rsidRPr="00CB0A4E">
        <w:t>Amirmotefaker</w:t>
      </w:r>
      <w:proofErr w:type="spellEnd"/>
      <w:r w:rsidRPr="00CB0A4E">
        <w:t>, n.d.) containing 100 product SKUs across three categories: cosmetics, haircare, and skincare. The original dataset had ambiguous column names (multiple "Lead time" columns and a "Costs" column). After reviewing the associated Kaggle notebook, four columns were renamed for clarity: Supplier_Lead_Time, Order_Lead_Time, manufacturing_lead_time, and </w:t>
      </w:r>
      <w:proofErr w:type="spellStart"/>
      <w:r w:rsidRPr="00CB0A4E">
        <w:t>Total_Costs</w:t>
      </w:r>
      <w:proofErr w:type="spellEnd"/>
      <w:r w:rsidRPr="00CB0A4E">
        <w:t>. For this analysis, </w:t>
      </w:r>
      <w:proofErr w:type="spellStart"/>
      <w:r w:rsidRPr="00CB0A4E">
        <w:t>Shipping.costs</w:t>
      </w:r>
      <w:proofErr w:type="spellEnd"/>
      <w:r w:rsidRPr="00CB0A4E">
        <w:t> refers exclusively to the carrier fee</w:t>
      </w:r>
      <w:proofErr w:type="gramStart"/>
      <w:r w:rsidRPr="00CB0A4E">
        <w:t>, distinct</w:t>
      </w:r>
      <w:proofErr w:type="gramEnd"/>
      <w:r w:rsidRPr="00CB0A4E">
        <w:t xml:space="preserve"> from </w:t>
      </w:r>
      <w:proofErr w:type="spellStart"/>
      <w:r w:rsidRPr="00CB0A4E">
        <w:t>Total_Costs</w:t>
      </w:r>
      <w:proofErr w:type="spellEnd"/>
      <w:r w:rsidRPr="00CB0A4E">
        <w:t>.</w:t>
      </w:r>
    </w:p>
    <w:p w14:paraId="703B16EE" w14:textId="77777777" w:rsidR="00CB0A4E" w:rsidRPr="00CB0A4E" w:rsidRDefault="00CB0A4E" w:rsidP="00CB0A4E">
      <w:r w:rsidRPr="00CB0A4E">
        <w:rPr>
          <w:b/>
          <w:bCs/>
        </w:rPr>
        <w:t>Research Question 1:</w:t>
      </w:r>
      <w:r w:rsidRPr="00CB0A4E">
        <w:t> Does product type significantly affect manufacturing costs?</w:t>
      </w:r>
    </w:p>
    <w:p w14:paraId="25EBA944" w14:textId="77777777" w:rsidR="00CB0A4E" w:rsidRPr="00CB0A4E" w:rsidRDefault="00CB0A4E" w:rsidP="0010376B">
      <w:r w:rsidRPr="00CB0A4E">
        <w:rPr>
          <w:b/>
          <w:bCs/>
        </w:rPr>
        <w:t>Variables:</w:t>
      </w:r>
      <w:r w:rsidRPr="00CB0A4E">
        <w:t> Product type (categorical, 3 levels) → Manufacturing costs (numeric)</w:t>
      </w:r>
    </w:p>
    <w:p w14:paraId="3E80BEE8" w14:textId="77777777" w:rsidR="0010376B" w:rsidRPr="0010376B" w:rsidRDefault="0010376B" w:rsidP="0010376B">
      <w:pPr>
        <w:rPr>
          <w:b/>
          <w:bCs/>
        </w:rPr>
      </w:pPr>
      <w:r w:rsidRPr="0010376B">
        <w:rPr>
          <w:b/>
          <w:bCs/>
        </w:rPr>
        <w:t>Hypotheses:</w:t>
      </w:r>
    </w:p>
    <w:p w14:paraId="6C289C2D" w14:textId="77777777" w:rsidR="0010376B" w:rsidRPr="003A3009" w:rsidRDefault="0010665B" w:rsidP="0010376B">
      <w:pPr>
        <w:numPr>
          <w:ilvl w:val="0"/>
          <w:numId w:val="8"/>
        </w:numPr>
      </w:pPr>
      <m:oMath>
        <m:sSub>
          <m:sSubPr>
            <m:ctrlPr>
              <w:rPr>
                <w:rFonts w:ascii="Cambria Math" w:hAnsi="Cambria Math"/>
              </w:rPr>
            </m:ctrlPr>
          </m:sSubPr>
          <m:e>
            <m:r>
              <w:rPr>
                <w:rFonts w:ascii="Cambria Math" w:hAnsi="Cambria Math"/>
              </w:rPr>
              <m:t>H</m:t>
            </m:r>
          </m:e>
          <m:sub>
            <m:r>
              <w:rPr>
                <w:rFonts w:ascii="Cambria Math" w:hAnsi="Cambria Math"/>
              </w:rPr>
              <m:t>0</m:t>
            </m:r>
          </m:sub>
        </m:sSub>
      </m:oMath>
      <w:r w:rsidR="0010376B" w:rsidRPr="003A3009">
        <w:t>: </w:t>
      </w:r>
      <m:oMath>
        <m:sSub>
          <m:sSubPr>
            <m:ctrlPr>
              <w:rPr>
                <w:rFonts w:ascii="Cambria Math" w:hAnsi="Cambria Math"/>
              </w:rPr>
            </m:ctrlPr>
          </m:sSubPr>
          <m:e>
            <m:r>
              <w:rPr>
                <w:rFonts w:ascii="Cambria Math" w:hAnsi="Cambria Math"/>
              </w:rPr>
              <m:t>μ</m:t>
            </m:r>
          </m:e>
          <m:sub>
            <m:r>
              <m:rPr>
                <m:nor/>
              </m:rPr>
              <m:t>cosmetics</m:t>
            </m:r>
          </m:sub>
        </m:sSub>
        <m:r>
          <w:rPr>
            <w:rFonts w:ascii="Cambria Math" w:hAnsi="Cambria Math"/>
          </w:rPr>
          <m:t>=</m:t>
        </m:r>
        <m:sSub>
          <m:sSubPr>
            <m:ctrlPr>
              <w:rPr>
                <w:rFonts w:ascii="Cambria Math" w:hAnsi="Cambria Math"/>
              </w:rPr>
            </m:ctrlPr>
          </m:sSubPr>
          <m:e>
            <m:r>
              <w:rPr>
                <w:rFonts w:ascii="Cambria Math" w:hAnsi="Cambria Math"/>
              </w:rPr>
              <m:t>μ</m:t>
            </m:r>
          </m:e>
          <m:sub>
            <m:r>
              <m:rPr>
                <m:nor/>
              </m:rPr>
              <m:t>haircare</m:t>
            </m:r>
          </m:sub>
        </m:sSub>
        <m:r>
          <w:rPr>
            <w:rFonts w:ascii="Cambria Math" w:hAnsi="Cambria Math"/>
          </w:rPr>
          <m:t>=</m:t>
        </m:r>
        <m:sSub>
          <m:sSubPr>
            <m:ctrlPr>
              <w:rPr>
                <w:rFonts w:ascii="Cambria Math" w:hAnsi="Cambria Math"/>
              </w:rPr>
            </m:ctrlPr>
          </m:sSubPr>
          <m:e>
            <m:r>
              <w:rPr>
                <w:rFonts w:ascii="Cambria Math" w:hAnsi="Cambria Math"/>
              </w:rPr>
              <m:t>μ</m:t>
            </m:r>
          </m:e>
          <m:sub>
            <m:r>
              <m:rPr>
                <m:nor/>
              </m:rPr>
              <m:t>skincare</m:t>
            </m:r>
          </m:sub>
        </m:sSub>
      </m:oMath>
    </w:p>
    <w:p w14:paraId="6CFC58A4" w14:textId="77777777" w:rsidR="0010376B" w:rsidRPr="003A3009" w:rsidRDefault="0010376B" w:rsidP="0010376B">
      <w:pPr>
        <w:numPr>
          <w:ilvl w:val="1"/>
          <w:numId w:val="8"/>
        </w:numPr>
      </w:pPr>
      <w:r w:rsidRPr="003A3009">
        <w:rPr>
          <w:i/>
          <w:iCs/>
        </w:rPr>
        <w:t>(Null: The mean manufacturing costs are equal for all three product types.)</w:t>
      </w:r>
    </w:p>
    <w:p w14:paraId="27E173CE" w14:textId="77777777" w:rsidR="0010376B" w:rsidRPr="003A3009" w:rsidRDefault="0010665B" w:rsidP="0010376B">
      <w:pPr>
        <w:numPr>
          <w:ilvl w:val="0"/>
          <w:numId w:val="8"/>
        </w:numPr>
      </w:pPr>
      <m:oMath>
        <m:sSub>
          <m:sSubPr>
            <m:ctrlPr>
              <w:rPr>
                <w:rFonts w:ascii="Cambria Math" w:hAnsi="Cambria Math"/>
              </w:rPr>
            </m:ctrlPr>
          </m:sSubPr>
          <m:e>
            <m:r>
              <w:rPr>
                <w:rFonts w:ascii="Cambria Math" w:hAnsi="Cambria Math"/>
              </w:rPr>
              <m:t>H</m:t>
            </m:r>
          </m:e>
          <m:sub>
            <m:r>
              <w:rPr>
                <w:rFonts w:ascii="Cambria Math" w:hAnsi="Cambria Math"/>
              </w:rPr>
              <m:t>a</m:t>
            </m:r>
          </m:sub>
        </m:sSub>
      </m:oMath>
      <w:r w:rsidR="0010376B" w:rsidRPr="003A3009">
        <w:t>: At least two of the population means are different.</w:t>
      </w:r>
    </w:p>
    <w:p w14:paraId="045477C4" w14:textId="2BFEE1D2" w:rsidR="0010376B" w:rsidRPr="003A3009" w:rsidRDefault="0010376B" w:rsidP="0010376B">
      <w:pPr>
        <w:numPr>
          <w:ilvl w:val="1"/>
          <w:numId w:val="8"/>
        </w:numPr>
      </w:pPr>
      <w:r w:rsidRPr="003A3009">
        <w:rPr>
          <w:i/>
          <w:iCs/>
        </w:rPr>
        <w:t>(Alternative: The mean manufacturing cost differs for at least one product type compared to the others.)</w:t>
      </w:r>
      <w:r w:rsidRPr="003A3009">
        <w:br/>
        <w:t>Significance Level: </w:t>
      </w:r>
      <m:oMath>
        <m:r>
          <w:rPr>
            <w:rFonts w:ascii="Cambria Math" w:hAnsi="Cambria Math"/>
          </w:rPr>
          <m:t>α=0.05</m:t>
        </m:r>
      </m:oMath>
    </w:p>
    <w:p w14:paraId="3453426F" w14:textId="77777777" w:rsidR="00CB0A4E" w:rsidRPr="00CB0A4E" w:rsidRDefault="00CB0A4E" w:rsidP="00CB0A4E">
      <w:r w:rsidRPr="00CB0A4E">
        <w:rPr>
          <w:b/>
          <w:bCs/>
        </w:rPr>
        <w:t>Research Question 2:</w:t>
      </w:r>
      <w:r w:rsidRPr="00CB0A4E">
        <w:t xml:space="preserve"> How do shipping </w:t>
      </w:r>
      <w:proofErr w:type="gramStart"/>
      <w:r w:rsidRPr="00CB0A4E">
        <w:t>carrier</w:t>
      </w:r>
      <w:proofErr w:type="gramEnd"/>
      <w:r w:rsidRPr="00CB0A4E">
        <w:t xml:space="preserve"> and location interact to affect shipping costs?</w:t>
      </w:r>
    </w:p>
    <w:p w14:paraId="792872A3" w14:textId="77777777" w:rsidR="00CB0A4E" w:rsidRDefault="00CB0A4E" w:rsidP="00FC368B">
      <w:r w:rsidRPr="00CB0A4E">
        <w:rPr>
          <w:b/>
          <w:bCs/>
        </w:rPr>
        <w:t>Variables:</w:t>
      </w:r>
      <w:r w:rsidRPr="00CB0A4E">
        <w:t> Shipping carrier (categorical, 3 levels), Location (categorical, 5 levels) → Shipping costs (numeric)</w:t>
      </w:r>
    </w:p>
    <w:p w14:paraId="79E451C6" w14:textId="77777777" w:rsidR="00F4679F" w:rsidRPr="00FC368B" w:rsidRDefault="00F4679F" w:rsidP="00F4679F">
      <w:pPr>
        <w:rPr>
          <w:b/>
          <w:bCs/>
        </w:rPr>
      </w:pPr>
      <w:r w:rsidRPr="00FC368B">
        <w:rPr>
          <w:b/>
          <w:bCs/>
        </w:rPr>
        <w:t>Hypotheses:</w:t>
      </w:r>
    </w:p>
    <w:p w14:paraId="47221024" w14:textId="77777777" w:rsidR="00F4679F" w:rsidRPr="003A3009" w:rsidRDefault="00F4679F" w:rsidP="00F4679F">
      <w:r w:rsidRPr="003A3009">
        <w:rPr>
          <w:i/>
          <w:iCs/>
        </w:rPr>
        <w:t>Main Effect of Shipping Carrier:</w:t>
      </w:r>
    </w:p>
    <w:p w14:paraId="00D20E9F" w14:textId="77777777" w:rsidR="00F4679F" w:rsidRPr="003A3009" w:rsidRDefault="0010665B" w:rsidP="00F4679F">
      <w:pPr>
        <w:numPr>
          <w:ilvl w:val="0"/>
          <w:numId w:val="5"/>
        </w:numPr>
      </w:pPr>
      <m:oMath>
        <m:sSub>
          <m:sSubPr>
            <m:ctrlPr>
              <w:rPr>
                <w:rFonts w:ascii="Cambria Math" w:hAnsi="Cambria Math"/>
              </w:rPr>
            </m:ctrlPr>
          </m:sSubPr>
          <m:e>
            <m:r>
              <w:rPr>
                <w:rFonts w:ascii="Cambria Math" w:hAnsi="Cambria Math"/>
              </w:rPr>
              <m:t>H</m:t>
            </m:r>
          </m:e>
          <m:sub>
            <m:r>
              <w:rPr>
                <w:rFonts w:ascii="Cambria Math" w:hAnsi="Cambria Math"/>
              </w:rPr>
              <m:t>0</m:t>
            </m:r>
          </m:sub>
        </m:sSub>
      </m:oMath>
      <w:r w:rsidR="00F4679F" w:rsidRPr="003A3009">
        <w:t>: </w:t>
      </w:r>
      <m:oMath>
        <m:sSub>
          <m:sSubPr>
            <m:ctrlPr>
              <w:rPr>
                <w:rFonts w:ascii="Cambria Math" w:hAnsi="Cambria Math"/>
              </w:rPr>
            </m:ctrlPr>
          </m:sSubPr>
          <m:e>
            <m:r>
              <w:rPr>
                <w:rFonts w:ascii="Cambria Math" w:hAnsi="Cambria Math"/>
              </w:rPr>
              <m:t>μ</m:t>
            </m:r>
          </m:e>
          <m:sub>
            <m:r>
              <m:rPr>
                <m:nor/>
              </m:rPr>
              <m:t>Carrier A</m:t>
            </m:r>
          </m:sub>
        </m:sSub>
        <m:r>
          <w:rPr>
            <w:rFonts w:ascii="Cambria Math" w:hAnsi="Cambria Math"/>
          </w:rPr>
          <m:t>=</m:t>
        </m:r>
        <m:sSub>
          <m:sSubPr>
            <m:ctrlPr>
              <w:rPr>
                <w:rFonts w:ascii="Cambria Math" w:hAnsi="Cambria Math"/>
              </w:rPr>
            </m:ctrlPr>
          </m:sSubPr>
          <m:e>
            <m:r>
              <w:rPr>
                <w:rFonts w:ascii="Cambria Math" w:hAnsi="Cambria Math"/>
              </w:rPr>
              <m:t>μ</m:t>
            </m:r>
          </m:e>
          <m:sub>
            <m:r>
              <m:rPr>
                <m:nor/>
              </m:rPr>
              <m:t>Carrier B</m:t>
            </m:r>
          </m:sub>
        </m:sSub>
        <m:r>
          <w:rPr>
            <w:rFonts w:ascii="Cambria Math" w:hAnsi="Cambria Math"/>
          </w:rPr>
          <m:t>=</m:t>
        </m:r>
        <m:sSub>
          <m:sSubPr>
            <m:ctrlPr>
              <w:rPr>
                <w:rFonts w:ascii="Cambria Math" w:hAnsi="Cambria Math"/>
              </w:rPr>
            </m:ctrlPr>
          </m:sSubPr>
          <m:e>
            <m:r>
              <w:rPr>
                <w:rFonts w:ascii="Cambria Math" w:hAnsi="Cambria Math"/>
              </w:rPr>
              <m:t>μ</m:t>
            </m:r>
          </m:e>
          <m:sub>
            <m:r>
              <m:rPr>
                <m:nor/>
              </m:rPr>
              <m:t>Carrier C</m:t>
            </m:r>
          </m:sub>
        </m:sSub>
      </m:oMath>
    </w:p>
    <w:p w14:paraId="15879F90" w14:textId="77777777" w:rsidR="00F4679F" w:rsidRPr="003A3009" w:rsidRDefault="0010665B" w:rsidP="00F4679F">
      <w:pPr>
        <w:numPr>
          <w:ilvl w:val="0"/>
          <w:numId w:val="5"/>
        </w:numPr>
      </w:pPr>
      <m:oMath>
        <m:sSub>
          <m:sSubPr>
            <m:ctrlPr>
              <w:rPr>
                <w:rFonts w:ascii="Cambria Math" w:hAnsi="Cambria Math"/>
              </w:rPr>
            </m:ctrlPr>
          </m:sSubPr>
          <m:e>
            <m:r>
              <w:rPr>
                <w:rFonts w:ascii="Cambria Math" w:hAnsi="Cambria Math"/>
              </w:rPr>
              <m:t>H</m:t>
            </m:r>
          </m:e>
          <m:sub>
            <m:r>
              <w:rPr>
                <w:rFonts w:ascii="Cambria Math" w:hAnsi="Cambria Math"/>
              </w:rPr>
              <m:t>a</m:t>
            </m:r>
          </m:sub>
        </m:sSub>
      </m:oMath>
      <w:r w:rsidR="00F4679F" w:rsidRPr="003A3009">
        <w:t>: At least two carriers have different mean shipping costs.</w:t>
      </w:r>
    </w:p>
    <w:p w14:paraId="0F011AD4" w14:textId="77777777" w:rsidR="00F4679F" w:rsidRPr="003A3009" w:rsidRDefault="00F4679F" w:rsidP="00F4679F">
      <w:r w:rsidRPr="003A3009">
        <w:rPr>
          <w:i/>
          <w:iCs/>
        </w:rPr>
        <w:t>Main Effect of Location:</w:t>
      </w:r>
    </w:p>
    <w:p w14:paraId="386EE8E2" w14:textId="77777777" w:rsidR="00F4679F" w:rsidRPr="003A3009" w:rsidRDefault="0010665B" w:rsidP="00F4679F">
      <w:pPr>
        <w:numPr>
          <w:ilvl w:val="0"/>
          <w:numId w:val="6"/>
        </w:numPr>
      </w:pPr>
      <m:oMath>
        <m:sSub>
          <m:sSubPr>
            <m:ctrlPr>
              <w:rPr>
                <w:rFonts w:ascii="Cambria Math" w:hAnsi="Cambria Math"/>
              </w:rPr>
            </m:ctrlPr>
          </m:sSubPr>
          <m:e>
            <m:r>
              <w:rPr>
                <w:rFonts w:ascii="Cambria Math" w:hAnsi="Cambria Math"/>
              </w:rPr>
              <m:t>H</m:t>
            </m:r>
          </m:e>
          <m:sub>
            <m:r>
              <w:rPr>
                <w:rFonts w:ascii="Cambria Math" w:hAnsi="Cambria Math"/>
              </w:rPr>
              <m:t>0</m:t>
            </m:r>
          </m:sub>
        </m:sSub>
      </m:oMath>
      <w:r w:rsidR="00F4679F" w:rsidRPr="003A3009">
        <w:t>: </w:t>
      </w:r>
      <m:oMath>
        <m:sSub>
          <m:sSubPr>
            <m:ctrlPr>
              <w:rPr>
                <w:rFonts w:ascii="Cambria Math" w:hAnsi="Cambria Math"/>
              </w:rPr>
            </m:ctrlPr>
          </m:sSubPr>
          <m:e>
            <m:r>
              <w:rPr>
                <w:rFonts w:ascii="Cambria Math" w:hAnsi="Cambria Math"/>
              </w:rPr>
              <m:t>μ</m:t>
            </m:r>
          </m:e>
          <m:sub>
            <m:r>
              <m:rPr>
                <m:nor/>
              </m:rPr>
              <m:t>Bangalore</m:t>
            </m:r>
          </m:sub>
        </m:sSub>
        <m:r>
          <w:rPr>
            <w:rFonts w:ascii="Cambria Math" w:hAnsi="Cambria Math"/>
          </w:rPr>
          <m:t>=</m:t>
        </m:r>
        <m:sSub>
          <m:sSubPr>
            <m:ctrlPr>
              <w:rPr>
                <w:rFonts w:ascii="Cambria Math" w:hAnsi="Cambria Math"/>
              </w:rPr>
            </m:ctrlPr>
          </m:sSubPr>
          <m:e>
            <m:r>
              <w:rPr>
                <w:rFonts w:ascii="Cambria Math" w:hAnsi="Cambria Math"/>
              </w:rPr>
              <m:t>μ</m:t>
            </m:r>
          </m:e>
          <m:sub>
            <m:r>
              <m:rPr>
                <m:nor/>
              </m:rPr>
              <m:t>Chennai</m:t>
            </m:r>
          </m:sub>
        </m:sSub>
        <m:r>
          <w:rPr>
            <w:rFonts w:ascii="Cambria Math" w:hAnsi="Cambria Math"/>
          </w:rPr>
          <m:t>=</m:t>
        </m:r>
        <m:sSub>
          <m:sSubPr>
            <m:ctrlPr>
              <w:rPr>
                <w:rFonts w:ascii="Cambria Math" w:hAnsi="Cambria Math"/>
              </w:rPr>
            </m:ctrlPr>
          </m:sSubPr>
          <m:e>
            <m:r>
              <w:rPr>
                <w:rFonts w:ascii="Cambria Math" w:hAnsi="Cambria Math"/>
              </w:rPr>
              <m:t>μ</m:t>
            </m:r>
          </m:e>
          <m:sub>
            <m:r>
              <m:rPr>
                <m:nor/>
              </m:rPr>
              <m:t>Delhi</m:t>
            </m:r>
          </m:sub>
        </m:sSub>
        <m:r>
          <w:rPr>
            <w:rFonts w:ascii="Cambria Math" w:hAnsi="Cambria Math"/>
          </w:rPr>
          <m:t>=</m:t>
        </m:r>
        <m:sSub>
          <m:sSubPr>
            <m:ctrlPr>
              <w:rPr>
                <w:rFonts w:ascii="Cambria Math" w:hAnsi="Cambria Math"/>
              </w:rPr>
            </m:ctrlPr>
          </m:sSubPr>
          <m:e>
            <m:r>
              <w:rPr>
                <w:rFonts w:ascii="Cambria Math" w:hAnsi="Cambria Math"/>
              </w:rPr>
              <m:t>μ</m:t>
            </m:r>
          </m:e>
          <m:sub>
            <m:r>
              <m:rPr>
                <m:nor/>
              </m:rPr>
              <m:t>Kolkata</m:t>
            </m:r>
          </m:sub>
        </m:sSub>
        <m:r>
          <w:rPr>
            <w:rFonts w:ascii="Cambria Math" w:hAnsi="Cambria Math"/>
          </w:rPr>
          <m:t>=</m:t>
        </m:r>
        <m:sSub>
          <m:sSubPr>
            <m:ctrlPr>
              <w:rPr>
                <w:rFonts w:ascii="Cambria Math" w:hAnsi="Cambria Math"/>
              </w:rPr>
            </m:ctrlPr>
          </m:sSubPr>
          <m:e>
            <m:r>
              <w:rPr>
                <w:rFonts w:ascii="Cambria Math" w:hAnsi="Cambria Math"/>
              </w:rPr>
              <m:t>μ</m:t>
            </m:r>
          </m:e>
          <m:sub>
            <m:r>
              <m:rPr>
                <m:nor/>
              </m:rPr>
              <m:t>Mumbai</m:t>
            </m:r>
          </m:sub>
        </m:sSub>
      </m:oMath>
    </w:p>
    <w:p w14:paraId="11E8E83B" w14:textId="77777777" w:rsidR="00F4679F" w:rsidRPr="003A3009" w:rsidRDefault="0010665B" w:rsidP="00F4679F">
      <w:pPr>
        <w:numPr>
          <w:ilvl w:val="0"/>
          <w:numId w:val="6"/>
        </w:numPr>
      </w:pPr>
      <m:oMath>
        <m:sSub>
          <m:sSubPr>
            <m:ctrlPr>
              <w:rPr>
                <w:rFonts w:ascii="Cambria Math" w:hAnsi="Cambria Math"/>
              </w:rPr>
            </m:ctrlPr>
          </m:sSubPr>
          <m:e>
            <m:r>
              <w:rPr>
                <w:rFonts w:ascii="Cambria Math" w:hAnsi="Cambria Math"/>
              </w:rPr>
              <m:t>H</m:t>
            </m:r>
          </m:e>
          <m:sub>
            <m:r>
              <w:rPr>
                <w:rFonts w:ascii="Cambria Math" w:hAnsi="Cambria Math"/>
              </w:rPr>
              <m:t>a</m:t>
            </m:r>
          </m:sub>
        </m:sSub>
      </m:oMath>
      <w:r w:rsidR="00F4679F" w:rsidRPr="003A3009">
        <w:t xml:space="preserve">: At least two locations have different </w:t>
      </w:r>
      <w:proofErr w:type="gramStart"/>
      <w:r w:rsidR="00F4679F" w:rsidRPr="003A3009">
        <w:t>mean</w:t>
      </w:r>
      <w:proofErr w:type="gramEnd"/>
      <w:r w:rsidR="00F4679F" w:rsidRPr="003A3009">
        <w:t xml:space="preserve"> shipping costs.</w:t>
      </w:r>
    </w:p>
    <w:p w14:paraId="2F21CB31" w14:textId="77777777" w:rsidR="00F4679F" w:rsidRPr="003A3009" w:rsidRDefault="00F4679F" w:rsidP="00F4679F">
      <w:r w:rsidRPr="003A3009">
        <w:rPr>
          <w:i/>
          <w:iCs/>
        </w:rPr>
        <w:lastRenderedPageBreak/>
        <w:t>Interaction Effect (Carrier × Location):</w:t>
      </w:r>
    </w:p>
    <w:p w14:paraId="3E7CF3A3" w14:textId="77777777" w:rsidR="00F4679F" w:rsidRPr="003A3009" w:rsidRDefault="0010665B" w:rsidP="00F4679F">
      <w:pPr>
        <w:numPr>
          <w:ilvl w:val="0"/>
          <w:numId w:val="7"/>
        </w:numPr>
      </w:pPr>
      <m:oMath>
        <m:sSub>
          <m:sSubPr>
            <m:ctrlPr>
              <w:rPr>
                <w:rFonts w:ascii="Cambria Math" w:hAnsi="Cambria Math"/>
              </w:rPr>
            </m:ctrlPr>
          </m:sSubPr>
          <m:e>
            <m:r>
              <w:rPr>
                <w:rFonts w:ascii="Cambria Math" w:hAnsi="Cambria Math"/>
              </w:rPr>
              <m:t>H</m:t>
            </m:r>
          </m:e>
          <m:sub>
            <m:r>
              <w:rPr>
                <w:rFonts w:ascii="Cambria Math" w:hAnsi="Cambria Math"/>
              </w:rPr>
              <m:t>0</m:t>
            </m:r>
          </m:sub>
        </m:sSub>
      </m:oMath>
      <w:r w:rsidR="00F4679F" w:rsidRPr="003A3009">
        <w:t>: There is no interaction between Shipping Carrier and Location.</w:t>
      </w:r>
    </w:p>
    <w:p w14:paraId="5A9B9013" w14:textId="77777777" w:rsidR="00F4679F" w:rsidRPr="003A3009" w:rsidRDefault="0010665B" w:rsidP="00F4679F">
      <w:pPr>
        <w:numPr>
          <w:ilvl w:val="0"/>
          <w:numId w:val="7"/>
        </w:numPr>
      </w:pPr>
      <m:oMath>
        <m:sSub>
          <m:sSubPr>
            <m:ctrlPr>
              <w:rPr>
                <w:rFonts w:ascii="Cambria Math" w:hAnsi="Cambria Math"/>
              </w:rPr>
            </m:ctrlPr>
          </m:sSubPr>
          <m:e>
            <m:r>
              <w:rPr>
                <w:rFonts w:ascii="Cambria Math" w:hAnsi="Cambria Math"/>
              </w:rPr>
              <m:t>H</m:t>
            </m:r>
          </m:e>
          <m:sub>
            <m:r>
              <w:rPr>
                <w:rFonts w:ascii="Cambria Math" w:hAnsi="Cambria Math"/>
              </w:rPr>
              <m:t>a</m:t>
            </m:r>
          </m:sub>
        </m:sSub>
      </m:oMath>
      <w:r w:rsidR="00F4679F" w:rsidRPr="003A3009">
        <w:t>: There is an interaction between Shipping Carrier and Location.</w:t>
      </w:r>
    </w:p>
    <w:p w14:paraId="1CF31D45" w14:textId="77777777" w:rsidR="00F4679F" w:rsidRPr="003A3009" w:rsidRDefault="00F4679F" w:rsidP="00F4679F">
      <w:r w:rsidRPr="003A3009">
        <w:t>Test Used: Two-way Factorial ANOVA</w:t>
      </w:r>
      <w:r w:rsidRPr="003A3009">
        <w:br/>
        <w:t>Significance Level: </w:t>
      </w:r>
      <m:oMath>
        <m:r>
          <w:rPr>
            <w:rFonts w:ascii="Cambria Math" w:hAnsi="Cambria Math"/>
          </w:rPr>
          <m:t>α=0.05</m:t>
        </m:r>
      </m:oMath>
    </w:p>
    <w:p w14:paraId="2A6C4275" w14:textId="5C1675D2" w:rsidR="00CB0A4E" w:rsidRPr="00CB0A4E" w:rsidRDefault="00CB0A4E" w:rsidP="00CB0A4E"/>
    <w:p w14:paraId="163E5873" w14:textId="77777777" w:rsidR="00CB0A4E" w:rsidRPr="00CB0A4E" w:rsidRDefault="00CB0A4E" w:rsidP="00CB0A4E">
      <w:pPr>
        <w:rPr>
          <w:b/>
          <w:bCs/>
        </w:rPr>
      </w:pPr>
      <w:r w:rsidRPr="00CB0A4E">
        <w:rPr>
          <w:b/>
          <w:bCs/>
        </w:rPr>
        <w:t>Methods</w:t>
      </w:r>
    </w:p>
    <w:p w14:paraId="70D3F45D" w14:textId="1E413AE8" w:rsidR="00CB0A4E" w:rsidRPr="00CB0A4E" w:rsidRDefault="00CB0A4E" w:rsidP="00CB0A4E">
      <w:r w:rsidRPr="00CB0A4E">
        <w:rPr>
          <w:b/>
          <w:bCs/>
        </w:rPr>
        <w:t>Data Processing:</w:t>
      </w:r>
      <w:r w:rsidRPr="00CB0A4E">
        <w:t> </w:t>
      </w:r>
      <w:r w:rsidR="00CB6C25" w:rsidRPr="00CB6C25">
        <w:t>The original dataset (100 rows, 24 columns) had no missing values or duplicates. Categorical variables were converted to factors. Outlier detection using the IQR method revealed no extreme outliers in key numeric variables. The cleaned dataset retains all 100 observations.</w:t>
      </w:r>
    </w:p>
    <w:p w14:paraId="0E5283A8" w14:textId="77777777" w:rsidR="00CB0A4E" w:rsidRPr="00CB0A4E" w:rsidRDefault="00CB0A4E" w:rsidP="00CB0A4E">
      <w:r w:rsidRPr="00CB0A4E">
        <w:rPr>
          <w:b/>
          <w:bCs/>
        </w:rPr>
        <w:t>Statistical Analysis:</w:t>
      </w:r>
    </w:p>
    <w:p w14:paraId="0E917EDA" w14:textId="77777777" w:rsidR="00CB0A4E" w:rsidRPr="00CB0A4E" w:rsidRDefault="00CB0A4E" w:rsidP="00166EDF">
      <w:r w:rsidRPr="00CB0A4E">
        <w:rPr>
          <w:b/>
          <w:bCs/>
        </w:rPr>
        <w:t>Q1:</w:t>
      </w:r>
      <w:r w:rsidRPr="00CB0A4E">
        <w:t> One-way ANOVA (one categorical IV with 3+ groups, one continuous DV)</w:t>
      </w:r>
    </w:p>
    <w:p w14:paraId="3D41B129" w14:textId="77777777" w:rsidR="005E5ACF" w:rsidRDefault="00CB0A4E" w:rsidP="005E5ACF">
      <w:r w:rsidRPr="00CB0A4E">
        <w:rPr>
          <w:b/>
          <w:bCs/>
        </w:rPr>
        <w:t>Q2:</w:t>
      </w:r>
      <w:r w:rsidRPr="00CB0A4E">
        <w:t> Two-</w:t>
      </w:r>
      <w:proofErr w:type="gramStart"/>
      <w:r w:rsidRPr="00CB0A4E">
        <w:t>way  ANOVA</w:t>
      </w:r>
      <w:proofErr w:type="gramEnd"/>
      <w:r w:rsidRPr="00CB0A4E">
        <w:t xml:space="preserve"> (two categorical IVs, testing main effects and interaction)</w:t>
      </w:r>
      <w:r w:rsidR="005E5ACF" w:rsidRPr="005E5ACF">
        <w:rPr>
          <w:rFonts w:ascii="Segoe UI" w:hAnsi="Segoe UI" w:cs="Segoe UI"/>
          <w:color w:val="0F1115"/>
          <w:shd w:val="clear" w:color="auto" w:fill="FFFFFF"/>
        </w:rPr>
        <w:t xml:space="preserve"> </w:t>
      </w:r>
      <w:r w:rsidR="005E5ACF" w:rsidRPr="005E5ACF">
        <w:t>The design was unbalanced (see Table 2), so Type II sums of squares were used via the </w:t>
      </w:r>
      <w:proofErr w:type="gramStart"/>
      <w:r w:rsidR="005E5ACF" w:rsidRPr="005E5ACF">
        <w:t>Anova(</w:t>
      </w:r>
      <w:proofErr w:type="gramEnd"/>
      <w:r w:rsidR="005E5ACF" w:rsidRPr="005E5ACF">
        <w:t>) function from the car package.</w:t>
      </w:r>
    </w:p>
    <w:p w14:paraId="0968D296" w14:textId="2DFC25C5" w:rsidR="00166EDF" w:rsidRPr="005E5ACF" w:rsidRDefault="00166EDF" w:rsidP="005E5ACF">
      <w:r w:rsidRPr="005E5ACF">
        <w:rPr>
          <w:rFonts w:eastAsia="Times New Roman" w:cs="Segoe UI"/>
          <w:b/>
          <w:bCs/>
          <w:color w:val="0F1115"/>
          <w:kern w:val="0"/>
          <w14:ligatures w14:val="none"/>
        </w:rPr>
        <w:t>Handling of Unbalanced Design (Q2)</w:t>
      </w:r>
    </w:p>
    <w:p w14:paraId="15637666" w14:textId="77777777" w:rsidR="00166EDF" w:rsidRPr="00166EDF" w:rsidRDefault="00166EDF" w:rsidP="00EC37A7">
      <w:pPr>
        <w:pStyle w:val="ListParagraph"/>
        <w:shd w:val="clear" w:color="auto" w:fill="FFFFFF"/>
        <w:spacing w:before="240" w:after="240" w:line="240" w:lineRule="auto"/>
        <w:rPr>
          <w:rFonts w:ascii="Segoe UI" w:eastAsia="Times New Roman" w:hAnsi="Segoe UI" w:cs="Segoe UI"/>
          <w:color w:val="0F1115"/>
          <w:kern w:val="0"/>
          <w14:ligatures w14:val="none"/>
        </w:rPr>
      </w:pPr>
      <w:r w:rsidRPr="00166EDF">
        <w:rPr>
          <w:rFonts w:ascii="Segoe UI" w:eastAsia="Times New Roman" w:hAnsi="Segoe UI" w:cs="Segoe UI"/>
          <w:color w:val="0F1115"/>
          <w:kern w:val="0"/>
          <w14:ligatures w14:val="none"/>
        </w:rPr>
        <w:t>The two-way ANOVA design was assessed for balance. The marginal frequencies showed unequal sample sizes across carriers (Carrier A: 28, Carrier B: 43, Carrier C: 29) and across locations (Bangalore: 18, Chennai: 20, Delhi: 15, Kolkata: 25, Mumbai: 22). Table 2 shows the 15 carrier-location combination cell counts, which range from [min] to [max] observations. Because the design is unbalanced, Type II sums of squares were used for hypothesis testing via the </w:t>
      </w:r>
      <w:proofErr w:type="gramStart"/>
      <w:r w:rsidRPr="00166EDF">
        <w:rPr>
          <w:rFonts w:ascii="Consolas" w:eastAsia="Times New Roman" w:hAnsi="Consolas" w:cs="Courier New"/>
          <w:color w:val="0F1115"/>
          <w:kern w:val="0"/>
          <w:sz w:val="21"/>
          <w:szCs w:val="21"/>
          <w:shd w:val="clear" w:color="auto" w:fill="EBEEF2"/>
          <w14:ligatures w14:val="none"/>
        </w:rPr>
        <w:t>Anova(</w:t>
      </w:r>
      <w:proofErr w:type="gramEnd"/>
      <w:r w:rsidRPr="00166EDF">
        <w:rPr>
          <w:rFonts w:ascii="Consolas" w:eastAsia="Times New Roman" w:hAnsi="Consolas" w:cs="Courier New"/>
          <w:color w:val="0F1115"/>
          <w:kern w:val="0"/>
          <w:sz w:val="21"/>
          <w:szCs w:val="21"/>
          <w:shd w:val="clear" w:color="auto" w:fill="EBEEF2"/>
          <w14:ligatures w14:val="none"/>
        </w:rPr>
        <w:t>)</w:t>
      </w:r>
      <w:r w:rsidRPr="00166EDF">
        <w:rPr>
          <w:rFonts w:ascii="Segoe UI" w:eastAsia="Times New Roman" w:hAnsi="Segoe UI" w:cs="Segoe UI"/>
          <w:color w:val="0F1115"/>
          <w:kern w:val="0"/>
          <w14:ligatures w14:val="none"/>
        </w:rPr>
        <w:t> function from the </w:t>
      </w:r>
      <w:r w:rsidRPr="00166EDF">
        <w:rPr>
          <w:rFonts w:ascii="Consolas" w:eastAsia="Times New Roman" w:hAnsi="Consolas" w:cs="Courier New"/>
          <w:color w:val="0F1115"/>
          <w:kern w:val="0"/>
          <w:sz w:val="21"/>
          <w:szCs w:val="21"/>
          <w:shd w:val="clear" w:color="auto" w:fill="EBEEF2"/>
          <w14:ligatures w14:val="none"/>
        </w:rPr>
        <w:t>car</w:t>
      </w:r>
      <w:r w:rsidRPr="00166EDF">
        <w:rPr>
          <w:rFonts w:ascii="Segoe UI" w:eastAsia="Times New Roman" w:hAnsi="Segoe UI" w:cs="Segoe UI"/>
          <w:color w:val="0F1115"/>
          <w:kern w:val="0"/>
          <w14:ligatures w14:val="none"/>
        </w:rPr>
        <w:t> package in R. Type II sums of squares are appropriate for unbalanced designs when testing main effects in the presence of a possible interaction.</w:t>
      </w:r>
    </w:p>
    <w:p w14:paraId="24D6C7E4" w14:textId="77777777" w:rsidR="00166EDF" w:rsidRPr="00CB0A4E" w:rsidRDefault="00166EDF" w:rsidP="00166EDF"/>
    <w:tbl>
      <w:tblPr>
        <w:tblpPr w:leftFromText="180" w:rightFromText="180" w:vertAnchor="text" w:horzAnchor="page" w:tblpX="1876" w:tblpY="76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47"/>
        <w:gridCol w:w="673"/>
        <w:gridCol w:w="1402"/>
        <w:gridCol w:w="1195"/>
        <w:gridCol w:w="36"/>
        <w:gridCol w:w="917"/>
        <w:gridCol w:w="797"/>
      </w:tblGrid>
      <w:tr w:rsidR="00AD0BB5" w:rsidRPr="00C515A8" w14:paraId="5D2BFCCC" w14:textId="77777777" w:rsidTr="00AD0BB5">
        <w:trPr>
          <w:tblHeader/>
        </w:trPr>
        <w:tc>
          <w:tcPr>
            <w:tcW w:w="0" w:type="auto"/>
            <w:tcMar>
              <w:top w:w="150" w:type="dxa"/>
              <w:left w:w="0" w:type="dxa"/>
              <w:bottom w:w="150" w:type="dxa"/>
              <w:right w:w="240" w:type="dxa"/>
            </w:tcMar>
            <w:vAlign w:val="center"/>
            <w:hideMark/>
          </w:tcPr>
          <w:p w14:paraId="0D19052B" w14:textId="77777777" w:rsidR="00AD0BB5" w:rsidRPr="00CB0A4E" w:rsidRDefault="00AD0BB5" w:rsidP="00AD0BB5">
            <w:pPr>
              <w:rPr>
                <w:sz w:val="18"/>
                <w:szCs w:val="18"/>
              </w:rPr>
            </w:pPr>
            <w:r w:rsidRPr="00CB0A4E">
              <w:rPr>
                <w:sz w:val="18"/>
                <w:szCs w:val="18"/>
              </w:rPr>
              <w:lastRenderedPageBreak/>
              <w:t>Product Type</w:t>
            </w:r>
          </w:p>
        </w:tc>
        <w:tc>
          <w:tcPr>
            <w:tcW w:w="0" w:type="auto"/>
            <w:tcMar>
              <w:top w:w="150" w:type="dxa"/>
              <w:left w:w="240" w:type="dxa"/>
              <w:bottom w:w="150" w:type="dxa"/>
              <w:right w:w="240" w:type="dxa"/>
            </w:tcMar>
            <w:vAlign w:val="center"/>
            <w:hideMark/>
          </w:tcPr>
          <w:p w14:paraId="13E803BD" w14:textId="77777777" w:rsidR="00AD0BB5" w:rsidRPr="00CB0A4E" w:rsidRDefault="00AD0BB5" w:rsidP="00AD0BB5">
            <w:pPr>
              <w:rPr>
                <w:sz w:val="18"/>
                <w:szCs w:val="18"/>
              </w:rPr>
            </w:pPr>
            <w:r w:rsidRPr="00CB0A4E">
              <w:rPr>
                <w:sz w:val="18"/>
                <w:szCs w:val="18"/>
              </w:rPr>
              <w:t>n</w:t>
            </w:r>
          </w:p>
        </w:tc>
        <w:tc>
          <w:tcPr>
            <w:tcW w:w="0" w:type="auto"/>
            <w:tcMar>
              <w:top w:w="150" w:type="dxa"/>
              <w:left w:w="240" w:type="dxa"/>
              <w:bottom w:w="150" w:type="dxa"/>
              <w:right w:w="240" w:type="dxa"/>
            </w:tcMar>
            <w:vAlign w:val="center"/>
            <w:hideMark/>
          </w:tcPr>
          <w:p w14:paraId="46E41737" w14:textId="77777777" w:rsidR="00AD0BB5" w:rsidRPr="00CB0A4E" w:rsidRDefault="00AD0BB5" w:rsidP="00AD0BB5">
            <w:pPr>
              <w:rPr>
                <w:sz w:val="18"/>
                <w:szCs w:val="18"/>
              </w:rPr>
            </w:pPr>
            <w:r w:rsidRPr="00CB0A4E">
              <w:rPr>
                <w:sz w:val="18"/>
                <w:szCs w:val="18"/>
              </w:rPr>
              <w:t>Mean (USD)</w:t>
            </w:r>
          </w:p>
        </w:tc>
        <w:tc>
          <w:tcPr>
            <w:tcW w:w="0" w:type="auto"/>
            <w:tcMar>
              <w:top w:w="150" w:type="dxa"/>
              <w:left w:w="240" w:type="dxa"/>
              <w:bottom w:w="150" w:type="dxa"/>
              <w:right w:w="240" w:type="dxa"/>
            </w:tcMar>
            <w:vAlign w:val="center"/>
            <w:hideMark/>
          </w:tcPr>
          <w:p w14:paraId="375B839B" w14:textId="77777777" w:rsidR="00AD0BB5" w:rsidRPr="00CB0A4E" w:rsidRDefault="00AD0BB5" w:rsidP="00AD0BB5">
            <w:pPr>
              <w:rPr>
                <w:sz w:val="18"/>
                <w:szCs w:val="18"/>
              </w:rPr>
            </w:pPr>
            <w:r w:rsidRPr="00CB0A4E">
              <w:rPr>
                <w:sz w:val="18"/>
                <w:szCs w:val="18"/>
              </w:rPr>
              <w:t>SD (USD)</w:t>
            </w:r>
          </w:p>
        </w:tc>
        <w:tc>
          <w:tcPr>
            <w:tcW w:w="0" w:type="auto"/>
          </w:tcPr>
          <w:p w14:paraId="4CD496FE" w14:textId="77777777" w:rsidR="00AD0BB5" w:rsidRPr="00C515A8" w:rsidRDefault="00AD0BB5" w:rsidP="00AD0BB5">
            <w:pPr>
              <w:rPr>
                <w:sz w:val="18"/>
                <w:szCs w:val="18"/>
              </w:rPr>
            </w:pPr>
          </w:p>
        </w:tc>
        <w:tc>
          <w:tcPr>
            <w:tcW w:w="0" w:type="auto"/>
            <w:tcMar>
              <w:top w:w="150" w:type="dxa"/>
              <w:left w:w="240" w:type="dxa"/>
              <w:bottom w:w="150" w:type="dxa"/>
              <w:right w:w="240" w:type="dxa"/>
            </w:tcMar>
            <w:vAlign w:val="center"/>
            <w:hideMark/>
          </w:tcPr>
          <w:p w14:paraId="12B16545" w14:textId="77777777" w:rsidR="00AD0BB5" w:rsidRPr="00CB0A4E" w:rsidRDefault="00AD0BB5" w:rsidP="00AD0BB5">
            <w:pPr>
              <w:rPr>
                <w:sz w:val="18"/>
                <w:szCs w:val="18"/>
              </w:rPr>
            </w:pPr>
            <w:r w:rsidRPr="00CB0A4E">
              <w:rPr>
                <w:sz w:val="18"/>
                <w:szCs w:val="18"/>
              </w:rPr>
              <w:t>Min</w:t>
            </w:r>
          </w:p>
        </w:tc>
        <w:tc>
          <w:tcPr>
            <w:tcW w:w="0" w:type="auto"/>
            <w:tcMar>
              <w:top w:w="150" w:type="dxa"/>
              <w:left w:w="240" w:type="dxa"/>
              <w:bottom w:w="150" w:type="dxa"/>
              <w:right w:w="240" w:type="dxa"/>
            </w:tcMar>
            <w:vAlign w:val="center"/>
            <w:hideMark/>
          </w:tcPr>
          <w:p w14:paraId="3A86B71F" w14:textId="77777777" w:rsidR="00AD0BB5" w:rsidRPr="00CB0A4E" w:rsidRDefault="00AD0BB5" w:rsidP="00AD0BB5">
            <w:pPr>
              <w:rPr>
                <w:sz w:val="18"/>
                <w:szCs w:val="18"/>
              </w:rPr>
            </w:pPr>
            <w:r w:rsidRPr="00CB0A4E">
              <w:rPr>
                <w:sz w:val="18"/>
                <w:szCs w:val="18"/>
              </w:rPr>
              <w:t>Max</w:t>
            </w:r>
          </w:p>
        </w:tc>
      </w:tr>
      <w:tr w:rsidR="00AD0BB5" w:rsidRPr="00C515A8" w14:paraId="7039927A" w14:textId="77777777" w:rsidTr="00AD0BB5">
        <w:tc>
          <w:tcPr>
            <w:tcW w:w="0" w:type="auto"/>
            <w:tcMar>
              <w:top w:w="150" w:type="dxa"/>
              <w:left w:w="0" w:type="dxa"/>
              <w:bottom w:w="150" w:type="dxa"/>
              <w:right w:w="240" w:type="dxa"/>
            </w:tcMar>
            <w:vAlign w:val="center"/>
            <w:hideMark/>
          </w:tcPr>
          <w:p w14:paraId="7B8E0475" w14:textId="77777777" w:rsidR="00AD0BB5" w:rsidRPr="00CB0A4E" w:rsidRDefault="00AD0BB5" w:rsidP="00AD0BB5">
            <w:pPr>
              <w:rPr>
                <w:sz w:val="18"/>
                <w:szCs w:val="18"/>
              </w:rPr>
            </w:pPr>
            <w:r w:rsidRPr="00CB0A4E">
              <w:rPr>
                <w:sz w:val="18"/>
                <w:szCs w:val="18"/>
              </w:rPr>
              <w:t>Cosmetics</w:t>
            </w:r>
          </w:p>
        </w:tc>
        <w:tc>
          <w:tcPr>
            <w:tcW w:w="0" w:type="auto"/>
            <w:tcMar>
              <w:top w:w="150" w:type="dxa"/>
              <w:left w:w="240" w:type="dxa"/>
              <w:bottom w:w="150" w:type="dxa"/>
              <w:right w:w="240" w:type="dxa"/>
            </w:tcMar>
            <w:vAlign w:val="center"/>
            <w:hideMark/>
          </w:tcPr>
          <w:p w14:paraId="124E015B" w14:textId="77777777" w:rsidR="00AD0BB5" w:rsidRPr="00CB0A4E" w:rsidRDefault="00AD0BB5" w:rsidP="00AD0BB5">
            <w:pPr>
              <w:rPr>
                <w:sz w:val="18"/>
                <w:szCs w:val="18"/>
              </w:rPr>
            </w:pPr>
            <w:r w:rsidRPr="00CB0A4E">
              <w:rPr>
                <w:sz w:val="18"/>
                <w:szCs w:val="18"/>
              </w:rPr>
              <w:t>26</w:t>
            </w:r>
          </w:p>
        </w:tc>
        <w:tc>
          <w:tcPr>
            <w:tcW w:w="0" w:type="auto"/>
            <w:tcMar>
              <w:top w:w="150" w:type="dxa"/>
              <w:left w:w="240" w:type="dxa"/>
              <w:bottom w:w="150" w:type="dxa"/>
              <w:right w:w="240" w:type="dxa"/>
            </w:tcMar>
            <w:vAlign w:val="center"/>
            <w:hideMark/>
          </w:tcPr>
          <w:p w14:paraId="5596B57B" w14:textId="77777777" w:rsidR="00AD0BB5" w:rsidRPr="00CB0A4E" w:rsidRDefault="00AD0BB5" w:rsidP="00AD0BB5">
            <w:pPr>
              <w:rPr>
                <w:sz w:val="18"/>
                <w:szCs w:val="18"/>
              </w:rPr>
            </w:pPr>
            <w:r w:rsidRPr="00CB0A4E">
              <w:rPr>
                <w:sz w:val="18"/>
                <w:szCs w:val="18"/>
              </w:rPr>
              <w:t>44.23</w:t>
            </w:r>
          </w:p>
        </w:tc>
        <w:tc>
          <w:tcPr>
            <w:tcW w:w="0" w:type="auto"/>
            <w:tcMar>
              <w:top w:w="150" w:type="dxa"/>
              <w:left w:w="240" w:type="dxa"/>
              <w:bottom w:w="150" w:type="dxa"/>
              <w:right w:w="240" w:type="dxa"/>
            </w:tcMar>
            <w:vAlign w:val="center"/>
            <w:hideMark/>
          </w:tcPr>
          <w:p w14:paraId="11BD1D15" w14:textId="77777777" w:rsidR="00AD0BB5" w:rsidRPr="00CB0A4E" w:rsidRDefault="00AD0BB5" w:rsidP="00AD0BB5">
            <w:pPr>
              <w:rPr>
                <w:sz w:val="18"/>
                <w:szCs w:val="18"/>
              </w:rPr>
            </w:pPr>
            <w:r w:rsidRPr="00CB0A4E">
              <w:rPr>
                <w:sz w:val="18"/>
                <w:szCs w:val="18"/>
              </w:rPr>
              <w:t>28.15</w:t>
            </w:r>
          </w:p>
        </w:tc>
        <w:tc>
          <w:tcPr>
            <w:tcW w:w="0" w:type="auto"/>
          </w:tcPr>
          <w:p w14:paraId="1F11699A" w14:textId="77777777" w:rsidR="00AD0BB5" w:rsidRPr="00C515A8" w:rsidRDefault="00AD0BB5" w:rsidP="00AD0BB5">
            <w:pPr>
              <w:rPr>
                <w:sz w:val="18"/>
                <w:szCs w:val="18"/>
              </w:rPr>
            </w:pPr>
          </w:p>
        </w:tc>
        <w:tc>
          <w:tcPr>
            <w:tcW w:w="0" w:type="auto"/>
            <w:tcMar>
              <w:top w:w="150" w:type="dxa"/>
              <w:left w:w="240" w:type="dxa"/>
              <w:bottom w:w="150" w:type="dxa"/>
              <w:right w:w="240" w:type="dxa"/>
            </w:tcMar>
            <w:vAlign w:val="center"/>
            <w:hideMark/>
          </w:tcPr>
          <w:p w14:paraId="7A0CEA8B" w14:textId="77777777" w:rsidR="00AD0BB5" w:rsidRPr="00CB0A4E" w:rsidRDefault="00AD0BB5" w:rsidP="00AD0BB5">
            <w:pPr>
              <w:rPr>
                <w:sz w:val="18"/>
                <w:szCs w:val="18"/>
              </w:rPr>
            </w:pPr>
            <w:r w:rsidRPr="00CB0A4E">
              <w:rPr>
                <w:sz w:val="18"/>
                <w:szCs w:val="18"/>
              </w:rPr>
              <w:t>1.90</w:t>
            </w:r>
          </w:p>
        </w:tc>
        <w:tc>
          <w:tcPr>
            <w:tcW w:w="0" w:type="auto"/>
            <w:tcMar>
              <w:top w:w="150" w:type="dxa"/>
              <w:left w:w="240" w:type="dxa"/>
              <w:bottom w:w="150" w:type="dxa"/>
              <w:right w:w="0" w:type="dxa"/>
            </w:tcMar>
            <w:vAlign w:val="center"/>
            <w:hideMark/>
          </w:tcPr>
          <w:p w14:paraId="5C8EE023" w14:textId="77777777" w:rsidR="00AD0BB5" w:rsidRPr="00CB0A4E" w:rsidRDefault="00AD0BB5" w:rsidP="00AD0BB5">
            <w:pPr>
              <w:rPr>
                <w:sz w:val="18"/>
                <w:szCs w:val="18"/>
              </w:rPr>
            </w:pPr>
            <w:r w:rsidRPr="00CB0A4E">
              <w:rPr>
                <w:sz w:val="18"/>
                <w:szCs w:val="18"/>
              </w:rPr>
              <w:t>99.47</w:t>
            </w:r>
          </w:p>
        </w:tc>
      </w:tr>
      <w:tr w:rsidR="00AD0BB5" w:rsidRPr="00C515A8" w14:paraId="3F80A893" w14:textId="77777777" w:rsidTr="00AD0BB5">
        <w:tc>
          <w:tcPr>
            <w:tcW w:w="0" w:type="auto"/>
            <w:tcMar>
              <w:top w:w="150" w:type="dxa"/>
              <w:left w:w="0" w:type="dxa"/>
              <w:bottom w:w="150" w:type="dxa"/>
              <w:right w:w="240" w:type="dxa"/>
            </w:tcMar>
            <w:vAlign w:val="center"/>
            <w:hideMark/>
          </w:tcPr>
          <w:p w14:paraId="6BB54482" w14:textId="77777777" w:rsidR="00AD0BB5" w:rsidRPr="00CB0A4E" w:rsidRDefault="00AD0BB5" w:rsidP="00AD0BB5">
            <w:pPr>
              <w:rPr>
                <w:sz w:val="18"/>
                <w:szCs w:val="18"/>
              </w:rPr>
            </w:pPr>
            <w:r w:rsidRPr="00CB0A4E">
              <w:rPr>
                <w:sz w:val="18"/>
                <w:szCs w:val="18"/>
              </w:rPr>
              <w:t>Haircare</w:t>
            </w:r>
          </w:p>
        </w:tc>
        <w:tc>
          <w:tcPr>
            <w:tcW w:w="0" w:type="auto"/>
            <w:tcMar>
              <w:top w:w="150" w:type="dxa"/>
              <w:left w:w="240" w:type="dxa"/>
              <w:bottom w:w="150" w:type="dxa"/>
              <w:right w:w="240" w:type="dxa"/>
            </w:tcMar>
            <w:vAlign w:val="center"/>
            <w:hideMark/>
          </w:tcPr>
          <w:p w14:paraId="2412288A" w14:textId="77777777" w:rsidR="00AD0BB5" w:rsidRPr="00CB0A4E" w:rsidRDefault="00AD0BB5" w:rsidP="00AD0BB5">
            <w:pPr>
              <w:rPr>
                <w:sz w:val="18"/>
                <w:szCs w:val="18"/>
              </w:rPr>
            </w:pPr>
            <w:r w:rsidRPr="00CB0A4E">
              <w:rPr>
                <w:sz w:val="18"/>
                <w:szCs w:val="18"/>
              </w:rPr>
              <w:t>34</w:t>
            </w:r>
          </w:p>
        </w:tc>
        <w:tc>
          <w:tcPr>
            <w:tcW w:w="0" w:type="auto"/>
            <w:tcMar>
              <w:top w:w="150" w:type="dxa"/>
              <w:left w:w="240" w:type="dxa"/>
              <w:bottom w:w="150" w:type="dxa"/>
              <w:right w:w="240" w:type="dxa"/>
            </w:tcMar>
            <w:vAlign w:val="center"/>
            <w:hideMark/>
          </w:tcPr>
          <w:p w14:paraId="67A9EC9B" w14:textId="77777777" w:rsidR="00AD0BB5" w:rsidRPr="00CB0A4E" w:rsidRDefault="00AD0BB5" w:rsidP="00AD0BB5">
            <w:pPr>
              <w:rPr>
                <w:sz w:val="18"/>
                <w:szCs w:val="18"/>
              </w:rPr>
            </w:pPr>
            <w:r w:rsidRPr="00CB0A4E">
              <w:rPr>
                <w:sz w:val="18"/>
                <w:szCs w:val="18"/>
              </w:rPr>
              <w:t>49.63</w:t>
            </w:r>
          </w:p>
        </w:tc>
        <w:tc>
          <w:tcPr>
            <w:tcW w:w="0" w:type="auto"/>
            <w:tcMar>
              <w:top w:w="150" w:type="dxa"/>
              <w:left w:w="240" w:type="dxa"/>
              <w:bottom w:w="150" w:type="dxa"/>
              <w:right w:w="240" w:type="dxa"/>
            </w:tcMar>
            <w:vAlign w:val="center"/>
            <w:hideMark/>
          </w:tcPr>
          <w:p w14:paraId="7CE6D22B" w14:textId="77777777" w:rsidR="00AD0BB5" w:rsidRPr="00CB0A4E" w:rsidRDefault="00AD0BB5" w:rsidP="00AD0BB5">
            <w:pPr>
              <w:rPr>
                <w:sz w:val="18"/>
                <w:szCs w:val="18"/>
              </w:rPr>
            </w:pPr>
            <w:r w:rsidRPr="00CB0A4E">
              <w:rPr>
                <w:sz w:val="18"/>
                <w:szCs w:val="18"/>
              </w:rPr>
              <w:t>29.87</w:t>
            </w:r>
          </w:p>
        </w:tc>
        <w:tc>
          <w:tcPr>
            <w:tcW w:w="0" w:type="auto"/>
          </w:tcPr>
          <w:p w14:paraId="3E19AFFC" w14:textId="77777777" w:rsidR="00AD0BB5" w:rsidRPr="00C515A8" w:rsidRDefault="00AD0BB5" w:rsidP="00AD0BB5">
            <w:pPr>
              <w:rPr>
                <w:sz w:val="18"/>
                <w:szCs w:val="18"/>
              </w:rPr>
            </w:pPr>
          </w:p>
        </w:tc>
        <w:tc>
          <w:tcPr>
            <w:tcW w:w="0" w:type="auto"/>
            <w:tcMar>
              <w:top w:w="150" w:type="dxa"/>
              <w:left w:w="240" w:type="dxa"/>
              <w:bottom w:w="150" w:type="dxa"/>
              <w:right w:w="240" w:type="dxa"/>
            </w:tcMar>
            <w:vAlign w:val="center"/>
            <w:hideMark/>
          </w:tcPr>
          <w:p w14:paraId="7A8133D4" w14:textId="77777777" w:rsidR="00AD0BB5" w:rsidRPr="00CB0A4E" w:rsidRDefault="00AD0BB5" w:rsidP="00AD0BB5">
            <w:pPr>
              <w:rPr>
                <w:sz w:val="18"/>
                <w:szCs w:val="18"/>
              </w:rPr>
            </w:pPr>
            <w:r w:rsidRPr="00CB0A4E">
              <w:rPr>
                <w:sz w:val="18"/>
                <w:szCs w:val="18"/>
              </w:rPr>
              <w:t>11.44</w:t>
            </w:r>
          </w:p>
        </w:tc>
        <w:tc>
          <w:tcPr>
            <w:tcW w:w="0" w:type="auto"/>
            <w:tcMar>
              <w:top w:w="150" w:type="dxa"/>
              <w:left w:w="240" w:type="dxa"/>
              <w:bottom w:w="150" w:type="dxa"/>
              <w:right w:w="0" w:type="dxa"/>
            </w:tcMar>
            <w:vAlign w:val="center"/>
            <w:hideMark/>
          </w:tcPr>
          <w:p w14:paraId="49AE51B0" w14:textId="77777777" w:rsidR="00AD0BB5" w:rsidRPr="00CB0A4E" w:rsidRDefault="00AD0BB5" w:rsidP="00AD0BB5">
            <w:pPr>
              <w:rPr>
                <w:sz w:val="18"/>
                <w:szCs w:val="18"/>
              </w:rPr>
            </w:pPr>
            <w:r w:rsidRPr="00CB0A4E">
              <w:rPr>
                <w:sz w:val="18"/>
                <w:szCs w:val="18"/>
              </w:rPr>
              <w:t>97.73</w:t>
            </w:r>
          </w:p>
        </w:tc>
      </w:tr>
      <w:tr w:rsidR="00AD0BB5" w:rsidRPr="00C515A8" w14:paraId="47901AB9" w14:textId="77777777" w:rsidTr="00AD0BB5">
        <w:tc>
          <w:tcPr>
            <w:tcW w:w="0" w:type="auto"/>
            <w:tcMar>
              <w:top w:w="150" w:type="dxa"/>
              <w:left w:w="0" w:type="dxa"/>
              <w:bottom w:w="150" w:type="dxa"/>
              <w:right w:w="240" w:type="dxa"/>
            </w:tcMar>
            <w:vAlign w:val="center"/>
            <w:hideMark/>
          </w:tcPr>
          <w:p w14:paraId="45CFEEDC" w14:textId="77777777" w:rsidR="00AD0BB5" w:rsidRPr="00CB0A4E" w:rsidRDefault="00AD0BB5" w:rsidP="00AD0BB5">
            <w:pPr>
              <w:rPr>
                <w:sz w:val="18"/>
                <w:szCs w:val="18"/>
              </w:rPr>
            </w:pPr>
            <w:r w:rsidRPr="00CB0A4E">
              <w:rPr>
                <w:sz w:val="18"/>
                <w:szCs w:val="18"/>
              </w:rPr>
              <w:t>Skincare</w:t>
            </w:r>
          </w:p>
        </w:tc>
        <w:tc>
          <w:tcPr>
            <w:tcW w:w="0" w:type="auto"/>
            <w:tcMar>
              <w:top w:w="150" w:type="dxa"/>
              <w:left w:w="240" w:type="dxa"/>
              <w:bottom w:w="150" w:type="dxa"/>
              <w:right w:w="240" w:type="dxa"/>
            </w:tcMar>
            <w:vAlign w:val="center"/>
            <w:hideMark/>
          </w:tcPr>
          <w:p w14:paraId="550B577F" w14:textId="77777777" w:rsidR="00AD0BB5" w:rsidRPr="00CB0A4E" w:rsidRDefault="00AD0BB5" w:rsidP="00AD0BB5">
            <w:pPr>
              <w:rPr>
                <w:sz w:val="18"/>
                <w:szCs w:val="18"/>
              </w:rPr>
            </w:pPr>
            <w:r w:rsidRPr="00CB0A4E">
              <w:rPr>
                <w:sz w:val="18"/>
                <w:szCs w:val="18"/>
              </w:rPr>
              <w:t>40</w:t>
            </w:r>
          </w:p>
        </w:tc>
        <w:tc>
          <w:tcPr>
            <w:tcW w:w="0" w:type="auto"/>
            <w:tcMar>
              <w:top w:w="150" w:type="dxa"/>
              <w:left w:w="240" w:type="dxa"/>
              <w:bottom w:w="150" w:type="dxa"/>
              <w:right w:w="240" w:type="dxa"/>
            </w:tcMar>
            <w:vAlign w:val="center"/>
            <w:hideMark/>
          </w:tcPr>
          <w:p w14:paraId="2F287A5B" w14:textId="77777777" w:rsidR="00AD0BB5" w:rsidRPr="00CB0A4E" w:rsidRDefault="00AD0BB5" w:rsidP="00AD0BB5">
            <w:pPr>
              <w:rPr>
                <w:sz w:val="18"/>
                <w:szCs w:val="18"/>
              </w:rPr>
            </w:pPr>
            <w:r w:rsidRPr="00CB0A4E">
              <w:rPr>
                <w:sz w:val="18"/>
                <w:szCs w:val="18"/>
              </w:rPr>
              <w:t>50.17</w:t>
            </w:r>
          </w:p>
        </w:tc>
        <w:tc>
          <w:tcPr>
            <w:tcW w:w="0" w:type="auto"/>
            <w:tcMar>
              <w:top w:w="150" w:type="dxa"/>
              <w:left w:w="240" w:type="dxa"/>
              <w:bottom w:w="150" w:type="dxa"/>
              <w:right w:w="240" w:type="dxa"/>
            </w:tcMar>
            <w:vAlign w:val="center"/>
            <w:hideMark/>
          </w:tcPr>
          <w:p w14:paraId="3EEAB905" w14:textId="77777777" w:rsidR="00AD0BB5" w:rsidRPr="00CB0A4E" w:rsidRDefault="00AD0BB5" w:rsidP="00AD0BB5">
            <w:pPr>
              <w:rPr>
                <w:sz w:val="18"/>
                <w:szCs w:val="18"/>
              </w:rPr>
            </w:pPr>
            <w:r w:rsidRPr="00CB0A4E">
              <w:rPr>
                <w:sz w:val="18"/>
                <w:szCs w:val="18"/>
              </w:rPr>
              <w:t>28.92</w:t>
            </w:r>
          </w:p>
        </w:tc>
        <w:tc>
          <w:tcPr>
            <w:tcW w:w="0" w:type="auto"/>
          </w:tcPr>
          <w:p w14:paraId="4DC8C4FD" w14:textId="77777777" w:rsidR="00AD0BB5" w:rsidRPr="00C515A8" w:rsidRDefault="00AD0BB5" w:rsidP="00AD0BB5">
            <w:pPr>
              <w:rPr>
                <w:sz w:val="18"/>
                <w:szCs w:val="18"/>
              </w:rPr>
            </w:pPr>
          </w:p>
        </w:tc>
        <w:tc>
          <w:tcPr>
            <w:tcW w:w="0" w:type="auto"/>
            <w:tcMar>
              <w:top w:w="150" w:type="dxa"/>
              <w:left w:w="240" w:type="dxa"/>
              <w:bottom w:w="150" w:type="dxa"/>
              <w:right w:w="240" w:type="dxa"/>
            </w:tcMar>
            <w:vAlign w:val="center"/>
            <w:hideMark/>
          </w:tcPr>
          <w:p w14:paraId="2A3A0563" w14:textId="77777777" w:rsidR="00AD0BB5" w:rsidRPr="00CB0A4E" w:rsidRDefault="00AD0BB5" w:rsidP="00AD0BB5">
            <w:pPr>
              <w:rPr>
                <w:sz w:val="18"/>
                <w:szCs w:val="18"/>
              </w:rPr>
            </w:pPr>
            <w:r w:rsidRPr="00CB0A4E">
              <w:rPr>
                <w:sz w:val="18"/>
                <w:szCs w:val="18"/>
              </w:rPr>
              <w:t>1.09</w:t>
            </w:r>
          </w:p>
        </w:tc>
        <w:tc>
          <w:tcPr>
            <w:tcW w:w="0" w:type="auto"/>
            <w:tcMar>
              <w:top w:w="150" w:type="dxa"/>
              <w:left w:w="240" w:type="dxa"/>
              <w:bottom w:w="150" w:type="dxa"/>
              <w:right w:w="0" w:type="dxa"/>
            </w:tcMar>
            <w:vAlign w:val="center"/>
            <w:hideMark/>
          </w:tcPr>
          <w:p w14:paraId="0EED7AE3" w14:textId="77777777" w:rsidR="00AD0BB5" w:rsidRPr="00CB0A4E" w:rsidRDefault="00AD0BB5" w:rsidP="00AD0BB5">
            <w:pPr>
              <w:rPr>
                <w:sz w:val="18"/>
                <w:szCs w:val="18"/>
              </w:rPr>
            </w:pPr>
            <w:r w:rsidRPr="00CB0A4E">
              <w:rPr>
                <w:sz w:val="18"/>
                <w:szCs w:val="18"/>
              </w:rPr>
              <w:t>97.83</w:t>
            </w:r>
          </w:p>
        </w:tc>
      </w:tr>
    </w:tbl>
    <w:p w14:paraId="77017FDC" w14:textId="77777777" w:rsidR="00CB0A4E" w:rsidRPr="00CB0A4E" w:rsidRDefault="00CB0A4E" w:rsidP="00CB0A4E">
      <w:pPr>
        <w:rPr>
          <w:b/>
          <w:bCs/>
        </w:rPr>
      </w:pPr>
      <w:r w:rsidRPr="00CB0A4E">
        <w:rPr>
          <w:b/>
          <w:bCs/>
        </w:rPr>
        <w:t>Results</w:t>
      </w:r>
    </w:p>
    <w:p w14:paraId="7AAEEF9A" w14:textId="77777777" w:rsidR="00AD0BB5" w:rsidRDefault="00AD0BB5" w:rsidP="00CB0A4E">
      <w:pPr>
        <w:rPr>
          <w:b/>
          <w:bCs/>
        </w:rPr>
      </w:pPr>
    </w:p>
    <w:p w14:paraId="1C4BB60E" w14:textId="77777777" w:rsidR="00AD0BB5" w:rsidRDefault="00AD0BB5" w:rsidP="00CB0A4E">
      <w:pPr>
        <w:rPr>
          <w:b/>
          <w:bCs/>
        </w:rPr>
      </w:pPr>
    </w:p>
    <w:p w14:paraId="0AE7AD7A" w14:textId="77777777" w:rsidR="00AD0BB5" w:rsidRDefault="00AD0BB5" w:rsidP="00CB0A4E">
      <w:pPr>
        <w:rPr>
          <w:b/>
          <w:bCs/>
        </w:rPr>
      </w:pPr>
    </w:p>
    <w:p w14:paraId="3C1D89FB" w14:textId="77777777" w:rsidR="00AD0BB5" w:rsidRDefault="00AD0BB5" w:rsidP="00CB0A4E">
      <w:pPr>
        <w:rPr>
          <w:b/>
          <w:bCs/>
        </w:rPr>
      </w:pPr>
    </w:p>
    <w:p w14:paraId="31545002" w14:textId="77777777" w:rsidR="00AD0BB5" w:rsidRDefault="00AD0BB5" w:rsidP="00CB0A4E">
      <w:pPr>
        <w:rPr>
          <w:b/>
          <w:bCs/>
        </w:rPr>
      </w:pPr>
    </w:p>
    <w:p w14:paraId="0D4EA4A9" w14:textId="77777777" w:rsidR="00AD0BB5" w:rsidRDefault="00AD0BB5" w:rsidP="00CB0A4E">
      <w:pPr>
        <w:rPr>
          <w:b/>
          <w:bCs/>
        </w:rPr>
      </w:pPr>
    </w:p>
    <w:p w14:paraId="7C365D5A" w14:textId="77777777" w:rsidR="00AD0BB5" w:rsidRDefault="00AD0BB5" w:rsidP="00CB0A4E">
      <w:pPr>
        <w:rPr>
          <w:b/>
          <w:bCs/>
        </w:rPr>
      </w:pPr>
    </w:p>
    <w:p w14:paraId="0F931715" w14:textId="1D0FA4EA" w:rsidR="00CB0A4E" w:rsidRDefault="00CB0A4E" w:rsidP="00CB0A4E">
      <w:pPr>
        <w:rPr>
          <w:b/>
          <w:bCs/>
        </w:rPr>
      </w:pPr>
      <w:r w:rsidRPr="00CB0A4E">
        <w:rPr>
          <w:b/>
          <w:bCs/>
        </w:rPr>
        <w:t>Table 1: Descriptive Statistics of Manufacturing Costs by Product Type</w:t>
      </w:r>
    </w:p>
    <w:p w14:paraId="001FCD2C" w14:textId="27523BA4" w:rsidR="00EE261F" w:rsidRDefault="00EE261F" w:rsidP="00CB0A4E"/>
    <w:p w14:paraId="422D4398" w14:textId="77777777" w:rsidR="004A457D" w:rsidRPr="003A4EDD" w:rsidRDefault="004A457D" w:rsidP="004A457D">
      <w:pPr>
        <w:rPr>
          <w:b/>
          <w:bCs/>
        </w:rPr>
      </w:pPr>
      <w:r w:rsidRPr="003A4EDD">
        <w:rPr>
          <w:b/>
          <w:bCs/>
        </w:rPr>
        <w:t>Figure 1: Mean Manufacturing Costs by Product Type with 95% Confidence Intervals</w:t>
      </w:r>
    </w:p>
    <w:p w14:paraId="46E185F8" w14:textId="77777777" w:rsidR="003A4EDD" w:rsidRDefault="003A4EDD" w:rsidP="003A4EDD">
      <w:pPr>
        <w:rPr>
          <w:b/>
          <w:bCs/>
        </w:rPr>
      </w:pPr>
    </w:p>
    <w:p w14:paraId="156CB835" w14:textId="3F44A101" w:rsidR="003A4EDD" w:rsidRPr="00CB0A4E" w:rsidRDefault="00D0696E" w:rsidP="003A4EDD">
      <w:r w:rsidRPr="003A3009">
        <w:rPr>
          <w:noProof/>
        </w:rPr>
        <w:drawing>
          <wp:anchor distT="0" distB="0" distL="114300" distR="114300" simplePos="0" relativeHeight="251658240" behindDoc="0" locked="0" layoutInCell="1" allowOverlap="1" wp14:anchorId="6FCA137C" wp14:editId="5D3B3D37">
            <wp:simplePos x="0" y="0"/>
            <wp:positionH relativeFrom="column">
              <wp:posOffset>0</wp:posOffset>
            </wp:positionH>
            <wp:positionV relativeFrom="paragraph">
              <wp:posOffset>-1905</wp:posOffset>
            </wp:positionV>
            <wp:extent cx="3533247" cy="2180518"/>
            <wp:effectExtent l="0" t="0" r="0" b="0"/>
            <wp:wrapSquare wrapText="bothSides"/>
            <wp:docPr id="12993228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533247" cy="2180518"/>
                    </a:xfrm>
                    <a:prstGeom prst="rect">
                      <a:avLst/>
                    </a:prstGeom>
                    <a:noFill/>
                  </pic:spPr>
                </pic:pic>
              </a:graphicData>
            </a:graphic>
          </wp:anchor>
        </w:drawing>
      </w:r>
      <w:r w:rsidR="003A4EDD" w:rsidRPr="00D0696E">
        <w:rPr>
          <w:b/>
          <w:bCs/>
        </w:rPr>
        <w:t>Figure 1 Caption:</w:t>
      </w:r>
      <w:r w:rsidR="003A4EDD" w:rsidRPr="00D0696E">
        <w:t> *Mean manufacturing costs with 95% confidence intervals for each product type. Error bars represent confidence intervals. No significant differences were found between groups (p = 0.692)</w:t>
      </w:r>
    </w:p>
    <w:p w14:paraId="4E55871D" w14:textId="06E37B76" w:rsidR="004A457D" w:rsidRDefault="004A457D" w:rsidP="00CB0A4E"/>
    <w:p w14:paraId="0541902C" w14:textId="77777777" w:rsidR="003A4EDD" w:rsidRDefault="003A4EDD" w:rsidP="00CB0A4E">
      <w:pPr>
        <w:rPr>
          <w:b/>
          <w:bCs/>
        </w:rPr>
      </w:pPr>
    </w:p>
    <w:p w14:paraId="6C5BFC2F" w14:textId="44A83D39" w:rsidR="00CB0A4E" w:rsidRDefault="00CB0A4E" w:rsidP="00CB0A4E">
      <w:pPr>
        <w:rPr>
          <w:b/>
          <w:bCs/>
        </w:rPr>
      </w:pPr>
      <w:r w:rsidRPr="00CB0A4E">
        <w:rPr>
          <w:b/>
          <w:bCs/>
        </w:rPr>
        <w:t>Q1: One-way ANOVA (Product Type vs. Manufacturing Costs)</w:t>
      </w:r>
    </w:p>
    <w:p w14:paraId="686025BC" w14:textId="5E290F0E" w:rsidR="001A04A7" w:rsidRPr="00CB0A4E" w:rsidRDefault="00DD62A2" w:rsidP="00CB0A4E">
      <w:r w:rsidRPr="003A3009">
        <w:rPr>
          <w:noProof/>
        </w:rPr>
        <w:drawing>
          <wp:inline distT="0" distB="0" distL="0" distR="0" wp14:anchorId="68336639" wp14:editId="16E58641">
            <wp:extent cx="3562847" cy="647790"/>
            <wp:effectExtent l="0" t="0" r="0" b="0"/>
            <wp:docPr id="1484193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193592" name=""/>
                    <pic:cNvPicPr/>
                  </pic:nvPicPr>
                  <pic:blipFill>
                    <a:blip r:embed="rId6"/>
                    <a:stretch>
                      <a:fillRect/>
                    </a:stretch>
                  </pic:blipFill>
                  <pic:spPr>
                    <a:xfrm>
                      <a:off x="0" y="0"/>
                      <a:ext cx="3562847" cy="647790"/>
                    </a:xfrm>
                    <a:prstGeom prst="rect">
                      <a:avLst/>
                    </a:prstGeom>
                  </pic:spPr>
                </pic:pic>
              </a:graphicData>
            </a:graphic>
          </wp:inline>
        </w:drawing>
      </w:r>
    </w:p>
    <w:p w14:paraId="3FF7E93A" w14:textId="77777777" w:rsidR="003A4EDD" w:rsidRPr="003A4EDD" w:rsidRDefault="003A4EDD" w:rsidP="003A4EDD">
      <w:pPr>
        <w:rPr>
          <w:i/>
          <w:iCs/>
        </w:rPr>
      </w:pPr>
      <w:r w:rsidRPr="003A4EDD">
        <w:rPr>
          <w:b/>
          <w:bCs/>
          <w:i/>
          <w:iCs/>
        </w:rPr>
        <w:t>Tukey HSD post-hoc:</w:t>
      </w:r>
      <w:r w:rsidRPr="003A4EDD">
        <w:rPr>
          <w:i/>
          <w:iCs/>
        </w:rPr>
        <w:t> All pairwise comparisons p &gt; 0.69 (not significant)</w:t>
      </w:r>
    </w:p>
    <w:p w14:paraId="24BB378E" w14:textId="77777777" w:rsidR="003A4EDD" w:rsidRPr="003A4EDD" w:rsidRDefault="003A4EDD" w:rsidP="003A4EDD">
      <w:pPr>
        <w:rPr>
          <w:i/>
          <w:iCs/>
        </w:rPr>
      </w:pPr>
      <w:r w:rsidRPr="003A4EDD">
        <w:rPr>
          <w:b/>
          <w:bCs/>
          <w:i/>
          <w:iCs/>
        </w:rPr>
        <w:t>Decision:</w:t>
      </w:r>
      <w:r w:rsidRPr="003A4EDD">
        <w:rPr>
          <w:i/>
          <w:iCs/>
        </w:rPr>
        <w:t> Fail to reject H₀. There is insufficient evidence that product type affects manufacturing costs.</w:t>
      </w:r>
    </w:p>
    <w:p w14:paraId="4A49A3E9" w14:textId="77777777" w:rsidR="003A4EDD" w:rsidRDefault="003A4EDD" w:rsidP="00C50074">
      <w:pPr>
        <w:rPr>
          <w:b/>
          <w:bCs/>
        </w:rPr>
      </w:pPr>
    </w:p>
    <w:p w14:paraId="3F558BDE" w14:textId="25220968" w:rsidR="00F80972" w:rsidRPr="00F80972" w:rsidRDefault="00CB0A4E" w:rsidP="00C50074">
      <w:pPr>
        <w:rPr>
          <w:b/>
          <w:bCs/>
        </w:rPr>
      </w:pPr>
      <w:r w:rsidRPr="00CB0A4E">
        <w:rPr>
          <w:b/>
          <w:bCs/>
        </w:rPr>
        <w:lastRenderedPageBreak/>
        <w:t>Q2</w:t>
      </w:r>
      <w:r w:rsidR="00C50074" w:rsidRPr="003A3009">
        <w:t>: </w:t>
      </w:r>
      <w:r w:rsidR="00C50074" w:rsidRPr="00C50074">
        <w:rPr>
          <w:b/>
          <w:bCs/>
        </w:rPr>
        <w:t>How do Shipping Carrier and Location interact to affect Shipping Costs?</w:t>
      </w:r>
    </w:p>
    <w:p w14:paraId="68DDFD87" w14:textId="77777777" w:rsidR="004A4F57" w:rsidRPr="004A4F57" w:rsidRDefault="004A4F57" w:rsidP="004A4F57">
      <w:pPr>
        <w:rPr>
          <w:b/>
          <w:bCs/>
        </w:rPr>
      </w:pPr>
      <w:r w:rsidRPr="004A4F57">
        <w:rPr>
          <w:b/>
          <w:bCs/>
        </w:rPr>
        <w:t>Table 2: Sample Size per Carrier-Location Combination</w:t>
      </w:r>
    </w:p>
    <w:p w14:paraId="4134582D" w14:textId="77777777" w:rsidR="00194A2B" w:rsidRDefault="00F80972" w:rsidP="00CB0A4E">
      <w:r w:rsidRPr="00F80972">
        <w:drawing>
          <wp:inline distT="0" distB="0" distL="0" distR="0" wp14:anchorId="71C4A42E" wp14:editId="1FDB7F49">
            <wp:extent cx="4258269" cy="809738"/>
            <wp:effectExtent l="0" t="0" r="9525" b="9525"/>
            <wp:docPr id="372055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055293" name=""/>
                    <pic:cNvPicPr/>
                  </pic:nvPicPr>
                  <pic:blipFill>
                    <a:blip r:embed="rId7"/>
                    <a:stretch>
                      <a:fillRect/>
                    </a:stretch>
                  </pic:blipFill>
                  <pic:spPr>
                    <a:xfrm>
                      <a:off x="0" y="0"/>
                      <a:ext cx="4258269" cy="809738"/>
                    </a:xfrm>
                    <a:prstGeom prst="rect">
                      <a:avLst/>
                    </a:prstGeom>
                  </pic:spPr>
                </pic:pic>
              </a:graphicData>
            </a:graphic>
          </wp:inline>
        </w:drawing>
      </w:r>
    </w:p>
    <w:p w14:paraId="5AB07DA4" w14:textId="358E2940" w:rsidR="00194A2B" w:rsidRDefault="00194A2B" w:rsidP="00CB0A4E">
      <w:pPr>
        <w:rPr>
          <w:i/>
          <w:iCs/>
        </w:rPr>
      </w:pPr>
      <w:r w:rsidRPr="00194A2B">
        <w:rPr>
          <w:i/>
          <w:iCs/>
        </w:rPr>
        <w:t>Note: The unequal cell counts confirm an unbalanced design. Type II sums of squares were used for all hypothesis tests.</w:t>
      </w:r>
    </w:p>
    <w:p w14:paraId="1B5C8F99" w14:textId="77777777" w:rsidR="00D97243" w:rsidRPr="00D97243" w:rsidRDefault="00D97243" w:rsidP="00D97243">
      <w:pPr>
        <w:rPr>
          <w:b/>
          <w:bCs/>
        </w:rPr>
      </w:pPr>
      <w:r w:rsidRPr="00D97243">
        <w:rPr>
          <w:b/>
          <w:bCs/>
        </w:rPr>
        <w:t>Table 3: Type II Two-way ANOVA Results (Shipping Costs)</w:t>
      </w:r>
    </w:p>
    <w:p w14:paraId="5614E4D6" w14:textId="1D046972" w:rsidR="00D97243" w:rsidRDefault="00D97243" w:rsidP="00CB0A4E">
      <w:r w:rsidRPr="00BE70E6">
        <w:rPr>
          <w:noProof/>
        </w:rPr>
        <w:drawing>
          <wp:inline distT="0" distB="0" distL="0" distR="0" wp14:anchorId="4D4DFA1A" wp14:editId="4380A06C">
            <wp:extent cx="3876675" cy="1329573"/>
            <wp:effectExtent l="0" t="0" r="0" b="4445"/>
            <wp:docPr id="1551049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049989" name=""/>
                    <pic:cNvPicPr/>
                  </pic:nvPicPr>
                  <pic:blipFill>
                    <a:blip r:embed="rId8"/>
                    <a:stretch>
                      <a:fillRect/>
                    </a:stretch>
                  </pic:blipFill>
                  <pic:spPr>
                    <a:xfrm>
                      <a:off x="0" y="0"/>
                      <a:ext cx="3898015" cy="1336892"/>
                    </a:xfrm>
                    <a:prstGeom prst="rect">
                      <a:avLst/>
                    </a:prstGeom>
                  </pic:spPr>
                </pic:pic>
              </a:graphicData>
            </a:graphic>
          </wp:inline>
        </w:drawing>
      </w:r>
    </w:p>
    <w:p w14:paraId="7CA23F55" w14:textId="088B7A0E" w:rsidR="0002465E" w:rsidRPr="004C7729" w:rsidRDefault="004C7729" w:rsidP="00CB0A4E">
      <w:pPr>
        <w:rPr>
          <w:b/>
          <w:bCs/>
        </w:rPr>
      </w:pPr>
      <w:r w:rsidRPr="00CB0A4E">
        <w:rPr>
          <w:b/>
          <w:bCs/>
        </w:rPr>
        <w:t>Figure 2: Interaction Plot – Shipping Carrier × Location</w:t>
      </w:r>
    </w:p>
    <w:p w14:paraId="1F6DF4F6" w14:textId="77777777" w:rsidR="006A4A9F" w:rsidRDefault="006A4A9F" w:rsidP="006A4A9F">
      <w:pPr>
        <w:rPr>
          <w:b/>
          <w:bCs/>
        </w:rPr>
      </w:pPr>
      <w:r w:rsidRPr="003A3009">
        <w:rPr>
          <w:noProof/>
        </w:rPr>
        <w:drawing>
          <wp:inline distT="0" distB="0" distL="0" distR="0" wp14:anchorId="441BE84C" wp14:editId="314B4C02">
            <wp:extent cx="4324350" cy="2668741"/>
            <wp:effectExtent l="0" t="0" r="0" b="0"/>
            <wp:docPr id="2758601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72688" cy="2698572"/>
                    </a:xfrm>
                    <a:prstGeom prst="rect">
                      <a:avLst/>
                    </a:prstGeom>
                    <a:noFill/>
                  </pic:spPr>
                </pic:pic>
              </a:graphicData>
            </a:graphic>
          </wp:inline>
        </w:drawing>
      </w:r>
    </w:p>
    <w:p w14:paraId="76C8EDF5" w14:textId="77777777" w:rsidR="00945768" w:rsidRPr="003A3009" w:rsidRDefault="00945768" w:rsidP="00945768">
      <w:r w:rsidRPr="003A3009">
        <w:t>Main Effect (Carrier): Fail to reject </w:t>
      </w:r>
      <m:oMath>
        <m:sSub>
          <m:sSubPr>
            <m:ctrlPr>
              <w:rPr>
                <w:rFonts w:ascii="Cambria Math" w:hAnsi="Cambria Math"/>
              </w:rPr>
            </m:ctrlPr>
          </m:sSubPr>
          <m:e>
            <m:r>
              <w:rPr>
                <w:rFonts w:ascii="Cambria Math" w:hAnsi="Cambria Math"/>
              </w:rPr>
              <m:t>H</m:t>
            </m:r>
          </m:e>
          <m:sub>
            <m:r>
              <w:rPr>
                <w:rFonts w:ascii="Cambria Math" w:hAnsi="Cambria Math"/>
              </w:rPr>
              <m:t>0</m:t>
            </m:r>
          </m:sub>
        </m:sSub>
      </m:oMath>
      <w:r w:rsidRPr="003A3009">
        <w:t xml:space="preserve">. There is no significant main effect of shipping </w:t>
      </w:r>
      <w:proofErr w:type="gramStart"/>
      <w:r w:rsidRPr="003A3009">
        <w:t>carrier</w:t>
      </w:r>
      <w:proofErr w:type="gramEnd"/>
      <w:r w:rsidRPr="003A3009">
        <w:t xml:space="preserve"> on shipping costs (p = 0.9</w:t>
      </w:r>
      <w:r>
        <w:t>7</w:t>
      </w:r>
      <w:r w:rsidRPr="003A3009">
        <w:t>).</w:t>
      </w:r>
    </w:p>
    <w:p w14:paraId="155DBE3A" w14:textId="77777777" w:rsidR="00945768" w:rsidRPr="003A3009" w:rsidRDefault="00945768" w:rsidP="00945768">
      <w:r w:rsidRPr="003A3009">
        <w:t>Main Effect (Location): Fail to reject </w:t>
      </w:r>
      <m:oMath>
        <m:sSub>
          <m:sSubPr>
            <m:ctrlPr>
              <w:rPr>
                <w:rFonts w:ascii="Cambria Math" w:hAnsi="Cambria Math"/>
              </w:rPr>
            </m:ctrlPr>
          </m:sSubPr>
          <m:e>
            <m:r>
              <w:rPr>
                <w:rFonts w:ascii="Cambria Math" w:hAnsi="Cambria Math"/>
              </w:rPr>
              <m:t>H</m:t>
            </m:r>
          </m:e>
          <m:sub>
            <m:r>
              <w:rPr>
                <w:rFonts w:ascii="Cambria Math" w:hAnsi="Cambria Math"/>
              </w:rPr>
              <m:t>0</m:t>
            </m:r>
          </m:sub>
        </m:sSub>
      </m:oMath>
      <w:r w:rsidRPr="003A3009">
        <w:t>. There is no significant main effect of location on shipping costs (p = 0.32).</w:t>
      </w:r>
    </w:p>
    <w:p w14:paraId="4857720A" w14:textId="58E650B6" w:rsidR="00945768" w:rsidRPr="003A3009" w:rsidRDefault="00945768" w:rsidP="00945768">
      <w:r w:rsidRPr="003A3009">
        <w:lastRenderedPageBreak/>
        <w:t>Interaction Effect: Fail to reject </w:t>
      </w:r>
      <m:oMath>
        <m:sSub>
          <m:sSubPr>
            <m:ctrlPr>
              <w:rPr>
                <w:rFonts w:ascii="Cambria Math" w:hAnsi="Cambria Math"/>
              </w:rPr>
            </m:ctrlPr>
          </m:sSubPr>
          <m:e>
            <m:r>
              <w:rPr>
                <w:rFonts w:ascii="Cambria Math" w:hAnsi="Cambria Math"/>
              </w:rPr>
              <m:t>H</m:t>
            </m:r>
          </m:e>
          <m:sub>
            <m:r>
              <w:rPr>
                <w:rFonts w:ascii="Cambria Math" w:hAnsi="Cambria Math"/>
              </w:rPr>
              <m:t>0</m:t>
            </m:r>
          </m:sub>
        </m:sSub>
      </m:oMath>
      <w:r w:rsidRPr="003A3009">
        <w:t> at the strict 0.05 level. However, the p-value (0.055)</w:t>
      </w:r>
      <w:r w:rsidR="00E52861">
        <w:t>&gt; 0.05</w:t>
      </w:r>
      <w:r w:rsidRPr="003A3009">
        <w:t>, there is insufficient evidence of a statistically significant interaction between shipping carrier and location.</w:t>
      </w:r>
    </w:p>
    <w:p w14:paraId="738CBF6E" w14:textId="580DC73A" w:rsidR="006F6778" w:rsidRDefault="006F6778" w:rsidP="00B37CA9">
      <w:pPr>
        <w:rPr>
          <w:i/>
          <w:iCs/>
        </w:rPr>
      </w:pPr>
    </w:p>
    <w:p w14:paraId="10AFFF0B" w14:textId="585B3BA9" w:rsidR="00CB0A4E" w:rsidRPr="00CB0A4E" w:rsidRDefault="00CB0A4E" w:rsidP="00CB0A4E"/>
    <w:p w14:paraId="4AD80B75" w14:textId="6E1F7FA2" w:rsidR="00CB0A4E" w:rsidRPr="00CB0A4E" w:rsidRDefault="007F1244" w:rsidP="00CB0A4E">
      <w:pPr>
        <w:rPr>
          <w:b/>
          <w:bCs/>
        </w:rPr>
      </w:pPr>
      <w:proofErr w:type="gramStart"/>
      <w:r>
        <w:rPr>
          <w:b/>
          <w:bCs/>
        </w:rPr>
        <w:t xml:space="preserve">Final </w:t>
      </w:r>
      <w:r w:rsidR="00CB0A4E" w:rsidRPr="00CB0A4E">
        <w:rPr>
          <w:b/>
          <w:bCs/>
        </w:rPr>
        <w:t>Conclusion</w:t>
      </w:r>
      <w:proofErr w:type="gramEnd"/>
    </w:p>
    <w:p w14:paraId="3B63DE56" w14:textId="3FF7DD56" w:rsidR="00C64F92" w:rsidRDefault="00CB0A4E" w:rsidP="00C64F92">
      <w:r w:rsidRPr="00CB0A4E">
        <w:rPr>
          <w:b/>
          <w:bCs/>
        </w:rPr>
        <w:t>Most Interesting Finding:</w:t>
      </w:r>
    </w:p>
    <w:p w14:paraId="0A6412C8" w14:textId="01556BC7" w:rsidR="00CB0A4E" w:rsidRPr="00CB0A4E" w:rsidRDefault="00C64F92" w:rsidP="00C64F92">
      <w:r>
        <w:t>The borderline interaction between carrier and location (p = 0.055) is the most interesting finding. While not statistically significant at α = 0.05, this result suggests that shipping costs may depend on the combination of carrier and location rather than either factor alone. The interaction plot shows crossing lines, particularly for Carrier C across different locations. This trend warrants further investigation with a larger, balanced sample.</w:t>
      </w:r>
    </w:p>
    <w:p w14:paraId="3C3130BD" w14:textId="77777777" w:rsidR="00CB0A4E" w:rsidRPr="00CB0A4E" w:rsidRDefault="00CB0A4E" w:rsidP="00CB0A4E">
      <w:r w:rsidRPr="00CB0A4E">
        <w:rPr>
          <w:b/>
          <w:bCs/>
        </w:rPr>
        <w:t>Limitations:</w:t>
      </w:r>
    </w:p>
    <w:p w14:paraId="0A4DC856" w14:textId="77777777" w:rsidR="006E3411" w:rsidRPr="006E3411" w:rsidRDefault="006E3411" w:rsidP="006E3411">
      <w:pPr>
        <w:numPr>
          <w:ilvl w:val="0"/>
          <w:numId w:val="9"/>
        </w:numPr>
      </w:pPr>
      <w:r w:rsidRPr="006E3411">
        <w:t xml:space="preserve">Unbalanced design (key limitation): The two-way ANOVA has unequal sample sizes across the 15 carrier-location combinations. With only 100 total observations distributed unevenly, some cells have very small counts. This reduces statistical power and </w:t>
      </w:r>
      <w:proofErr w:type="gramStart"/>
      <w:r w:rsidRPr="006E3411">
        <w:t>required</w:t>
      </w:r>
      <w:proofErr w:type="gramEnd"/>
      <w:r w:rsidRPr="006E3411">
        <w:t xml:space="preserve"> the use of Type II (rather than Type I) sums of squares. A balanced design would provide more reliable results.</w:t>
      </w:r>
    </w:p>
    <w:p w14:paraId="650B4C81" w14:textId="77777777" w:rsidR="006E3411" w:rsidRPr="006E3411" w:rsidRDefault="006E3411" w:rsidP="006E3411">
      <w:pPr>
        <w:numPr>
          <w:ilvl w:val="0"/>
          <w:numId w:val="9"/>
        </w:numPr>
      </w:pPr>
      <w:r w:rsidRPr="006E3411">
        <w:t>Sample imbalance in Q1: Uneven group sizes (cosmetics n=26, haircare n=34, skincare n=40) may affect statistical power.</w:t>
      </w:r>
    </w:p>
    <w:p w14:paraId="7D82D2B7" w14:textId="77777777" w:rsidR="006E3411" w:rsidRPr="006E3411" w:rsidRDefault="006E3411" w:rsidP="006E3411">
      <w:pPr>
        <w:numPr>
          <w:ilvl w:val="0"/>
          <w:numId w:val="9"/>
        </w:numPr>
      </w:pPr>
      <w:r w:rsidRPr="006E3411">
        <w:t>Generalizability: Single supply chain dataset may not apply to other industries, regions, or time periods.</w:t>
      </w:r>
    </w:p>
    <w:p w14:paraId="1EDABF3A" w14:textId="77777777" w:rsidR="006E3411" w:rsidRPr="006E3411" w:rsidRDefault="006E3411" w:rsidP="006E3411">
      <w:pPr>
        <w:numPr>
          <w:ilvl w:val="0"/>
          <w:numId w:val="9"/>
        </w:numPr>
      </w:pPr>
      <w:r w:rsidRPr="006E3411">
        <w:t>Confounding variables: Defect rates, transportation modes, and order quantities were not included in the models.</w:t>
      </w:r>
    </w:p>
    <w:p w14:paraId="2270E672" w14:textId="0C941E9F" w:rsidR="00CB0A4E" w:rsidRDefault="00CB0A4E" w:rsidP="00CB0A4E">
      <w:r w:rsidRPr="00CB0A4E">
        <w:rPr>
          <w:b/>
          <w:bCs/>
        </w:rPr>
        <w:t>Summary:</w:t>
      </w:r>
      <w:r w:rsidRPr="00CB0A4E">
        <w:t> </w:t>
      </w:r>
      <w:r w:rsidR="00210862" w:rsidRPr="00210862">
        <w:t>This analysis found no statistically significant evidence that product type affects manufacturing costs (p = 0.692), nor that shipping carrier (p = 0.971) or location (p = 0.325) independently affect shipping costs. A borderline interaction between carrier and location (p = 0.055) suggests a potential combined effect that merits future study with larger, balanced sample sizes. For supply chain managers, these findings imply that shipping cost differences—if they exist—may depend on the specific pairing of carrier and location rather than either factor alone.</w:t>
      </w:r>
    </w:p>
    <w:p w14:paraId="1245245D" w14:textId="77777777" w:rsidR="00AB484A" w:rsidRPr="00CB0A4E" w:rsidRDefault="00AB484A" w:rsidP="00CB0A4E"/>
    <w:p w14:paraId="604579BB" w14:textId="77777777" w:rsidR="00CB0A4E" w:rsidRPr="00CB0A4E" w:rsidRDefault="00CB0A4E" w:rsidP="00CB0A4E">
      <w:pPr>
        <w:rPr>
          <w:b/>
          <w:bCs/>
        </w:rPr>
      </w:pPr>
      <w:r w:rsidRPr="00CB0A4E">
        <w:rPr>
          <w:b/>
          <w:bCs/>
        </w:rPr>
        <w:lastRenderedPageBreak/>
        <w:t>References</w:t>
      </w:r>
    </w:p>
    <w:p w14:paraId="645BDE5D" w14:textId="77777777" w:rsidR="00CB0A4E" w:rsidRPr="00CB0A4E" w:rsidRDefault="00CB0A4E" w:rsidP="00CB0A4E">
      <w:proofErr w:type="spellStart"/>
      <w:r w:rsidRPr="00CB0A4E">
        <w:t>Amirmotefaker</w:t>
      </w:r>
      <w:proofErr w:type="spellEnd"/>
      <w:r w:rsidRPr="00CB0A4E">
        <w:t>. (n.d.). </w:t>
      </w:r>
      <w:r w:rsidRPr="00CB0A4E">
        <w:rPr>
          <w:i/>
          <w:iCs/>
        </w:rPr>
        <w:t>Supply chain analysis</w:t>
      </w:r>
      <w:r w:rsidRPr="00CB0A4E">
        <w:t> [Kaggle notebook]. Retrieved from </w:t>
      </w:r>
      <w:hyperlink r:id="rId10" w:tgtFrame="_blank" w:history="1">
        <w:r w:rsidRPr="00CB0A4E">
          <w:rPr>
            <w:rStyle w:val="Hyperlink"/>
          </w:rPr>
          <w:t>https://www.kaggle.com/code/amirmotefaker/supply-chain-analysis/input</w:t>
        </w:r>
      </w:hyperlink>
    </w:p>
    <w:p w14:paraId="336E710D" w14:textId="63A42684" w:rsidR="00CB0A4E" w:rsidRPr="00CB0A4E" w:rsidRDefault="00CB0A4E" w:rsidP="00CB0A4E"/>
    <w:p w14:paraId="2EF3BC57" w14:textId="77777777" w:rsidR="00CB0A4E" w:rsidRPr="00CB0A4E" w:rsidRDefault="00CB0A4E" w:rsidP="00CB0A4E">
      <w:pPr>
        <w:rPr>
          <w:b/>
          <w:bCs/>
        </w:rPr>
      </w:pPr>
      <w:r w:rsidRPr="00CB0A4E">
        <w:rPr>
          <w:b/>
          <w:bCs/>
        </w:rPr>
        <w:t>Appendix: Key Outputs</w:t>
      </w:r>
    </w:p>
    <w:p w14:paraId="578D2D6C" w14:textId="77777777" w:rsidR="00CB0A4E" w:rsidRDefault="00CB0A4E" w:rsidP="00CB0A4E">
      <w:pPr>
        <w:rPr>
          <w:b/>
          <w:bCs/>
        </w:rPr>
      </w:pPr>
      <w:r w:rsidRPr="00CB0A4E">
        <w:rPr>
          <w:b/>
          <w:bCs/>
        </w:rPr>
        <w:t>One-way ANOVA Summary:</w:t>
      </w:r>
    </w:p>
    <w:p w14:paraId="389CB46D" w14:textId="6EC27A42" w:rsidR="00D1092B" w:rsidRPr="00CB0A4E" w:rsidRDefault="00D1092B" w:rsidP="00CB0A4E">
      <w:r w:rsidRPr="003A3009">
        <w:rPr>
          <w:noProof/>
        </w:rPr>
        <w:drawing>
          <wp:inline distT="0" distB="0" distL="0" distR="0" wp14:anchorId="35D92CD0" wp14:editId="679904B2">
            <wp:extent cx="3562847" cy="647790"/>
            <wp:effectExtent l="0" t="0" r="0" b="0"/>
            <wp:docPr id="1967049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193592" name=""/>
                    <pic:cNvPicPr/>
                  </pic:nvPicPr>
                  <pic:blipFill>
                    <a:blip r:embed="rId6"/>
                    <a:stretch>
                      <a:fillRect/>
                    </a:stretch>
                  </pic:blipFill>
                  <pic:spPr>
                    <a:xfrm>
                      <a:off x="0" y="0"/>
                      <a:ext cx="3562847" cy="647790"/>
                    </a:xfrm>
                    <a:prstGeom prst="rect">
                      <a:avLst/>
                    </a:prstGeom>
                  </pic:spPr>
                </pic:pic>
              </a:graphicData>
            </a:graphic>
          </wp:inline>
        </w:drawing>
      </w:r>
    </w:p>
    <w:p w14:paraId="289B8B12" w14:textId="77777777" w:rsidR="00CB0A4E" w:rsidRPr="00CB0A4E" w:rsidRDefault="00CB0A4E" w:rsidP="00CB0A4E">
      <w:r w:rsidRPr="00CB0A4E">
        <w:rPr>
          <w:b/>
          <w:bCs/>
        </w:rPr>
        <w:t>Two-way ANOVA Summary:</w:t>
      </w:r>
    </w:p>
    <w:p w14:paraId="0DD3451E" w14:textId="10F771C3" w:rsidR="004444C2" w:rsidRDefault="00CE2731">
      <w:r w:rsidRPr="00CE2731">
        <w:rPr>
          <w:noProof/>
        </w:rPr>
        <w:drawing>
          <wp:inline distT="0" distB="0" distL="0" distR="0" wp14:anchorId="7FD40081" wp14:editId="44CE07B2">
            <wp:extent cx="3686175" cy="1243181"/>
            <wp:effectExtent l="0" t="0" r="0" b="0"/>
            <wp:docPr id="562895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895111" name=""/>
                    <pic:cNvPicPr/>
                  </pic:nvPicPr>
                  <pic:blipFill>
                    <a:blip r:embed="rId11"/>
                    <a:stretch>
                      <a:fillRect/>
                    </a:stretch>
                  </pic:blipFill>
                  <pic:spPr>
                    <a:xfrm>
                      <a:off x="0" y="0"/>
                      <a:ext cx="3698073" cy="1247194"/>
                    </a:xfrm>
                    <a:prstGeom prst="rect">
                      <a:avLst/>
                    </a:prstGeom>
                  </pic:spPr>
                </pic:pic>
              </a:graphicData>
            </a:graphic>
          </wp:inline>
        </w:drawing>
      </w:r>
    </w:p>
    <w:sectPr w:rsidR="004444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D66BD"/>
    <w:multiLevelType w:val="multilevel"/>
    <w:tmpl w:val="5BD21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8E64E6"/>
    <w:multiLevelType w:val="multilevel"/>
    <w:tmpl w:val="0A56ED2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5E6B76E6"/>
    <w:multiLevelType w:val="multilevel"/>
    <w:tmpl w:val="35FC8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B16818"/>
    <w:multiLevelType w:val="multilevel"/>
    <w:tmpl w:val="5CFC9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9FD68CB"/>
    <w:multiLevelType w:val="multilevel"/>
    <w:tmpl w:val="F3584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F0E371F"/>
    <w:multiLevelType w:val="multilevel"/>
    <w:tmpl w:val="CC22B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D0076C"/>
    <w:multiLevelType w:val="multilevel"/>
    <w:tmpl w:val="C9D44F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ED7CB1"/>
    <w:multiLevelType w:val="multilevel"/>
    <w:tmpl w:val="F0463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FF24CC"/>
    <w:multiLevelType w:val="multilevel"/>
    <w:tmpl w:val="AEB6E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34113465">
    <w:abstractNumId w:val="0"/>
  </w:num>
  <w:num w:numId="2" w16cid:durableId="1890720881">
    <w:abstractNumId w:val="7"/>
  </w:num>
  <w:num w:numId="3" w16cid:durableId="562448669">
    <w:abstractNumId w:val="3"/>
  </w:num>
  <w:num w:numId="4" w16cid:durableId="1320423738">
    <w:abstractNumId w:val="8"/>
  </w:num>
  <w:num w:numId="5" w16cid:durableId="476840215">
    <w:abstractNumId w:val="2"/>
  </w:num>
  <w:num w:numId="6" w16cid:durableId="76289014">
    <w:abstractNumId w:val="5"/>
  </w:num>
  <w:num w:numId="7" w16cid:durableId="1645887295">
    <w:abstractNumId w:val="4"/>
  </w:num>
  <w:num w:numId="8" w16cid:durableId="387192885">
    <w:abstractNumId w:val="6"/>
  </w:num>
  <w:num w:numId="9" w16cid:durableId="17078714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337F"/>
    <w:rsid w:val="0002465E"/>
    <w:rsid w:val="000761E8"/>
    <w:rsid w:val="0010376B"/>
    <w:rsid w:val="00166EDF"/>
    <w:rsid w:val="00191124"/>
    <w:rsid w:val="00193FAD"/>
    <w:rsid w:val="00194A2B"/>
    <w:rsid w:val="001A04A7"/>
    <w:rsid w:val="001E4323"/>
    <w:rsid w:val="00210862"/>
    <w:rsid w:val="002A4F8E"/>
    <w:rsid w:val="003853FE"/>
    <w:rsid w:val="003A4EDD"/>
    <w:rsid w:val="004444C2"/>
    <w:rsid w:val="004A457D"/>
    <w:rsid w:val="004A4F57"/>
    <w:rsid w:val="004B337F"/>
    <w:rsid w:val="004C7729"/>
    <w:rsid w:val="005E5ACF"/>
    <w:rsid w:val="006A4A9F"/>
    <w:rsid w:val="006E3411"/>
    <w:rsid w:val="006F6778"/>
    <w:rsid w:val="007F1244"/>
    <w:rsid w:val="0081035A"/>
    <w:rsid w:val="00945768"/>
    <w:rsid w:val="00A437FC"/>
    <w:rsid w:val="00AB484A"/>
    <w:rsid w:val="00AD0BB5"/>
    <w:rsid w:val="00AF131F"/>
    <w:rsid w:val="00B37CA9"/>
    <w:rsid w:val="00BE70E6"/>
    <w:rsid w:val="00C50074"/>
    <w:rsid w:val="00C515A8"/>
    <w:rsid w:val="00C61DFB"/>
    <w:rsid w:val="00C64F92"/>
    <w:rsid w:val="00CA401E"/>
    <w:rsid w:val="00CB0A4E"/>
    <w:rsid w:val="00CB6C25"/>
    <w:rsid w:val="00CE2731"/>
    <w:rsid w:val="00CF12CE"/>
    <w:rsid w:val="00D0696E"/>
    <w:rsid w:val="00D1092B"/>
    <w:rsid w:val="00D97243"/>
    <w:rsid w:val="00DD62A2"/>
    <w:rsid w:val="00E52861"/>
    <w:rsid w:val="00E53667"/>
    <w:rsid w:val="00EC37A7"/>
    <w:rsid w:val="00EE261F"/>
    <w:rsid w:val="00F4679F"/>
    <w:rsid w:val="00F80972"/>
    <w:rsid w:val="00FC36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EDA916"/>
  <w15:chartTrackingRefBased/>
  <w15:docId w15:val="{CE63BC37-7704-4926-8940-CD63BB510A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33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33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B33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33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33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33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33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33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33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33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33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B33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33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33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33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33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33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337F"/>
    <w:rPr>
      <w:rFonts w:eastAsiaTheme="majorEastAsia" w:cstheme="majorBidi"/>
      <w:color w:val="272727" w:themeColor="text1" w:themeTint="D8"/>
    </w:rPr>
  </w:style>
  <w:style w:type="paragraph" w:styleId="Title">
    <w:name w:val="Title"/>
    <w:basedOn w:val="Normal"/>
    <w:next w:val="Normal"/>
    <w:link w:val="TitleChar"/>
    <w:uiPriority w:val="10"/>
    <w:qFormat/>
    <w:rsid w:val="004B33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33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33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33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337F"/>
    <w:pPr>
      <w:spacing w:before="160"/>
      <w:jc w:val="center"/>
    </w:pPr>
    <w:rPr>
      <w:i/>
      <w:iCs/>
      <w:color w:val="404040" w:themeColor="text1" w:themeTint="BF"/>
    </w:rPr>
  </w:style>
  <w:style w:type="character" w:customStyle="1" w:styleId="QuoteChar">
    <w:name w:val="Quote Char"/>
    <w:basedOn w:val="DefaultParagraphFont"/>
    <w:link w:val="Quote"/>
    <w:uiPriority w:val="29"/>
    <w:rsid w:val="004B337F"/>
    <w:rPr>
      <w:i/>
      <w:iCs/>
      <w:color w:val="404040" w:themeColor="text1" w:themeTint="BF"/>
    </w:rPr>
  </w:style>
  <w:style w:type="paragraph" w:styleId="ListParagraph">
    <w:name w:val="List Paragraph"/>
    <w:basedOn w:val="Normal"/>
    <w:uiPriority w:val="34"/>
    <w:qFormat/>
    <w:rsid w:val="004B337F"/>
    <w:pPr>
      <w:ind w:left="720"/>
      <w:contextualSpacing/>
    </w:pPr>
  </w:style>
  <w:style w:type="character" w:styleId="IntenseEmphasis">
    <w:name w:val="Intense Emphasis"/>
    <w:basedOn w:val="DefaultParagraphFont"/>
    <w:uiPriority w:val="21"/>
    <w:qFormat/>
    <w:rsid w:val="004B337F"/>
    <w:rPr>
      <w:i/>
      <w:iCs/>
      <w:color w:val="0F4761" w:themeColor="accent1" w:themeShade="BF"/>
    </w:rPr>
  </w:style>
  <w:style w:type="paragraph" w:styleId="IntenseQuote">
    <w:name w:val="Intense Quote"/>
    <w:basedOn w:val="Normal"/>
    <w:next w:val="Normal"/>
    <w:link w:val="IntenseQuoteChar"/>
    <w:uiPriority w:val="30"/>
    <w:qFormat/>
    <w:rsid w:val="004B33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337F"/>
    <w:rPr>
      <w:i/>
      <w:iCs/>
      <w:color w:val="0F4761" w:themeColor="accent1" w:themeShade="BF"/>
    </w:rPr>
  </w:style>
  <w:style w:type="character" w:styleId="IntenseReference">
    <w:name w:val="Intense Reference"/>
    <w:basedOn w:val="DefaultParagraphFont"/>
    <w:uiPriority w:val="32"/>
    <w:qFormat/>
    <w:rsid w:val="004B337F"/>
    <w:rPr>
      <w:b/>
      <w:bCs/>
      <w:smallCaps/>
      <w:color w:val="0F4761" w:themeColor="accent1" w:themeShade="BF"/>
      <w:spacing w:val="5"/>
    </w:rPr>
  </w:style>
  <w:style w:type="character" w:styleId="Hyperlink">
    <w:name w:val="Hyperlink"/>
    <w:basedOn w:val="DefaultParagraphFont"/>
    <w:uiPriority w:val="99"/>
    <w:unhideWhenUsed/>
    <w:rsid w:val="00CB0A4E"/>
    <w:rPr>
      <w:color w:val="467886" w:themeColor="hyperlink"/>
      <w:u w:val="single"/>
    </w:rPr>
  </w:style>
  <w:style w:type="character" w:styleId="UnresolvedMention">
    <w:name w:val="Unresolved Mention"/>
    <w:basedOn w:val="DefaultParagraphFont"/>
    <w:uiPriority w:val="99"/>
    <w:semiHidden/>
    <w:unhideWhenUsed/>
    <w:rsid w:val="00CB0A4E"/>
    <w:rPr>
      <w:color w:val="605E5C"/>
      <w:shd w:val="clear" w:color="auto" w:fill="E1DFDD"/>
    </w:rPr>
  </w:style>
  <w:style w:type="character" w:styleId="Strong">
    <w:name w:val="Strong"/>
    <w:basedOn w:val="DefaultParagraphFont"/>
    <w:uiPriority w:val="22"/>
    <w:qFormat/>
    <w:rsid w:val="00166EDF"/>
    <w:rPr>
      <w:b/>
      <w:bCs/>
    </w:rPr>
  </w:style>
  <w:style w:type="paragraph" w:customStyle="1" w:styleId="ds-markdown-paragraph">
    <w:name w:val="ds-markdown-paragraph"/>
    <w:basedOn w:val="Normal"/>
    <w:rsid w:val="00166ED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166ED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0" Type="http://schemas.openxmlformats.org/officeDocument/2006/relationships/hyperlink" Target="https://www.kaggle.com/code/amirmotefaker/supply-chain-analysis/input" TargetMode="Externa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1029</Words>
  <Characters>5866</Characters>
  <Application>Microsoft Office Word</Application>
  <DocSecurity>0</DocSecurity>
  <Lines>48</Lines>
  <Paragraphs>13</Paragraphs>
  <ScaleCrop>false</ScaleCrop>
  <Company/>
  <LinksUpToDate>false</LinksUpToDate>
  <CharactersWithSpaces>6882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Feifei li</dc:creator>
  <cp:keywords/>
  <dc:description/>
  <cp:lastModifiedBy>Feifei li</cp:lastModifiedBy>
  <cp:revision>2</cp:revision>
  <dcterms:created xsi:type="dcterms:W3CDTF">2026-04-15T02:52:00Z</dcterms:created>
  <dcterms:modified xsi:type="dcterms:W3CDTF">2026-04-15T02:52:00Z</dcterms:modified>
</cp:coreProperties>
</file>