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32DB" w14:textId="77777777" w:rsidR="004521F0" w:rsidRPr="004521F0" w:rsidRDefault="004521F0" w:rsidP="004521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521F0">
        <w:rPr>
          <w:rFonts w:ascii="Times New Roman" w:eastAsia="Times New Roman" w:hAnsi="Times New Roman" w:cs="Times New Roman"/>
          <w:b/>
          <w:bCs/>
          <w:color w:val="000000"/>
          <w:kern w:val="0"/>
          <w:sz w:val="36"/>
          <w:szCs w:val="36"/>
          <w14:ligatures w14:val="none"/>
        </w:rPr>
        <w:t>ANOVA Analysis of Supply Chain Efficiency and Quality</w:t>
      </w:r>
    </w:p>
    <w:p w14:paraId="37ACEA01" w14:textId="77777777" w:rsidR="004521F0" w:rsidRPr="004521F0" w:rsidRDefault="004521F0" w:rsidP="004521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521F0">
        <w:rPr>
          <w:rFonts w:ascii="Times New Roman" w:eastAsia="Times New Roman" w:hAnsi="Times New Roman" w:cs="Times New Roman"/>
          <w:b/>
          <w:bCs/>
          <w:color w:val="000000"/>
          <w:kern w:val="0"/>
          <w:sz w:val="36"/>
          <w:szCs w:val="36"/>
          <w14:ligatures w14:val="none"/>
        </w:rPr>
        <w:t>Introduction</w:t>
      </w:r>
    </w:p>
    <w:p w14:paraId="7F99F84F"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This project analyzes a supply chain dataset to evaluate both operational efficiency and product quality using Analysis of Variance (ANOVA) methods. The dataset contains 100 observations and includes variables such as product type, supplier, manufacturing costs, shipping carriers, locations, transportation modes, and defect rates.</w:t>
      </w:r>
    </w:p>
    <w:p w14:paraId="50D7E7A2"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The dataset was obtained from a real-world supply chain context and includes multiple categorical and numerical variables, making it appropriate for ANOVA-based analysis .</w:t>
      </w:r>
    </w:p>
    <w:p w14:paraId="05DE124A"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Four research questions were developed to explore different aspects of the supply chain:</w:t>
      </w:r>
    </w:p>
    <w:p w14:paraId="33704B98" w14:textId="77777777" w:rsidR="004521F0" w:rsidRPr="004521F0" w:rsidRDefault="004521F0" w:rsidP="004521F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Does product type affect manufacturing costs?</w:t>
      </w:r>
    </w:p>
    <w:p w14:paraId="7610CE39" w14:textId="77777777" w:rsidR="004521F0" w:rsidRPr="004521F0" w:rsidRDefault="004521F0" w:rsidP="004521F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Do shipping carrier and location interact to affect shipping costs?</w:t>
      </w:r>
    </w:p>
    <w:p w14:paraId="7DC44FE6" w14:textId="77777777" w:rsidR="004521F0" w:rsidRPr="004521F0" w:rsidRDefault="004521F0" w:rsidP="004521F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Does supplier influence supplier lead time?</w:t>
      </w:r>
    </w:p>
    <w:p w14:paraId="6F3A19AC" w14:textId="77777777" w:rsidR="004521F0" w:rsidRPr="004521F0" w:rsidRDefault="004521F0" w:rsidP="004521F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Do transportation mode and product type interact to affect defect rates?</w:t>
      </w:r>
    </w:p>
    <w:p w14:paraId="22F7C3B6"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These questions allow for a comprehensive analysis of both cost efficiency and quality performance within the supply chain.</w:t>
      </w:r>
    </w:p>
    <w:p w14:paraId="161BEA12" w14:textId="77777777" w:rsidR="004521F0" w:rsidRPr="004521F0" w:rsidRDefault="000552C8" w:rsidP="004521F0">
      <w:pPr>
        <w:spacing w:after="0" w:line="240" w:lineRule="auto"/>
        <w:rPr>
          <w:rFonts w:ascii="Times New Roman" w:eastAsia="Times New Roman" w:hAnsi="Times New Roman" w:cs="Times New Roman"/>
          <w:color w:val="000000"/>
          <w:kern w:val="0"/>
          <w14:ligatures w14:val="none"/>
        </w:rPr>
      </w:pPr>
      <w:r w:rsidRPr="000552C8">
        <w:rPr>
          <w:rFonts w:ascii="Times New Roman" w:eastAsia="Times New Roman" w:hAnsi="Times New Roman" w:cs="Times New Roman"/>
          <w:noProof/>
          <w:color w:val="000000"/>
          <w:kern w:val="0"/>
        </w:rPr>
        <w:pict w14:anchorId="02FD98D8">
          <v:rect id="_x0000_i1035" alt="" style="width:468pt;height:.05pt;mso-width-percent:0;mso-height-percent:0;mso-width-percent:0;mso-height-percent:0" o:hralign="center" o:hrstd="t" o:hr="t" fillcolor="#a0a0a0" stroked="f"/>
        </w:pict>
      </w:r>
    </w:p>
    <w:p w14:paraId="47EF7CEB" w14:textId="77777777" w:rsidR="004521F0" w:rsidRPr="004521F0" w:rsidRDefault="004521F0" w:rsidP="004521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521F0">
        <w:rPr>
          <w:rFonts w:ascii="Times New Roman" w:eastAsia="Times New Roman" w:hAnsi="Times New Roman" w:cs="Times New Roman"/>
          <w:b/>
          <w:bCs/>
          <w:color w:val="000000"/>
          <w:kern w:val="0"/>
          <w:sz w:val="36"/>
          <w:szCs w:val="36"/>
          <w14:ligatures w14:val="none"/>
        </w:rPr>
        <w:t>Methods</w:t>
      </w:r>
    </w:p>
    <w:p w14:paraId="49982F0B" w14:textId="77777777" w:rsidR="004521F0" w:rsidRPr="004521F0" w:rsidRDefault="004521F0" w:rsidP="004521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21F0">
        <w:rPr>
          <w:rFonts w:ascii="Times New Roman" w:eastAsia="Times New Roman" w:hAnsi="Times New Roman" w:cs="Times New Roman"/>
          <w:b/>
          <w:bCs/>
          <w:color w:val="000000"/>
          <w:kern w:val="0"/>
          <w:sz w:val="27"/>
          <w:szCs w:val="27"/>
          <w14:ligatures w14:val="none"/>
        </w:rPr>
        <w:t>Data Cleaning and Preparation</w:t>
      </w:r>
    </w:p>
    <w:p w14:paraId="6E519382"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The dataset underwent a structured cleaning process before analysis. The steps included:</w:t>
      </w:r>
    </w:p>
    <w:p w14:paraId="4A94CC40" w14:textId="77777777" w:rsidR="004521F0" w:rsidRPr="004521F0" w:rsidRDefault="004521F0" w:rsidP="004521F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Renaming ambiguous variables (e.g., distinguishing between multiple “lead time” variables)</w:t>
      </w:r>
    </w:p>
    <w:p w14:paraId="496C8DFD" w14:textId="77777777" w:rsidR="004521F0" w:rsidRPr="004521F0" w:rsidRDefault="004521F0" w:rsidP="004521F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Removing missing values (none were found)</w:t>
      </w:r>
    </w:p>
    <w:p w14:paraId="648FFB79" w14:textId="77777777" w:rsidR="004521F0" w:rsidRPr="004521F0" w:rsidRDefault="004521F0" w:rsidP="004521F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Checking and removing duplicate rows (none were found)</w:t>
      </w:r>
    </w:p>
    <w:p w14:paraId="02AF45A0" w14:textId="77777777" w:rsidR="004521F0" w:rsidRPr="004521F0" w:rsidRDefault="004521F0" w:rsidP="004521F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Converting categorical variables to factors</w:t>
      </w:r>
    </w:p>
    <w:p w14:paraId="190EB77C" w14:textId="77777777" w:rsidR="004521F0" w:rsidRPr="004521F0" w:rsidRDefault="004521F0" w:rsidP="004521F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Verifying numeric variables</w:t>
      </w:r>
    </w:p>
    <w:p w14:paraId="64A1D7E7" w14:textId="77777777" w:rsidR="004521F0" w:rsidRPr="004521F0" w:rsidRDefault="004521F0" w:rsidP="004521F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Detecting outliers using the IQR method (none were identified)</w:t>
      </w:r>
    </w:p>
    <w:p w14:paraId="2FE4B12E"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This process ensured the dataset was fully suitable for ANOVA analysis .</w:t>
      </w:r>
    </w:p>
    <w:p w14:paraId="736DF9A4"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After cleaning:</w:t>
      </w:r>
    </w:p>
    <w:p w14:paraId="5D0EF0CD" w14:textId="77777777" w:rsidR="004521F0" w:rsidRPr="004521F0" w:rsidRDefault="004521F0" w:rsidP="004521F0">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100 observations</w:t>
      </w:r>
      <w:r w:rsidRPr="004521F0">
        <w:rPr>
          <w:rFonts w:ascii="Times New Roman" w:eastAsia="Times New Roman" w:hAnsi="Times New Roman" w:cs="Times New Roman"/>
          <w:color w:val="000000"/>
          <w:kern w:val="0"/>
          <w14:ligatures w14:val="none"/>
        </w:rPr>
        <w:t> remained</w:t>
      </w:r>
    </w:p>
    <w:p w14:paraId="2138DBCA" w14:textId="77777777" w:rsidR="004521F0" w:rsidRPr="004521F0" w:rsidRDefault="004521F0" w:rsidP="004521F0">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24 variables</w:t>
      </w:r>
      <w:r w:rsidRPr="004521F0">
        <w:rPr>
          <w:rFonts w:ascii="Times New Roman" w:eastAsia="Times New Roman" w:hAnsi="Times New Roman" w:cs="Times New Roman"/>
          <w:color w:val="000000"/>
          <w:kern w:val="0"/>
          <w14:ligatures w14:val="none"/>
        </w:rPr>
        <w:t> were retained</w:t>
      </w:r>
    </w:p>
    <w:p w14:paraId="1D549CC4" w14:textId="77777777" w:rsidR="004521F0" w:rsidRPr="004521F0" w:rsidRDefault="000552C8" w:rsidP="004521F0">
      <w:pPr>
        <w:spacing w:after="0" w:line="240" w:lineRule="auto"/>
        <w:rPr>
          <w:rFonts w:ascii="Times New Roman" w:eastAsia="Times New Roman" w:hAnsi="Times New Roman" w:cs="Times New Roman"/>
          <w:color w:val="000000"/>
          <w:kern w:val="0"/>
          <w14:ligatures w14:val="none"/>
        </w:rPr>
      </w:pPr>
      <w:r w:rsidRPr="000552C8">
        <w:rPr>
          <w:rFonts w:ascii="Times New Roman" w:eastAsia="Times New Roman" w:hAnsi="Times New Roman" w:cs="Times New Roman"/>
          <w:noProof/>
          <w:color w:val="000000"/>
          <w:kern w:val="0"/>
        </w:rPr>
        <w:lastRenderedPageBreak/>
        <w:pict w14:anchorId="232D0B43">
          <v:rect id="_x0000_i1034" alt="" style="width:468pt;height:.05pt;mso-width-percent:0;mso-height-percent:0;mso-width-percent:0;mso-height-percent:0" o:hralign="center" o:hrstd="t" o:hr="t" fillcolor="#a0a0a0" stroked="f"/>
        </w:pict>
      </w:r>
    </w:p>
    <w:p w14:paraId="520ED083" w14:textId="77777777" w:rsidR="004521F0" w:rsidRPr="004521F0" w:rsidRDefault="004521F0" w:rsidP="004521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21F0">
        <w:rPr>
          <w:rFonts w:ascii="Times New Roman" w:eastAsia="Times New Roman" w:hAnsi="Times New Roman" w:cs="Times New Roman"/>
          <w:b/>
          <w:bCs/>
          <w:color w:val="000000"/>
          <w:kern w:val="0"/>
          <w:sz w:val="27"/>
          <w:szCs w:val="27"/>
          <w14:ligatures w14:val="none"/>
        </w:rPr>
        <w:t>Statistical Methods</w:t>
      </w:r>
    </w:p>
    <w:p w14:paraId="1D620C1B"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Four ANOVA tests were conducted:</w:t>
      </w:r>
    </w:p>
    <w:p w14:paraId="55772B78" w14:textId="77777777" w:rsidR="004521F0" w:rsidRPr="004521F0" w:rsidRDefault="004521F0" w:rsidP="004521F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Q1:</w:t>
      </w:r>
      <w:r w:rsidRPr="004521F0">
        <w:rPr>
          <w:rFonts w:ascii="Times New Roman" w:eastAsia="Times New Roman" w:hAnsi="Times New Roman" w:cs="Times New Roman"/>
          <w:color w:val="000000"/>
          <w:kern w:val="0"/>
          <w14:ligatures w14:val="none"/>
        </w:rPr>
        <w:t> One-way ANOVA (Product Type → Manufacturing Costs)</w:t>
      </w:r>
    </w:p>
    <w:p w14:paraId="57CB7541" w14:textId="77777777" w:rsidR="004521F0" w:rsidRPr="004521F0" w:rsidRDefault="004521F0" w:rsidP="004521F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Q2:</w:t>
      </w:r>
      <w:r w:rsidRPr="004521F0">
        <w:rPr>
          <w:rFonts w:ascii="Times New Roman" w:eastAsia="Times New Roman" w:hAnsi="Times New Roman" w:cs="Times New Roman"/>
          <w:color w:val="000000"/>
          <w:kern w:val="0"/>
          <w14:ligatures w14:val="none"/>
        </w:rPr>
        <w:t> Two-way ANOVA (Shipping Carrier × Location → Shipping Costs)</w:t>
      </w:r>
    </w:p>
    <w:p w14:paraId="335E3693" w14:textId="77777777" w:rsidR="004521F0" w:rsidRPr="004521F0" w:rsidRDefault="004521F0" w:rsidP="004521F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Q3:</w:t>
      </w:r>
      <w:r w:rsidRPr="004521F0">
        <w:rPr>
          <w:rFonts w:ascii="Times New Roman" w:eastAsia="Times New Roman" w:hAnsi="Times New Roman" w:cs="Times New Roman"/>
          <w:color w:val="000000"/>
          <w:kern w:val="0"/>
          <w14:ligatures w14:val="none"/>
        </w:rPr>
        <w:t> One-way ANOVA (Supplier → Supplier Lead Time)</w:t>
      </w:r>
    </w:p>
    <w:p w14:paraId="406077D3" w14:textId="77777777" w:rsidR="004521F0" w:rsidRPr="004521F0" w:rsidRDefault="004521F0" w:rsidP="004521F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Q4:</w:t>
      </w:r>
      <w:r w:rsidRPr="004521F0">
        <w:rPr>
          <w:rFonts w:ascii="Times New Roman" w:eastAsia="Times New Roman" w:hAnsi="Times New Roman" w:cs="Times New Roman"/>
          <w:color w:val="000000"/>
          <w:kern w:val="0"/>
          <w14:ligatures w14:val="none"/>
        </w:rPr>
        <w:t> Two-way ANOVA (Transportation Mode × Product Type → Defect Rates)</w:t>
      </w:r>
    </w:p>
    <w:p w14:paraId="4FE1ABFF"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For two-way ANOVA models (Q2 and Q4), the dataset was </w:t>
      </w:r>
      <w:r w:rsidRPr="004521F0">
        <w:rPr>
          <w:rFonts w:ascii="Times New Roman" w:eastAsia="Times New Roman" w:hAnsi="Times New Roman" w:cs="Times New Roman"/>
          <w:b/>
          <w:bCs/>
          <w:color w:val="000000"/>
          <w:kern w:val="0"/>
          <w14:ligatures w14:val="none"/>
        </w:rPr>
        <w:t>unbalanced</w:t>
      </w:r>
      <w:r w:rsidRPr="004521F0">
        <w:rPr>
          <w:rFonts w:ascii="Times New Roman" w:eastAsia="Times New Roman" w:hAnsi="Times New Roman" w:cs="Times New Roman"/>
          <w:color w:val="000000"/>
          <w:kern w:val="0"/>
          <w14:ligatures w14:val="none"/>
        </w:rPr>
        <w:t>, so </w:t>
      </w:r>
      <w:r w:rsidRPr="004521F0">
        <w:rPr>
          <w:rFonts w:ascii="Times New Roman" w:eastAsia="Times New Roman" w:hAnsi="Times New Roman" w:cs="Times New Roman"/>
          <w:b/>
          <w:bCs/>
          <w:color w:val="000000"/>
          <w:kern w:val="0"/>
          <w14:ligatures w14:val="none"/>
        </w:rPr>
        <w:t>Type II ANOVA using </w:t>
      </w:r>
      <w:r w:rsidRPr="004521F0">
        <w:rPr>
          <w:rFonts w:ascii="Courier New" w:eastAsia="Times New Roman" w:hAnsi="Courier New" w:cs="Courier New"/>
          <w:b/>
          <w:bCs/>
          <w:color w:val="000000"/>
          <w:kern w:val="0"/>
          <w:sz w:val="20"/>
          <w:szCs w:val="20"/>
          <w14:ligatures w14:val="none"/>
        </w:rPr>
        <w:t>lm()</w:t>
      </w:r>
      <w:r w:rsidRPr="004521F0">
        <w:rPr>
          <w:rFonts w:ascii="Times New Roman" w:eastAsia="Times New Roman" w:hAnsi="Times New Roman" w:cs="Times New Roman"/>
          <w:color w:val="000000"/>
          <w:kern w:val="0"/>
          <w14:ligatures w14:val="none"/>
        </w:rPr>
        <w:t> was applied, which is appropriate for unequal group sizes.</w:t>
      </w:r>
    </w:p>
    <w:p w14:paraId="1F904761"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Assumptions were tested using:</w:t>
      </w:r>
    </w:p>
    <w:p w14:paraId="7D0F23BC" w14:textId="77777777" w:rsidR="004521F0" w:rsidRPr="004521F0" w:rsidRDefault="004521F0" w:rsidP="004521F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Shapiro-Wilk test</w:t>
      </w:r>
      <w:r w:rsidRPr="004521F0">
        <w:rPr>
          <w:rFonts w:ascii="Times New Roman" w:eastAsia="Times New Roman" w:hAnsi="Times New Roman" w:cs="Times New Roman"/>
          <w:color w:val="000000"/>
          <w:kern w:val="0"/>
          <w14:ligatures w14:val="none"/>
        </w:rPr>
        <w:t> (normality)</w:t>
      </w:r>
    </w:p>
    <w:p w14:paraId="48DAD8C9" w14:textId="77777777" w:rsidR="004521F0" w:rsidRPr="004521F0" w:rsidRDefault="004521F0" w:rsidP="004521F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Levene’s test</w:t>
      </w:r>
      <w:r w:rsidRPr="004521F0">
        <w:rPr>
          <w:rFonts w:ascii="Times New Roman" w:eastAsia="Times New Roman" w:hAnsi="Times New Roman" w:cs="Times New Roman"/>
          <w:color w:val="000000"/>
          <w:kern w:val="0"/>
          <w14:ligatures w14:val="none"/>
        </w:rPr>
        <w:t> (equal variance)</w:t>
      </w:r>
    </w:p>
    <w:p w14:paraId="0EBB69AB"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Post hoc analysis was conducted using </w:t>
      </w:r>
      <w:r w:rsidRPr="004521F0">
        <w:rPr>
          <w:rFonts w:ascii="Times New Roman" w:eastAsia="Times New Roman" w:hAnsi="Times New Roman" w:cs="Times New Roman"/>
          <w:b/>
          <w:bCs/>
          <w:color w:val="000000"/>
          <w:kern w:val="0"/>
          <w14:ligatures w14:val="none"/>
        </w:rPr>
        <w:t>Tukey HSD</w:t>
      </w:r>
      <w:r w:rsidRPr="004521F0">
        <w:rPr>
          <w:rFonts w:ascii="Times New Roman" w:eastAsia="Times New Roman" w:hAnsi="Times New Roman" w:cs="Times New Roman"/>
          <w:color w:val="000000"/>
          <w:kern w:val="0"/>
          <w14:ligatures w14:val="none"/>
        </w:rPr>
        <w:t> and </w:t>
      </w:r>
      <w:r w:rsidRPr="004521F0">
        <w:rPr>
          <w:rFonts w:ascii="Times New Roman" w:eastAsia="Times New Roman" w:hAnsi="Times New Roman" w:cs="Times New Roman"/>
          <w:b/>
          <w:bCs/>
          <w:color w:val="000000"/>
          <w:kern w:val="0"/>
          <w14:ligatures w14:val="none"/>
        </w:rPr>
        <w:t>estimated marginal means (emmeans)</w:t>
      </w:r>
      <w:r w:rsidRPr="004521F0">
        <w:rPr>
          <w:rFonts w:ascii="Times New Roman" w:eastAsia="Times New Roman" w:hAnsi="Times New Roman" w:cs="Times New Roman"/>
          <w:color w:val="000000"/>
          <w:kern w:val="0"/>
          <w14:ligatures w14:val="none"/>
        </w:rPr>
        <w:t> when necessary.</w:t>
      </w:r>
    </w:p>
    <w:p w14:paraId="46D18602" w14:textId="77777777" w:rsidR="004521F0" w:rsidRPr="004521F0" w:rsidRDefault="000552C8" w:rsidP="004521F0">
      <w:pPr>
        <w:spacing w:after="0" w:line="240" w:lineRule="auto"/>
        <w:rPr>
          <w:rFonts w:ascii="Times New Roman" w:eastAsia="Times New Roman" w:hAnsi="Times New Roman" w:cs="Times New Roman"/>
          <w:color w:val="000000"/>
          <w:kern w:val="0"/>
          <w14:ligatures w14:val="none"/>
        </w:rPr>
      </w:pPr>
      <w:r w:rsidRPr="000552C8">
        <w:rPr>
          <w:rFonts w:ascii="Times New Roman" w:eastAsia="Times New Roman" w:hAnsi="Times New Roman" w:cs="Times New Roman"/>
          <w:noProof/>
          <w:color w:val="000000"/>
          <w:kern w:val="0"/>
        </w:rPr>
        <w:pict w14:anchorId="672C7A18">
          <v:rect id="_x0000_i1033" alt="" style="width:468pt;height:.05pt;mso-width-percent:0;mso-height-percent:0;mso-width-percent:0;mso-height-percent:0" o:hralign="center" o:hrstd="t" o:hr="t" fillcolor="#a0a0a0" stroked="f"/>
        </w:pict>
      </w:r>
    </w:p>
    <w:p w14:paraId="6F0EE01A" w14:textId="77777777" w:rsidR="004521F0" w:rsidRPr="004521F0" w:rsidRDefault="004521F0" w:rsidP="004521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521F0">
        <w:rPr>
          <w:rFonts w:ascii="Times New Roman" w:eastAsia="Times New Roman" w:hAnsi="Times New Roman" w:cs="Times New Roman"/>
          <w:b/>
          <w:bCs/>
          <w:color w:val="000000"/>
          <w:kern w:val="0"/>
          <w:sz w:val="36"/>
          <w:szCs w:val="36"/>
          <w14:ligatures w14:val="none"/>
        </w:rPr>
        <w:t>Results</w:t>
      </w:r>
    </w:p>
    <w:p w14:paraId="28B83C6F" w14:textId="77777777" w:rsidR="004521F0" w:rsidRPr="004521F0" w:rsidRDefault="000552C8" w:rsidP="004521F0">
      <w:pPr>
        <w:spacing w:after="0" w:line="240" w:lineRule="auto"/>
        <w:rPr>
          <w:rFonts w:ascii="Times New Roman" w:eastAsia="Times New Roman" w:hAnsi="Times New Roman" w:cs="Times New Roman"/>
          <w:color w:val="000000"/>
          <w:kern w:val="0"/>
          <w14:ligatures w14:val="none"/>
        </w:rPr>
      </w:pPr>
      <w:r w:rsidRPr="000552C8">
        <w:rPr>
          <w:rFonts w:ascii="Times New Roman" w:eastAsia="Times New Roman" w:hAnsi="Times New Roman" w:cs="Times New Roman"/>
          <w:noProof/>
          <w:color w:val="000000"/>
          <w:kern w:val="0"/>
        </w:rPr>
        <w:pict w14:anchorId="5CC7E15B">
          <v:rect id="_x0000_i1032" alt="" style="width:468pt;height:.05pt;mso-width-percent:0;mso-height-percent:0;mso-width-percent:0;mso-height-percent:0" o:hralign="center" o:hrstd="t" o:hr="t" fillcolor="#a0a0a0" stroked="f"/>
        </w:pict>
      </w:r>
    </w:p>
    <w:p w14:paraId="3EF332E2" w14:textId="77777777" w:rsidR="004521F0" w:rsidRPr="004521F0" w:rsidRDefault="004521F0" w:rsidP="004521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21F0">
        <w:rPr>
          <w:rFonts w:ascii="Times New Roman" w:eastAsia="Times New Roman" w:hAnsi="Times New Roman" w:cs="Times New Roman"/>
          <w:b/>
          <w:bCs/>
          <w:color w:val="000000"/>
          <w:kern w:val="0"/>
          <w:sz w:val="27"/>
          <w:szCs w:val="27"/>
          <w14:ligatures w14:val="none"/>
        </w:rPr>
        <w:t>Q1: Product Type vs. Manufacturing Costs</w:t>
      </w:r>
    </w:p>
    <w:p w14:paraId="12F3E9A9"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A one-way ANOVA was conducted to determine whether manufacturing costs differ by product type.</w:t>
      </w:r>
    </w:p>
    <w:p w14:paraId="3257BEE7" w14:textId="77777777" w:rsidR="004521F0" w:rsidRPr="004521F0" w:rsidRDefault="004521F0" w:rsidP="004521F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F = 0.37</w:t>
      </w:r>
    </w:p>
    <w:p w14:paraId="6B437AD5" w14:textId="77777777" w:rsidR="004521F0" w:rsidRPr="004521F0" w:rsidRDefault="004521F0" w:rsidP="004521F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p = 0.692</w:t>
      </w:r>
    </w:p>
    <w:p w14:paraId="16CC3232"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Since p &gt; 0.05, we fail to reject the null hypothesis.</w:t>
      </w:r>
    </w:p>
    <w:p w14:paraId="32AE6289"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Tukey post hoc comparisons confirmed that:</w:t>
      </w:r>
    </w:p>
    <w:p w14:paraId="6706E85A" w14:textId="77777777" w:rsidR="004521F0" w:rsidRPr="004521F0" w:rsidRDefault="004521F0" w:rsidP="004521F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No pairwise differences between product types were significant (all p &gt; 0.69)</w:t>
      </w:r>
    </w:p>
    <w:p w14:paraId="0F0CA295"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Apple Color Emoji" w:eastAsia="Times New Roman" w:hAnsi="Apple Color Emoji" w:cs="Apple Color Emoji"/>
          <w:color w:val="000000"/>
          <w:kern w:val="0"/>
          <w14:ligatures w14:val="none"/>
        </w:rPr>
        <w:t>👉</w:t>
      </w:r>
      <w:r w:rsidRPr="004521F0">
        <w:rPr>
          <w:rFonts w:ascii="Times New Roman" w:eastAsia="Times New Roman" w:hAnsi="Times New Roman" w:cs="Times New Roman"/>
          <w:color w:val="000000"/>
          <w:kern w:val="0"/>
          <w14:ligatures w14:val="none"/>
        </w:rPr>
        <w:t> </w:t>
      </w:r>
      <w:r w:rsidRPr="004521F0">
        <w:rPr>
          <w:rFonts w:ascii="Times New Roman" w:eastAsia="Times New Roman" w:hAnsi="Times New Roman" w:cs="Times New Roman"/>
          <w:b/>
          <w:bCs/>
          <w:color w:val="000000"/>
          <w:kern w:val="0"/>
          <w14:ligatures w14:val="none"/>
        </w:rPr>
        <w:t>Conclusion:</w:t>
      </w:r>
      <w:r w:rsidRPr="004521F0">
        <w:rPr>
          <w:rFonts w:ascii="Times New Roman" w:eastAsia="Times New Roman" w:hAnsi="Times New Roman" w:cs="Times New Roman"/>
          <w:color w:val="000000"/>
          <w:kern w:val="0"/>
          <w14:ligatures w14:val="none"/>
        </w:rPr>
        <w:br/>
        <w:t>There is no evidence that product type significantly affects manufacturing costs .</w:t>
      </w:r>
    </w:p>
    <w:p w14:paraId="72C5F874" w14:textId="77777777" w:rsidR="004521F0" w:rsidRPr="004521F0" w:rsidRDefault="000552C8" w:rsidP="004521F0">
      <w:pPr>
        <w:spacing w:after="0" w:line="240" w:lineRule="auto"/>
        <w:rPr>
          <w:rFonts w:ascii="Times New Roman" w:eastAsia="Times New Roman" w:hAnsi="Times New Roman" w:cs="Times New Roman"/>
          <w:color w:val="000000"/>
          <w:kern w:val="0"/>
          <w14:ligatures w14:val="none"/>
        </w:rPr>
      </w:pPr>
      <w:r w:rsidRPr="000552C8">
        <w:rPr>
          <w:rFonts w:ascii="Times New Roman" w:eastAsia="Times New Roman" w:hAnsi="Times New Roman" w:cs="Times New Roman"/>
          <w:noProof/>
          <w:color w:val="000000"/>
          <w:kern w:val="0"/>
        </w:rPr>
        <w:lastRenderedPageBreak/>
        <w:pict w14:anchorId="0D739D25">
          <v:rect id="_x0000_i1031" alt="" style="width:468pt;height:.05pt;mso-width-percent:0;mso-height-percent:0;mso-width-percent:0;mso-height-percent:0" o:hralign="center" o:hrstd="t" o:hr="t" fillcolor="#a0a0a0" stroked="f"/>
        </w:pict>
      </w:r>
    </w:p>
    <w:p w14:paraId="2FD9818A" w14:textId="77777777" w:rsidR="004521F0" w:rsidRPr="004521F0" w:rsidRDefault="004521F0" w:rsidP="004521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21F0">
        <w:rPr>
          <w:rFonts w:ascii="Times New Roman" w:eastAsia="Times New Roman" w:hAnsi="Times New Roman" w:cs="Times New Roman"/>
          <w:b/>
          <w:bCs/>
          <w:color w:val="000000"/>
          <w:kern w:val="0"/>
          <w:sz w:val="27"/>
          <w:szCs w:val="27"/>
          <w14:ligatures w14:val="none"/>
        </w:rPr>
        <w:t>Q2: Shipping Carrier × Location vs. Shipping Costs</w:t>
      </w:r>
    </w:p>
    <w:p w14:paraId="464B474D"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A two-way ANOVA was conducted to test main and interaction effects.</w:t>
      </w:r>
    </w:p>
    <w:p w14:paraId="50FB2957" w14:textId="77777777" w:rsidR="004521F0" w:rsidRPr="004521F0" w:rsidRDefault="004521F0" w:rsidP="004521F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Carrier effect: </w:t>
      </w:r>
      <w:r w:rsidRPr="004521F0">
        <w:rPr>
          <w:rFonts w:ascii="Times New Roman" w:eastAsia="Times New Roman" w:hAnsi="Times New Roman" w:cs="Times New Roman"/>
          <w:b/>
          <w:bCs/>
          <w:color w:val="000000"/>
          <w:kern w:val="0"/>
          <w14:ligatures w14:val="none"/>
        </w:rPr>
        <w:t>p = 0.97 (not significant)</w:t>
      </w:r>
    </w:p>
    <w:p w14:paraId="4E6DDCAD" w14:textId="77777777" w:rsidR="004521F0" w:rsidRPr="004521F0" w:rsidRDefault="004521F0" w:rsidP="004521F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Location effect: </w:t>
      </w:r>
      <w:r w:rsidRPr="004521F0">
        <w:rPr>
          <w:rFonts w:ascii="Times New Roman" w:eastAsia="Times New Roman" w:hAnsi="Times New Roman" w:cs="Times New Roman"/>
          <w:b/>
          <w:bCs/>
          <w:color w:val="000000"/>
          <w:kern w:val="0"/>
          <w14:ligatures w14:val="none"/>
        </w:rPr>
        <w:t>p = 0.32 (not significant)</w:t>
      </w:r>
    </w:p>
    <w:p w14:paraId="67B7AC2A" w14:textId="77777777" w:rsidR="004521F0" w:rsidRPr="004521F0" w:rsidRDefault="004521F0" w:rsidP="004521F0">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Interaction: </w:t>
      </w:r>
      <w:r w:rsidRPr="004521F0">
        <w:rPr>
          <w:rFonts w:ascii="Times New Roman" w:eastAsia="Times New Roman" w:hAnsi="Times New Roman" w:cs="Times New Roman"/>
          <w:b/>
          <w:bCs/>
          <w:color w:val="000000"/>
          <w:kern w:val="0"/>
          <w14:ligatures w14:val="none"/>
        </w:rPr>
        <w:t>p = 0.055 (marginal, but not significant at 0.05)</w:t>
      </w:r>
    </w:p>
    <w:p w14:paraId="0C54C6DD"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Apple Color Emoji" w:eastAsia="Times New Roman" w:hAnsi="Apple Color Emoji" w:cs="Apple Color Emoji"/>
          <w:color w:val="000000"/>
          <w:kern w:val="0"/>
          <w14:ligatures w14:val="none"/>
        </w:rPr>
        <w:t>👉</w:t>
      </w:r>
      <w:r w:rsidRPr="004521F0">
        <w:rPr>
          <w:rFonts w:ascii="Times New Roman" w:eastAsia="Times New Roman" w:hAnsi="Times New Roman" w:cs="Times New Roman"/>
          <w:color w:val="000000"/>
          <w:kern w:val="0"/>
          <w14:ligatures w14:val="none"/>
        </w:rPr>
        <w:t> </w:t>
      </w:r>
      <w:r w:rsidRPr="004521F0">
        <w:rPr>
          <w:rFonts w:ascii="Times New Roman" w:eastAsia="Times New Roman" w:hAnsi="Times New Roman" w:cs="Times New Roman"/>
          <w:b/>
          <w:bCs/>
          <w:color w:val="000000"/>
          <w:kern w:val="0"/>
          <w14:ligatures w14:val="none"/>
        </w:rPr>
        <w:t>Conclusion:</w:t>
      </w:r>
      <w:r w:rsidRPr="004521F0">
        <w:rPr>
          <w:rFonts w:ascii="Times New Roman" w:eastAsia="Times New Roman" w:hAnsi="Times New Roman" w:cs="Times New Roman"/>
          <w:color w:val="000000"/>
          <w:kern w:val="0"/>
          <w14:ligatures w14:val="none"/>
        </w:rPr>
        <w:br/>
        <w:t>There is no statistically significant effect of carrier or location on shipping costs.</w:t>
      </w:r>
      <w:r w:rsidRPr="004521F0">
        <w:rPr>
          <w:rFonts w:ascii="Times New Roman" w:eastAsia="Times New Roman" w:hAnsi="Times New Roman" w:cs="Times New Roman"/>
          <w:color w:val="000000"/>
          <w:kern w:val="0"/>
          <w14:ligatures w14:val="none"/>
        </w:rPr>
        <w:br/>
        <w:t>The interaction is </w:t>
      </w:r>
      <w:r w:rsidRPr="004521F0">
        <w:rPr>
          <w:rFonts w:ascii="Times New Roman" w:eastAsia="Times New Roman" w:hAnsi="Times New Roman" w:cs="Times New Roman"/>
          <w:b/>
          <w:bCs/>
          <w:color w:val="000000"/>
          <w:kern w:val="0"/>
          <w14:ligatures w14:val="none"/>
        </w:rPr>
        <w:t>close to significance</w:t>
      </w:r>
      <w:r w:rsidRPr="004521F0">
        <w:rPr>
          <w:rFonts w:ascii="Times New Roman" w:eastAsia="Times New Roman" w:hAnsi="Times New Roman" w:cs="Times New Roman"/>
          <w:color w:val="000000"/>
          <w:kern w:val="0"/>
          <w14:ligatures w14:val="none"/>
        </w:rPr>
        <w:t>, suggesting a possible trend but not strong enough to conclude an effect .</w:t>
      </w:r>
    </w:p>
    <w:p w14:paraId="2B5DCC93" w14:textId="77777777" w:rsidR="004521F0" w:rsidRPr="004521F0" w:rsidRDefault="000552C8" w:rsidP="004521F0">
      <w:pPr>
        <w:spacing w:after="0" w:line="240" w:lineRule="auto"/>
        <w:rPr>
          <w:rFonts w:ascii="Times New Roman" w:eastAsia="Times New Roman" w:hAnsi="Times New Roman" w:cs="Times New Roman"/>
          <w:color w:val="000000"/>
          <w:kern w:val="0"/>
          <w14:ligatures w14:val="none"/>
        </w:rPr>
      </w:pPr>
      <w:r w:rsidRPr="000552C8">
        <w:rPr>
          <w:rFonts w:ascii="Times New Roman" w:eastAsia="Times New Roman" w:hAnsi="Times New Roman" w:cs="Times New Roman"/>
          <w:noProof/>
          <w:color w:val="000000"/>
          <w:kern w:val="0"/>
        </w:rPr>
        <w:pict w14:anchorId="30F8BA5C">
          <v:rect id="_x0000_i1030" alt="" style="width:468pt;height:.05pt;mso-width-percent:0;mso-height-percent:0;mso-width-percent:0;mso-height-percent:0" o:hralign="center" o:hrstd="t" o:hr="t" fillcolor="#a0a0a0" stroked="f"/>
        </w:pict>
      </w:r>
    </w:p>
    <w:p w14:paraId="487DF766" w14:textId="77777777" w:rsidR="004521F0" w:rsidRPr="004521F0" w:rsidRDefault="004521F0" w:rsidP="004521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21F0">
        <w:rPr>
          <w:rFonts w:ascii="Times New Roman" w:eastAsia="Times New Roman" w:hAnsi="Times New Roman" w:cs="Times New Roman"/>
          <w:b/>
          <w:bCs/>
          <w:color w:val="000000"/>
          <w:kern w:val="0"/>
          <w:sz w:val="27"/>
          <w:szCs w:val="27"/>
          <w14:ligatures w14:val="none"/>
        </w:rPr>
        <w:t>Q3: Supplier vs. Supplier Lead Time</w:t>
      </w:r>
    </w:p>
    <w:p w14:paraId="2388CF49"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A one-way ANOVA tested whether supplier lead time differs by supplier.</w:t>
      </w:r>
    </w:p>
    <w:p w14:paraId="5284E515"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Assumption checks:</w:t>
      </w:r>
    </w:p>
    <w:p w14:paraId="4F552DFF" w14:textId="77777777" w:rsidR="004521F0" w:rsidRPr="004521F0" w:rsidRDefault="004521F0" w:rsidP="004521F0">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Shapiro-Wilk: </w:t>
      </w:r>
      <w:r w:rsidRPr="004521F0">
        <w:rPr>
          <w:rFonts w:ascii="Times New Roman" w:eastAsia="Times New Roman" w:hAnsi="Times New Roman" w:cs="Times New Roman"/>
          <w:b/>
          <w:bCs/>
          <w:color w:val="000000"/>
          <w:kern w:val="0"/>
          <w14:ligatures w14:val="none"/>
        </w:rPr>
        <w:t>p = 0.0034 (non-normal residuals)</w:t>
      </w:r>
    </w:p>
    <w:p w14:paraId="11D26189" w14:textId="77777777" w:rsidR="004521F0" w:rsidRPr="004521F0" w:rsidRDefault="004521F0" w:rsidP="004521F0">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Levene’s test: </w:t>
      </w:r>
      <w:r w:rsidRPr="004521F0">
        <w:rPr>
          <w:rFonts w:ascii="Times New Roman" w:eastAsia="Times New Roman" w:hAnsi="Times New Roman" w:cs="Times New Roman"/>
          <w:b/>
          <w:bCs/>
          <w:color w:val="000000"/>
          <w:kern w:val="0"/>
          <w14:ligatures w14:val="none"/>
        </w:rPr>
        <w:t>p = 0.9396 (equal variance satisfied)</w:t>
      </w:r>
    </w:p>
    <w:p w14:paraId="4EF48CB3"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ANOVA results:</w:t>
      </w:r>
    </w:p>
    <w:p w14:paraId="16C69741" w14:textId="77777777" w:rsidR="004521F0" w:rsidRPr="004521F0" w:rsidRDefault="004521F0" w:rsidP="004521F0">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Not statistically significant (p &gt; 0.05)</w:t>
      </w:r>
    </w:p>
    <w:p w14:paraId="5BA5657D"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Tukey comparisons:</w:t>
      </w:r>
    </w:p>
    <w:p w14:paraId="7333542F" w14:textId="77777777" w:rsidR="004521F0" w:rsidRPr="004521F0" w:rsidRDefault="004521F0" w:rsidP="004521F0">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All adjusted p-values &gt; 0.90</w:t>
      </w:r>
    </w:p>
    <w:p w14:paraId="13317EDF" w14:textId="77777777" w:rsidR="004521F0" w:rsidRPr="004521F0" w:rsidRDefault="004521F0" w:rsidP="004521F0">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No significant differences between any suppliers</w:t>
      </w:r>
    </w:p>
    <w:p w14:paraId="6CDCE4C9"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Apple Color Emoji" w:eastAsia="Times New Roman" w:hAnsi="Apple Color Emoji" w:cs="Apple Color Emoji"/>
          <w:color w:val="000000"/>
          <w:kern w:val="0"/>
          <w14:ligatures w14:val="none"/>
        </w:rPr>
        <w:t>👉</w:t>
      </w:r>
      <w:r w:rsidRPr="004521F0">
        <w:rPr>
          <w:rFonts w:ascii="Times New Roman" w:eastAsia="Times New Roman" w:hAnsi="Times New Roman" w:cs="Times New Roman"/>
          <w:color w:val="000000"/>
          <w:kern w:val="0"/>
          <w14:ligatures w14:val="none"/>
        </w:rPr>
        <w:t> </w:t>
      </w:r>
      <w:r w:rsidRPr="004521F0">
        <w:rPr>
          <w:rFonts w:ascii="Times New Roman" w:eastAsia="Times New Roman" w:hAnsi="Times New Roman" w:cs="Times New Roman"/>
          <w:b/>
          <w:bCs/>
          <w:color w:val="000000"/>
          <w:kern w:val="0"/>
          <w14:ligatures w14:val="none"/>
        </w:rPr>
        <w:t>Conclusion:</w:t>
      </w:r>
      <w:r w:rsidRPr="004521F0">
        <w:rPr>
          <w:rFonts w:ascii="Times New Roman" w:eastAsia="Times New Roman" w:hAnsi="Times New Roman" w:cs="Times New Roman"/>
          <w:color w:val="000000"/>
          <w:kern w:val="0"/>
          <w14:ligatures w14:val="none"/>
        </w:rPr>
        <w:br/>
        <w:t>There is no evidence that supplier lead time differs across suppliers.</w:t>
      </w:r>
    </w:p>
    <w:p w14:paraId="7141E090" w14:textId="77777777" w:rsidR="004521F0" w:rsidRPr="004521F0" w:rsidRDefault="000552C8" w:rsidP="004521F0">
      <w:pPr>
        <w:spacing w:after="0" w:line="240" w:lineRule="auto"/>
        <w:rPr>
          <w:rFonts w:ascii="Times New Roman" w:eastAsia="Times New Roman" w:hAnsi="Times New Roman" w:cs="Times New Roman"/>
          <w:color w:val="000000"/>
          <w:kern w:val="0"/>
          <w14:ligatures w14:val="none"/>
        </w:rPr>
      </w:pPr>
      <w:r w:rsidRPr="000552C8">
        <w:rPr>
          <w:rFonts w:ascii="Times New Roman" w:eastAsia="Times New Roman" w:hAnsi="Times New Roman" w:cs="Times New Roman"/>
          <w:noProof/>
          <w:color w:val="000000"/>
          <w:kern w:val="0"/>
        </w:rPr>
        <w:pict w14:anchorId="4D42B915">
          <v:rect id="_x0000_i1029" alt="" style="width:468pt;height:.05pt;mso-width-percent:0;mso-height-percent:0;mso-width-percent:0;mso-height-percent:0" o:hralign="center" o:hrstd="t" o:hr="t" fillcolor="#a0a0a0" stroked="f"/>
        </w:pict>
      </w:r>
    </w:p>
    <w:p w14:paraId="0750E3BC" w14:textId="77777777" w:rsidR="004521F0" w:rsidRPr="004521F0" w:rsidRDefault="004521F0" w:rsidP="004521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21F0">
        <w:rPr>
          <w:rFonts w:ascii="Times New Roman" w:eastAsia="Times New Roman" w:hAnsi="Times New Roman" w:cs="Times New Roman"/>
          <w:b/>
          <w:bCs/>
          <w:color w:val="000000"/>
          <w:kern w:val="0"/>
          <w:sz w:val="27"/>
          <w:szCs w:val="27"/>
          <w14:ligatures w14:val="none"/>
        </w:rPr>
        <w:t>Q4: Transportation Mode × Product Type vs. Defect Rates</w:t>
      </w:r>
    </w:p>
    <w:p w14:paraId="453D5AAB"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A two-way ANOVA revealed:</w:t>
      </w:r>
    </w:p>
    <w:p w14:paraId="5DCC34E0" w14:textId="77777777" w:rsidR="004521F0" w:rsidRPr="004521F0" w:rsidRDefault="004521F0" w:rsidP="004521F0">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No significant main effect of transportation mode</w:t>
      </w:r>
    </w:p>
    <w:p w14:paraId="7E155EA5" w14:textId="77777777" w:rsidR="004521F0" w:rsidRPr="004521F0" w:rsidRDefault="004521F0" w:rsidP="004521F0">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No significant main effect of product type</w:t>
      </w:r>
    </w:p>
    <w:p w14:paraId="14DCE804" w14:textId="77777777" w:rsidR="004521F0" w:rsidRPr="004521F0" w:rsidRDefault="004521F0" w:rsidP="004521F0">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lastRenderedPageBreak/>
        <w:t>Significant interaction (p = 0.014)</w:t>
      </w:r>
    </w:p>
    <w:p w14:paraId="79BD8F88"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Because the interaction is significant, main effects cannot be interpreted independently.</w:t>
      </w:r>
    </w:p>
    <w:p w14:paraId="78384971" w14:textId="77777777" w:rsidR="004521F0" w:rsidRPr="004521F0" w:rsidRDefault="000552C8" w:rsidP="004521F0">
      <w:pPr>
        <w:spacing w:after="0" w:line="240" w:lineRule="auto"/>
        <w:rPr>
          <w:rFonts w:ascii="Times New Roman" w:eastAsia="Times New Roman" w:hAnsi="Times New Roman" w:cs="Times New Roman"/>
          <w:color w:val="000000"/>
          <w:kern w:val="0"/>
          <w14:ligatures w14:val="none"/>
        </w:rPr>
      </w:pPr>
      <w:r w:rsidRPr="000552C8">
        <w:rPr>
          <w:rFonts w:ascii="Times New Roman" w:eastAsia="Times New Roman" w:hAnsi="Times New Roman" w:cs="Times New Roman"/>
          <w:noProof/>
          <w:color w:val="000000"/>
          <w:kern w:val="0"/>
        </w:rPr>
        <w:pict w14:anchorId="310751ED">
          <v:rect id="_x0000_i1028" alt="" style="width:468pt;height:.05pt;mso-width-percent:0;mso-height-percent:0;mso-width-percent:0;mso-height-percent:0" o:hralign="center" o:hrstd="t" o:hr="t" fillcolor="#a0a0a0" stroked="f"/>
        </w:pict>
      </w:r>
    </w:p>
    <w:p w14:paraId="226669C4" w14:textId="77777777" w:rsidR="004521F0" w:rsidRPr="004521F0" w:rsidRDefault="004521F0" w:rsidP="004521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21F0">
        <w:rPr>
          <w:rFonts w:ascii="Times New Roman" w:eastAsia="Times New Roman" w:hAnsi="Times New Roman" w:cs="Times New Roman"/>
          <w:b/>
          <w:bCs/>
          <w:color w:val="000000"/>
          <w:kern w:val="0"/>
          <w:sz w:val="27"/>
          <w:szCs w:val="27"/>
          <w14:ligatures w14:val="none"/>
        </w:rPr>
        <w:t>Post Hoc Analysis of Interaction</w:t>
      </w:r>
    </w:p>
    <w:p w14:paraId="4DF44577"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Pairwise comparisons were conducted within each transportation mode:</w:t>
      </w:r>
    </w:p>
    <w:p w14:paraId="2F19C817" w14:textId="77777777" w:rsidR="004521F0" w:rsidRPr="004521F0" w:rsidRDefault="004521F0" w:rsidP="004521F0">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Air transportation:</w:t>
      </w:r>
    </w:p>
    <w:p w14:paraId="0B1DD660" w14:textId="77777777" w:rsidR="004521F0" w:rsidRPr="004521F0" w:rsidRDefault="004521F0" w:rsidP="004521F0">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Cosmetics vs Haircare: </w:t>
      </w:r>
      <w:r w:rsidRPr="004521F0">
        <w:rPr>
          <w:rFonts w:ascii="Times New Roman" w:eastAsia="Times New Roman" w:hAnsi="Times New Roman" w:cs="Times New Roman"/>
          <w:b/>
          <w:bCs/>
          <w:color w:val="000000"/>
          <w:kern w:val="0"/>
          <w14:ligatures w14:val="none"/>
        </w:rPr>
        <w:t>significant (p = 0.0049)</w:t>
      </w:r>
    </w:p>
    <w:p w14:paraId="12B5E750" w14:textId="77777777" w:rsidR="004521F0" w:rsidRPr="004521F0" w:rsidRDefault="004521F0" w:rsidP="004521F0">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Cosmetics have lower defect rates than haircare</w:t>
      </w:r>
    </w:p>
    <w:p w14:paraId="677791A5" w14:textId="77777777" w:rsidR="004521F0" w:rsidRPr="004521F0" w:rsidRDefault="004521F0" w:rsidP="004521F0">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Rail &amp; Road:</w:t>
      </w:r>
    </w:p>
    <w:p w14:paraId="711B5FDF" w14:textId="77777777" w:rsidR="004521F0" w:rsidRPr="004521F0" w:rsidRDefault="004521F0" w:rsidP="004521F0">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No significant differences between product types</w:t>
      </w:r>
    </w:p>
    <w:p w14:paraId="4239F4A8" w14:textId="77777777" w:rsidR="004521F0" w:rsidRPr="004521F0" w:rsidRDefault="004521F0" w:rsidP="004521F0">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b/>
          <w:bCs/>
          <w:color w:val="000000"/>
          <w:kern w:val="0"/>
          <w14:ligatures w14:val="none"/>
        </w:rPr>
        <w:t>Sea:</w:t>
      </w:r>
    </w:p>
    <w:p w14:paraId="446BBA9B" w14:textId="77777777" w:rsidR="004521F0" w:rsidRPr="004521F0" w:rsidRDefault="004521F0" w:rsidP="004521F0">
      <w:pPr>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No significant differences (one comparison near significance at p = 0.0848)</w:t>
      </w:r>
    </w:p>
    <w:p w14:paraId="73E2A386"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Apple Color Emoji" w:eastAsia="Times New Roman" w:hAnsi="Apple Color Emoji" w:cs="Apple Color Emoji"/>
          <w:color w:val="000000"/>
          <w:kern w:val="0"/>
          <w14:ligatures w14:val="none"/>
        </w:rPr>
        <w:t>👉</w:t>
      </w:r>
      <w:r w:rsidRPr="004521F0">
        <w:rPr>
          <w:rFonts w:ascii="Times New Roman" w:eastAsia="Times New Roman" w:hAnsi="Times New Roman" w:cs="Times New Roman"/>
          <w:color w:val="000000"/>
          <w:kern w:val="0"/>
          <w14:ligatures w14:val="none"/>
        </w:rPr>
        <w:t> </w:t>
      </w:r>
      <w:r w:rsidRPr="004521F0">
        <w:rPr>
          <w:rFonts w:ascii="Times New Roman" w:eastAsia="Times New Roman" w:hAnsi="Times New Roman" w:cs="Times New Roman"/>
          <w:b/>
          <w:bCs/>
          <w:color w:val="000000"/>
          <w:kern w:val="0"/>
          <w14:ligatures w14:val="none"/>
        </w:rPr>
        <w:t>Conclusion:</w:t>
      </w:r>
      <w:r w:rsidRPr="004521F0">
        <w:rPr>
          <w:rFonts w:ascii="Times New Roman" w:eastAsia="Times New Roman" w:hAnsi="Times New Roman" w:cs="Times New Roman"/>
          <w:color w:val="000000"/>
          <w:kern w:val="0"/>
          <w14:ligatures w14:val="none"/>
        </w:rPr>
        <w:br/>
        <w:t>The interaction is primarily driven by differences between cosmetics and haircare products under air transportation.</w:t>
      </w:r>
    </w:p>
    <w:p w14:paraId="58A83600" w14:textId="77777777" w:rsidR="004521F0" w:rsidRPr="004521F0" w:rsidRDefault="000552C8" w:rsidP="004521F0">
      <w:pPr>
        <w:spacing w:after="0" w:line="240" w:lineRule="auto"/>
        <w:rPr>
          <w:rFonts w:ascii="Times New Roman" w:eastAsia="Times New Roman" w:hAnsi="Times New Roman" w:cs="Times New Roman"/>
          <w:color w:val="000000"/>
          <w:kern w:val="0"/>
          <w14:ligatures w14:val="none"/>
        </w:rPr>
      </w:pPr>
      <w:r w:rsidRPr="000552C8">
        <w:rPr>
          <w:rFonts w:ascii="Times New Roman" w:eastAsia="Times New Roman" w:hAnsi="Times New Roman" w:cs="Times New Roman"/>
          <w:noProof/>
          <w:color w:val="000000"/>
          <w:kern w:val="0"/>
        </w:rPr>
        <w:pict w14:anchorId="35CA2E63">
          <v:rect id="_x0000_i1027" alt="" style="width:468pt;height:.05pt;mso-width-percent:0;mso-height-percent:0;mso-width-percent:0;mso-height-percent:0" o:hralign="center" o:hrstd="t" o:hr="t" fillcolor="#a0a0a0" stroked="f"/>
        </w:pict>
      </w:r>
    </w:p>
    <w:p w14:paraId="482C949C" w14:textId="77777777" w:rsidR="004521F0" w:rsidRPr="004521F0" w:rsidRDefault="004521F0" w:rsidP="004521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521F0">
        <w:rPr>
          <w:rFonts w:ascii="Times New Roman" w:eastAsia="Times New Roman" w:hAnsi="Times New Roman" w:cs="Times New Roman"/>
          <w:b/>
          <w:bCs/>
          <w:color w:val="000000"/>
          <w:kern w:val="0"/>
          <w:sz w:val="36"/>
          <w:szCs w:val="36"/>
          <w14:ligatures w14:val="none"/>
        </w:rPr>
        <w:t>Conclusion</w:t>
      </w:r>
    </w:p>
    <w:p w14:paraId="714E131D"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This study applied ANOVA methods to evaluate both cost efficiency and product quality in a supply chain dataset.</w:t>
      </w:r>
    </w:p>
    <w:p w14:paraId="5B4035B2"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Across the first three analyses (Q1–Q3), no statistically significant differences were found:</w:t>
      </w:r>
    </w:p>
    <w:p w14:paraId="4958D8BD" w14:textId="77777777" w:rsidR="004521F0" w:rsidRPr="004521F0" w:rsidRDefault="004521F0" w:rsidP="004521F0">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Manufacturing costs do not differ by product type</w:t>
      </w:r>
    </w:p>
    <w:p w14:paraId="707F93CA" w14:textId="77777777" w:rsidR="004521F0" w:rsidRPr="004521F0" w:rsidRDefault="004521F0" w:rsidP="004521F0">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Shipping costs are not significantly affected by carrier or location</w:t>
      </w:r>
    </w:p>
    <w:p w14:paraId="69559102" w14:textId="77777777" w:rsidR="004521F0" w:rsidRPr="004521F0" w:rsidRDefault="004521F0" w:rsidP="004521F0">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Supplier lead time is consistent across suppliers</w:t>
      </w:r>
    </w:p>
    <w:p w14:paraId="12A8F7D5"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However, the fourth analysis revealed a </w:t>
      </w:r>
      <w:r w:rsidRPr="004521F0">
        <w:rPr>
          <w:rFonts w:ascii="Times New Roman" w:eastAsia="Times New Roman" w:hAnsi="Times New Roman" w:cs="Times New Roman"/>
          <w:b/>
          <w:bCs/>
          <w:color w:val="000000"/>
          <w:kern w:val="0"/>
          <w14:ligatures w14:val="none"/>
        </w:rPr>
        <w:t>significant interaction between transportation mode and product type</w:t>
      </w:r>
      <w:r w:rsidRPr="004521F0">
        <w:rPr>
          <w:rFonts w:ascii="Times New Roman" w:eastAsia="Times New Roman" w:hAnsi="Times New Roman" w:cs="Times New Roman"/>
          <w:color w:val="000000"/>
          <w:kern w:val="0"/>
          <w14:ligatures w14:val="none"/>
        </w:rPr>
        <w:t>, indicating that defect rates depend on the combination of these factors.</w:t>
      </w:r>
    </w:p>
    <w:p w14:paraId="773874C0" w14:textId="77777777" w:rsidR="004521F0" w:rsidRPr="004521F0" w:rsidRDefault="004521F0" w:rsidP="004521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21F0">
        <w:rPr>
          <w:rFonts w:ascii="Times New Roman" w:eastAsia="Times New Roman" w:hAnsi="Times New Roman" w:cs="Times New Roman"/>
          <w:b/>
          <w:bCs/>
          <w:color w:val="000000"/>
          <w:kern w:val="0"/>
          <w:sz w:val="27"/>
          <w:szCs w:val="27"/>
          <w14:ligatures w14:val="none"/>
        </w:rPr>
        <w:t>Key Insight</w:t>
      </w:r>
    </w:p>
    <w:p w14:paraId="4BE3E9CD"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Haircare products experience significantly higher defect rates than cosmetics when transported by air, while no differences exist under other transportation modes.</w:t>
      </w:r>
    </w:p>
    <w:p w14:paraId="018D47A6" w14:textId="77777777" w:rsidR="004521F0" w:rsidRPr="004521F0" w:rsidRDefault="004521F0" w:rsidP="004521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21F0">
        <w:rPr>
          <w:rFonts w:ascii="Times New Roman" w:eastAsia="Times New Roman" w:hAnsi="Times New Roman" w:cs="Times New Roman"/>
          <w:b/>
          <w:bCs/>
          <w:color w:val="000000"/>
          <w:kern w:val="0"/>
          <w:sz w:val="27"/>
          <w:szCs w:val="27"/>
          <w14:ligatures w14:val="none"/>
        </w:rPr>
        <w:t>Managerial Implications</w:t>
      </w:r>
    </w:p>
    <w:p w14:paraId="24026D8B" w14:textId="77777777" w:rsidR="004521F0" w:rsidRPr="004521F0" w:rsidRDefault="004521F0" w:rsidP="004521F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lastRenderedPageBreak/>
        <w:t>Supply chain decisions should consider </w:t>
      </w:r>
      <w:r w:rsidRPr="004521F0">
        <w:rPr>
          <w:rFonts w:ascii="Times New Roman" w:eastAsia="Times New Roman" w:hAnsi="Times New Roman" w:cs="Times New Roman"/>
          <w:b/>
          <w:bCs/>
          <w:color w:val="000000"/>
          <w:kern w:val="0"/>
          <w14:ligatures w14:val="none"/>
        </w:rPr>
        <w:t>product–transportation compatibility</w:t>
      </w:r>
    </w:p>
    <w:p w14:paraId="0C3136DB" w14:textId="77777777" w:rsidR="004521F0" w:rsidRPr="004521F0" w:rsidRDefault="004521F0" w:rsidP="004521F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Air transport may not be optimal for haircare products</w:t>
      </w:r>
    </w:p>
    <w:p w14:paraId="571227DE" w14:textId="77777777" w:rsidR="004521F0" w:rsidRPr="004521F0" w:rsidRDefault="004521F0" w:rsidP="004521F0">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Uniform policies across products may lead to inefficiencies</w:t>
      </w:r>
    </w:p>
    <w:p w14:paraId="6E904999" w14:textId="77777777" w:rsidR="004521F0" w:rsidRPr="004521F0" w:rsidRDefault="004521F0" w:rsidP="004521F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521F0">
        <w:rPr>
          <w:rFonts w:ascii="Times New Roman" w:eastAsia="Times New Roman" w:hAnsi="Times New Roman" w:cs="Times New Roman"/>
          <w:b/>
          <w:bCs/>
          <w:color w:val="000000"/>
          <w:kern w:val="0"/>
          <w:sz w:val="27"/>
          <w:szCs w:val="27"/>
          <w14:ligatures w14:val="none"/>
        </w:rPr>
        <w:t>Limitations</w:t>
      </w:r>
    </w:p>
    <w:p w14:paraId="306461ED" w14:textId="77777777" w:rsidR="004521F0" w:rsidRPr="004521F0" w:rsidRDefault="004521F0" w:rsidP="004521F0">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Moderate sample size (n = 100)</w:t>
      </w:r>
    </w:p>
    <w:p w14:paraId="160D97F1" w14:textId="77777777" w:rsidR="004521F0" w:rsidRPr="004521F0" w:rsidRDefault="004521F0" w:rsidP="004521F0">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Observational dataset (no causal conclusions)</w:t>
      </w:r>
    </w:p>
    <w:p w14:paraId="228AC009" w14:textId="77777777" w:rsidR="004521F0" w:rsidRPr="004521F0" w:rsidRDefault="004521F0" w:rsidP="004521F0">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Slight normality violation in one model</w:t>
      </w:r>
    </w:p>
    <w:p w14:paraId="3FF5D7AF" w14:textId="77777777" w:rsidR="004521F0" w:rsidRPr="004521F0" w:rsidRDefault="004521F0" w:rsidP="004521F0">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Some near-significant effects (Q2) suggest potential trends</w:t>
      </w:r>
    </w:p>
    <w:p w14:paraId="55603A2D" w14:textId="77777777" w:rsidR="004521F0" w:rsidRPr="004521F0" w:rsidRDefault="000552C8" w:rsidP="004521F0">
      <w:pPr>
        <w:spacing w:after="0" w:line="240" w:lineRule="auto"/>
        <w:rPr>
          <w:rFonts w:ascii="Times New Roman" w:eastAsia="Times New Roman" w:hAnsi="Times New Roman" w:cs="Times New Roman"/>
          <w:color w:val="000000"/>
          <w:kern w:val="0"/>
          <w14:ligatures w14:val="none"/>
        </w:rPr>
      </w:pPr>
      <w:r w:rsidRPr="000552C8">
        <w:rPr>
          <w:rFonts w:ascii="Times New Roman" w:eastAsia="Times New Roman" w:hAnsi="Times New Roman" w:cs="Times New Roman"/>
          <w:noProof/>
          <w:color w:val="000000"/>
          <w:kern w:val="0"/>
        </w:rPr>
        <w:pict w14:anchorId="6BE3C3DA">
          <v:rect id="_x0000_i1026" alt="" style="width:468pt;height:.05pt;mso-width-percent:0;mso-height-percent:0;mso-width-percent:0;mso-height-percent:0" o:hralign="center" o:hrstd="t" o:hr="t" fillcolor="#a0a0a0" stroked="f"/>
        </w:pict>
      </w:r>
    </w:p>
    <w:p w14:paraId="67A4B5E0" w14:textId="77777777" w:rsidR="004521F0" w:rsidRPr="004521F0" w:rsidRDefault="004521F0" w:rsidP="004521F0">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521F0">
        <w:rPr>
          <w:rFonts w:ascii="Times New Roman" w:eastAsia="Times New Roman" w:hAnsi="Times New Roman" w:cs="Times New Roman"/>
          <w:b/>
          <w:bCs/>
          <w:color w:val="000000"/>
          <w:kern w:val="0"/>
          <w:sz w:val="36"/>
          <w:szCs w:val="36"/>
          <w14:ligatures w14:val="none"/>
        </w:rPr>
        <w:t>Final Takeaway</w:t>
      </w:r>
    </w:p>
    <w:p w14:paraId="34E230EF" w14:textId="77777777" w:rsidR="004521F0" w:rsidRPr="004521F0" w:rsidRDefault="004521F0" w:rsidP="004521F0">
      <w:pPr>
        <w:spacing w:before="100" w:beforeAutospacing="1" w:after="100" w:afterAutospacing="1" w:line="240" w:lineRule="auto"/>
        <w:rPr>
          <w:rFonts w:ascii="Times New Roman" w:eastAsia="Times New Roman" w:hAnsi="Times New Roman" w:cs="Times New Roman"/>
          <w:color w:val="000000"/>
          <w:kern w:val="0"/>
          <w14:ligatures w14:val="none"/>
        </w:rPr>
      </w:pPr>
      <w:r w:rsidRPr="004521F0">
        <w:rPr>
          <w:rFonts w:ascii="Times New Roman" w:eastAsia="Times New Roman" w:hAnsi="Times New Roman" w:cs="Times New Roman"/>
          <w:color w:val="000000"/>
          <w:kern w:val="0"/>
          <w14:ligatures w14:val="none"/>
        </w:rPr>
        <w:t>The most important finding is that </w:t>
      </w:r>
      <w:r w:rsidRPr="004521F0">
        <w:rPr>
          <w:rFonts w:ascii="Times New Roman" w:eastAsia="Times New Roman" w:hAnsi="Times New Roman" w:cs="Times New Roman"/>
          <w:b/>
          <w:bCs/>
          <w:color w:val="000000"/>
          <w:kern w:val="0"/>
          <w14:ligatures w14:val="none"/>
        </w:rPr>
        <w:t>interactions matter more than individual factors</w:t>
      </w:r>
      <w:r w:rsidRPr="004521F0">
        <w:rPr>
          <w:rFonts w:ascii="Times New Roman" w:eastAsia="Times New Roman" w:hAnsi="Times New Roman" w:cs="Times New Roman"/>
          <w:color w:val="000000"/>
          <w:kern w:val="0"/>
          <w14:ligatures w14:val="none"/>
        </w:rPr>
        <w:t> in supply chain analysis. While most individual variables showed no effect, the combination of transportation mode and product type revealed meaningful differences in quality outcomes.</w:t>
      </w:r>
    </w:p>
    <w:p w14:paraId="647C2381" w14:textId="77777777" w:rsidR="004521F0" w:rsidRPr="004521F0" w:rsidRDefault="000552C8" w:rsidP="004521F0">
      <w:pPr>
        <w:spacing w:after="0" w:line="240" w:lineRule="auto"/>
        <w:rPr>
          <w:rFonts w:ascii="Times New Roman" w:eastAsia="Times New Roman" w:hAnsi="Times New Roman" w:cs="Times New Roman"/>
          <w:color w:val="000000"/>
          <w:kern w:val="0"/>
          <w14:ligatures w14:val="none"/>
        </w:rPr>
      </w:pPr>
      <w:r w:rsidRPr="000552C8">
        <w:rPr>
          <w:rFonts w:ascii="Times New Roman" w:eastAsia="Times New Roman" w:hAnsi="Times New Roman" w:cs="Times New Roman"/>
          <w:noProof/>
          <w:color w:val="000000"/>
          <w:kern w:val="0"/>
        </w:rPr>
        <w:pict w14:anchorId="139D1ECB">
          <v:rect id="_x0000_i1025" alt="" style="width:468pt;height:.05pt;mso-width-percent:0;mso-height-percent:0;mso-width-percent:0;mso-height-percent:0" o:hralign="center" o:hrstd="t" o:hr="t" fillcolor="#a0a0a0" stroked="f"/>
        </w:pict>
      </w:r>
    </w:p>
    <w:p w14:paraId="4FE23F48" w14:textId="77777777" w:rsidR="00B947C1" w:rsidRDefault="00B947C1"/>
    <w:sectPr w:rsidR="00B94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6A7"/>
    <w:multiLevelType w:val="multilevel"/>
    <w:tmpl w:val="818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272C8"/>
    <w:multiLevelType w:val="multilevel"/>
    <w:tmpl w:val="7FB4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92E4B"/>
    <w:multiLevelType w:val="multilevel"/>
    <w:tmpl w:val="5C82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62AC6"/>
    <w:multiLevelType w:val="multilevel"/>
    <w:tmpl w:val="6998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42CEE"/>
    <w:multiLevelType w:val="multilevel"/>
    <w:tmpl w:val="A0DE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A776C"/>
    <w:multiLevelType w:val="multilevel"/>
    <w:tmpl w:val="8D0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539CB"/>
    <w:multiLevelType w:val="multilevel"/>
    <w:tmpl w:val="D7103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25E1C"/>
    <w:multiLevelType w:val="multilevel"/>
    <w:tmpl w:val="2E5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07710"/>
    <w:multiLevelType w:val="multilevel"/>
    <w:tmpl w:val="002A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A4190"/>
    <w:multiLevelType w:val="multilevel"/>
    <w:tmpl w:val="D118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46212"/>
    <w:multiLevelType w:val="multilevel"/>
    <w:tmpl w:val="2F66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86FCC"/>
    <w:multiLevelType w:val="multilevel"/>
    <w:tmpl w:val="70F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A74EA"/>
    <w:multiLevelType w:val="multilevel"/>
    <w:tmpl w:val="19F2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7097E"/>
    <w:multiLevelType w:val="multilevel"/>
    <w:tmpl w:val="B580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52445"/>
    <w:multiLevelType w:val="multilevel"/>
    <w:tmpl w:val="5008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E2CF0"/>
    <w:multiLevelType w:val="multilevel"/>
    <w:tmpl w:val="782C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3F4885"/>
    <w:multiLevelType w:val="multilevel"/>
    <w:tmpl w:val="AFD8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044C3"/>
    <w:multiLevelType w:val="multilevel"/>
    <w:tmpl w:val="5702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844505"/>
    <w:multiLevelType w:val="multilevel"/>
    <w:tmpl w:val="18D64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EC57C0"/>
    <w:multiLevelType w:val="multilevel"/>
    <w:tmpl w:val="4F28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B43D6"/>
    <w:multiLevelType w:val="multilevel"/>
    <w:tmpl w:val="7C36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844570">
    <w:abstractNumId w:val="14"/>
  </w:num>
  <w:num w:numId="2" w16cid:durableId="291864128">
    <w:abstractNumId w:val="18"/>
  </w:num>
  <w:num w:numId="3" w16cid:durableId="1121876087">
    <w:abstractNumId w:val="5"/>
  </w:num>
  <w:num w:numId="4" w16cid:durableId="81804543">
    <w:abstractNumId w:val="9"/>
  </w:num>
  <w:num w:numId="5" w16cid:durableId="1713185150">
    <w:abstractNumId w:val="15"/>
  </w:num>
  <w:num w:numId="6" w16cid:durableId="1152604664">
    <w:abstractNumId w:val="3"/>
  </w:num>
  <w:num w:numId="7" w16cid:durableId="560943339">
    <w:abstractNumId w:val="11"/>
  </w:num>
  <w:num w:numId="8" w16cid:durableId="1528562575">
    <w:abstractNumId w:val="4"/>
  </w:num>
  <w:num w:numId="9" w16cid:durableId="1196388391">
    <w:abstractNumId w:val="8"/>
  </w:num>
  <w:num w:numId="10" w16cid:durableId="1534228225">
    <w:abstractNumId w:val="13"/>
  </w:num>
  <w:num w:numId="11" w16cid:durableId="240141839">
    <w:abstractNumId w:val="7"/>
  </w:num>
  <w:num w:numId="12" w16cid:durableId="912931736">
    <w:abstractNumId w:val="20"/>
  </w:num>
  <w:num w:numId="13" w16cid:durableId="23795784">
    <w:abstractNumId w:val="17"/>
  </w:num>
  <w:num w:numId="14" w16cid:durableId="878974563">
    <w:abstractNumId w:val="10"/>
  </w:num>
  <w:num w:numId="15" w16cid:durableId="1853690277">
    <w:abstractNumId w:val="19"/>
  </w:num>
  <w:num w:numId="16" w16cid:durableId="1369065984">
    <w:abstractNumId w:val="2"/>
  </w:num>
  <w:num w:numId="17" w16cid:durableId="1149712089">
    <w:abstractNumId w:val="6"/>
  </w:num>
  <w:num w:numId="18" w16cid:durableId="82382920">
    <w:abstractNumId w:val="16"/>
  </w:num>
  <w:num w:numId="19" w16cid:durableId="2144346794">
    <w:abstractNumId w:val="12"/>
  </w:num>
  <w:num w:numId="20" w16cid:durableId="678384458">
    <w:abstractNumId w:val="1"/>
  </w:num>
  <w:num w:numId="21" w16cid:durableId="313686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932"/>
    <w:rsid w:val="000552C8"/>
    <w:rsid w:val="00223D8A"/>
    <w:rsid w:val="002E36AD"/>
    <w:rsid w:val="00314E8D"/>
    <w:rsid w:val="004335EF"/>
    <w:rsid w:val="004521F0"/>
    <w:rsid w:val="006008F3"/>
    <w:rsid w:val="00936292"/>
    <w:rsid w:val="00B677A9"/>
    <w:rsid w:val="00B947C1"/>
    <w:rsid w:val="00FF2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6E1B"/>
  <w15:chartTrackingRefBased/>
  <w15:docId w15:val="{2E2522A9-E138-0B47-9CF8-8A3678FEF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2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2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2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2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932"/>
    <w:rPr>
      <w:rFonts w:eastAsiaTheme="majorEastAsia" w:cstheme="majorBidi"/>
      <w:color w:val="272727" w:themeColor="text1" w:themeTint="D8"/>
    </w:rPr>
  </w:style>
  <w:style w:type="paragraph" w:styleId="Title">
    <w:name w:val="Title"/>
    <w:basedOn w:val="Normal"/>
    <w:next w:val="Normal"/>
    <w:link w:val="TitleChar"/>
    <w:uiPriority w:val="10"/>
    <w:qFormat/>
    <w:rsid w:val="00FF2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932"/>
    <w:pPr>
      <w:spacing w:before="160"/>
      <w:jc w:val="center"/>
    </w:pPr>
    <w:rPr>
      <w:i/>
      <w:iCs/>
      <w:color w:val="404040" w:themeColor="text1" w:themeTint="BF"/>
    </w:rPr>
  </w:style>
  <w:style w:type="character" w:customStyle="1" w:styleId="QuoteChar">
    <w:name w:val="Quote Char"/>
    <w:basedOn w:val="DefaultParagraphFont"/>
    <w:link w:val="Quote"/>
    <w:uiPriority w:val="29"/>
    <w:rsid w:val="00FF2932"/>
    <w:rPr>
      <w:i/>
      <w:iCs/>
      <w:color w:val="404040" w:themeColor="text1" w:themeTint="BF"/>
    </w:rPr>
  </w:style>
  <w:style w:type="paragraph" w:styleId="ListParagraph">
    <w:name w:val="List Paragraph"/>
    <w:basedOn w:val="Normal"/>
    <w:uiPriority w:val="34"/>
    <w:qFormat/>
    <w:rsid w:val="00FF2932"/>
    <w:pPr>
      <w:ind w:left="720"/>
      <w:contextualSpacing/>
    </w:pPr>
  </w:style>
  <w:style w:type="character" w:styleId="IntenseEmphasis">
    <w:name w:val="Intense Emphasis"/>
    <w:basedOn w:val="DefaultParagraphFont"/>
    <w:uiPriority w:val="21"/>
    <w:qFormat/>
    <w:rsid w:val="00FF2932"/>
    <w:rPr>
      <w:i/>
      <w:iCs/>
      <w:color w:val="0F4761" w:themeColor="accent1" w:themeShade="BF"/>
    </w:rPr>
  </w:style>
  <w:style w:type="paragraph" w:styleId="IntenseQuote">
    <w:name w:val="Intense Quote"/>
    <w:basedOn w:val="Normal"/>
    <w:next w:val="Normal"/>
    <w:link w:val="IntenseQuoteChar"/>
    <w:uiPriority w:val="30"/>
    <w:qFormat/>
    <w:rsid w:val="00FF2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932"/>
    <w:rPr>
      <w:i/>
      <w:iCs/>
      <w:color w:val="0F4761" w:themeColor="accent1" w:themeShade="BF"/>
    </w:rPr>
  </w:style>
  <w:style w:type="character" w:styleId="IntenseReference">
    <w:name w:val="Intense Reference"/>
    <w:basedOn w:val="DefaultParagraphFont"/>
    <w:uiPriority w:val="32"/>
    <w:qFormat/>
    <w:rsid w:val="00FF2932"/>
    <w:rPr>
      <w:b/>
      <w:bCs/>
      <w:smallCaps/>
      <w:color w:val="0F4761" w:themeColor="accent1" w:themeShade="BF"/>
      <w:spacing w:val="5"/>
    </w:rPr>
  </w:style>
  <w:style w:type="character" w:styleId="Strong">
    <w:name w:val="Strong"/>
    <w:basedOn w:val="DefaultParagraphFont"/>
    <w:uiPriority w:val="22"/>
    <w:qFormat/>
    <w:rsid w:val="004521F0"/>
    <w:rPr>
      <w:b/>
      <w:bCs/>
    </w:rPr>
  </w:style>
  <w:style w:type="paragraph" w:styleId="NormalWeb">
    <w:name w:val="Normal (Web)"/>
    <w:basedOn w:val="Normal"/>
    <w:uiPriority w:val="99"/>
    <w:semiHidden/>
    <w:unhideWhenUsed/>
    <w:rsid w:val="004521F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521F0"/>
  </w:style>
  <w:style w:type="character" w:styleId="HTMLCode">
    <w:name w:val="HTML Code"/>
    <w:basedOn w:val="DefaultParagraphFont"/>
    <w:uiPriority w:val="99"/>
    <w:semiHidden/>
    <w:unhideWhenUsed/>
    <w:rsid w:val="004521F0"/>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4521F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521F0"/>
    <w:rPr>
      <w:rFonts w:ascii="Arial" w:eastAsia="Times New Roman" w:hAnsi="Arial" w:cs="Arial"/>
      <w:vanish/>
      <w:kern w:val="0"/>
      <w:sz w:val="16"/>
      <w:szCs w:val="16"/>
      <w14:ligatures w14:val="none"/>
    </w:rPr>
  </w:style>
  <w:style w:type="paragraph" w:customStyle="1" w:styleId="placeholder">
    <w:name w:val="placeholder"/>
    <w:basedOn w:val="Normal"/>
    <w:rsid w:val="004521F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4521F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521F0"/>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845</Words>
  <Characters>5045</Characters>
  <Application>Microsoft Office Word</Application>
  <DocSecurity>0</DocSecurity>
  <Lines>168</Lines>
  <Paragraphs>32</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Stoven, Kathryn R</dc:creator>
  <cp:keywords/>
  <dc:description/>
  <cp:lastModifiedBy>Stoven, Kathryn R</cp:lastModifiedBy>
  <cp:revision>2</cp:revision>
  <dcterms:created xsi:type="dcterms:W3CDTF">2026-04-17T21:37:00Z</dcterms:created>
  <dcterms:modified xsi:type="dcterms:W3CDTF">2026-04-17T21:42:00Z</dcterms:modified>
</cp:coreProperties>
</file>