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Montserrat" w:cs="Montserrat" w:eastAsia="Montserrat" w:hAnsi="Montserrat"/>
        </w:rPr>
      </w:pPr>
      <w:bookmarkStart w:colFirst="0" w:colLast="0" w:name="_qatl76gevkl6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Проект М2_1</w:t>
      </w:r>
    </w:p>
    <w:p w:rsidR="00000000" w:rsidDel="00000000" w:rsidP="00000000" w:rsidRDefault="00000000" w:rsidRPr="00000000" w14:paraId="00000002">
      <w:pPr>
        <w:pStyle w:val="Heading2"/>
        <w:rPr>
          <w:rFonts w:ascii="Montserrat" w:cs="Montserrat" w:eastAsia="Montserrat" w:hAnsi="Montserrat"/>
        </w:rPr>
      </w:pPr>
      <w:bookmarkStart w:colFirst="0" w:colLast="0" w:name="_jiweecbt1ibr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Описание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Разработать функцию расчета банковского вклада с капитализацией и пополнением, а также страницу-калькулятор с её использованием.</w:t>
      </w:r>
    </w:p>
    <w:p w:rsidR="00000000" w:rsidDel="00000000" w:rsidP="00000000" w:rsidRDefault="00000000" w:rsidRPr="00000000" w14:paraId="00000004">
      <w:pPr>
        <w:pStyle w:val="Heading2"/>
        <w:rPr>
          <w:rFonts w:ascii="Montserrat" w:cs="Montserrat" w:eastAsia="Montserrat" w:hAnsi="Montserrat"/>
        </w:rPr>
      </w:pPr>
      <w:bookmarkStart w:colFirst="0" w:colLast="0" w:name="_3aihem13s3yv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Требования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качестве параметров функция должна принимать на вход: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Начальную сумму вклада (в валюте)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Сумму ежемесячного пополнения (в валюте)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Величину доходности по вкладу (в процентах годовых)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Срок вклада (дней)</w:t>
      </w:r>
    </w:p>
    <w:p w:rsidR="00000000" w:rsidDel="00000000" w:rsidP="00000000" w:rsidRDefault="00000000" w:rsidRPr="00000000" w14:paraId="0000000A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 расчетах считать, что проценты начисляются ежемесячно и капитализируются (ежемесячный доход попадает на баланс и учитывается при расчете дохода в следующем месяце).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Функция должна возвращать сумму вклада на момент окончания его срока действия.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Предусмотреть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проверку корректности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входных данных. Корректными входными данными для функции следует считать: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Начальная сумма - положительно число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Сумма пополнения - неотрицательное число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Процент - положительное число (до 100)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Срок - положительное целое число.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color w:val="980000"/>
        </w:rPr>
      </w:pPr>
      <w:r w:rsidDel="00000000" w:rsidR="00000000" w:rsidRPr="00000000">
        <w:rPr>
          <w:rFonts w:ascii="Montserrat" w:cs="Montserrat" w:eastAsia="Montserrat" w:hAnsi="Montserrat"/>
          <w:color w:val="980000"/>
          <w:rtl w:val="0"/>
        </w:rPr>
        <w:t xml:space="preserve">В случае некорректных значений, функция выводит в консоль сообщение об ошибке и возвращать NaN.</w:t>
      </w:r>
    </w:p>
    <w:p w:rsidR="00000000" w:rsidDel="00000000" w:rsidP="00000000" w:rsidRDefault="00000000" w:rsidRPr="00000000" w14:paraId="00000016">
      <w:pPr>
        <w:pStyle w:val="Heading2"/>
        <w:rPr>
          <w:rFonts w:ascii="Montserrat" w:cs="Montserrat" w:eastAsia="Montserrat" w:hAnsi="Montserrat"/>
        </w:rPr>
      </w:pPr>
      <w:bookmarkStart w:colFirst="0" w:colLast="0" w:name="_fv9nowwyu98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Montserrat" w:cs="Montserrat" w:eastAsia="Montserrat" w:hAnsi="Montserrat"/>
        </w:rPr>
      </w:pPr>
      <w:bookmarkStart w:colFirst="0" w:colLast="0" w:name="_zgd4ut45cf2b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Пользовательский интерфейс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Сделать страницу с полями ввода, в которые пользователь может вписать начальные данные, и кнопкой, по которой производится расчет. Вывести рассчитанные значения во всплывающем сообщении.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Примерный вид пользовательского интерфейса: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124450" cy="2447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color w:val="980000"/>
        </w:rPr>
      </w:pPr>
      <w:r w:rsidDel="00000000" w:rsidR="00000000" w:rsidRPr="00000000">
        <w:rPr>
          <w:rFonts w:ascii="Montserrat" w:cs="Montserrat" w:eastAsia="Montserrat" w:hAnsi="Montserrat"/>
          <w:color w:val="980000"/>
          <w:rtl w:val="0"/>
        </w:rPr>
        <w:t xml:space="preserve">В случае некорректного ввода, под кнопкой “Рассчитать” появляется сообщение об ошибке.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 появлении сообщения об ошибке поля ввода не должны смещаться относительно начального положения.</w:t>
      </w:r>
    </w:p>
    <w:p w:rsidR="00000000" w:rsidDel="00000000" w:rsidP="00000000" w:rsidRDefault="00000000" w:rsidRPr="00000000" w14:paraId="00000021">
      <w:pPr>
        <w:pStyle w:val="Heading2"/>
        <w:rPr>
          <w:rFonts w:ascii="Montserrat" w:cs="Montserrat" w:eastAsia="Montserrat" w:hAnsi="Montserrat"/>
        </w:rPr>
      </w:pPr>
      <w:bookmarkStart w:colFirst="0" w:colLast="0" w:name="_l5385a9h32gj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xvhbdo18y0qy" w:id="6"/>
      <w:bookmarkEnd w:id="6"/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Предусмотреть возможность изменения периодичности пополнения вклада (ежемесячно, ежеквартально, ежегодно)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Функция должна возвращать развернутый ответ в виде объекта, содержащего: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Сумма вклада на момент окончания срока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Сумма пополнений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Начисленные проценты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Сообщение об ошибке (если есть)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o5zo77osknqx" w:id="7"/>
      <w:bookmarkEnd w:id="7"/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Оформить страницу с калькулятором на свой вкус: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Выбрать цветовую схему с сайта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https://colorhunt.co/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Можно использовать иллюстрацию с сайта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https://unsplash.com/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Добавить на страницу шапку с логотипом банка (выбрать на свой вкус), подвал со ссылками и дополнительной информацией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Montserrat" w:cs="Montserrat" w:eastAsia="Montserrat" w:hAnsi="Montserrat"/>
        </w:rPr>
      </w:pPr>
      <w:bookmarkStart w:colFirst="0" w:colLast="0" w:name="_oldwu1clcmx5" w:id="8"/>
      <w:bookmarkEnd w:id="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Чеклист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1695"/>
        <w:tblGridChange w:id="0">
          <w:tblGrid>
            <w:gridCol w:w="7665"/>
            <w:gridCol w:w="1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Да/Нет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Устанавливаем начальный вклад 100000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Срок 180 дней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Ставка 8%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Пополнение 10000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Функция возвращает: 154974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 консоли отсутствуют сообщения об ошибках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Устанавливаем начальный вклад 1 234 567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Срок 545 дней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Ставка 3,5%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Пополнение 54321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Функция возвращает: 2 248 445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 консоли отсутствуют сообщения об ошибках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Устанавливаем начальный вклад -1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Срок 360 дней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Ставка 5%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Пополнение 10000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Функция возвращает: NaN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 консоли сообщение об ошибке входных параметров.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Под кнопкой “Рассчитать” сообщение об ошибке входных параметров.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Устанавливаем начальный вклад 100000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Срок 555 дней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Ставка 5%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Пополнение 10000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Функция возвращает: NaN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 консоли сообщение об ошибке входных параметров.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Под кнопкой “Рассчитать” сообщение об ошибке входных параметров.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Устанавливаем начальный вклад 100000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Срок 360 дней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Ставка 0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Пополнение 10000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Функция возвращает: NaN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 консоли сообщение об ошибке входных параметров.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Под кнопкой “Рассчитать” сообщение об ошибке входных параметров.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Устанавливаем начальный вклад 100000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Срок 360 месяцев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Ставка 0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Пополнение “Тысяча” (строка)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Функция возвращает: NaN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 консоли сообщение об ошибке входных параметров.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Код должен соответствовать стандартам качества: код отформатирован, удобен для чтения, не содержит повторов, соблюдена семантика в именовании, нет ошибок валидатора и т.п..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lorhunt.co/" TargetMode="External"/><Relationship Id="rId8" Type="http://schemas.openxmlformats.org/officeDocument/2006/relationships/hyperlink" Target="https://unsplash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