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如果天阴了，会下雨。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空が暗くなったら、雨が降ります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如果你不去的话，我也不去。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君は行かなかったら、僕も行きません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想把这个活动从学习扩大到全世界。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この活動を学校から全世界に広がりたいです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在写完作业之后，我玩了一会原神。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宿題をした後、原神を少し遊びました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在吃饭之前，我忘记洗手了。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ごはんを食べる前に、手を洗うことを忘れました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米娜桑，故乡的樱花开始开了。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皆さん、故郷の桜は咲き始めました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我想吃全世界的美食。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世界中のおいしい食べ物を食べたいです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53022E6"/>
    <w:rsid w:val="1EB61656"/>
    <w:rsid w:val="23292506"/>
    <w:rsid w:val="3A192D6D"/>
    <w:rsid w:val="3AB04A4D"/>
    <w:rsid w:val="402A193B"/>
    <w:rsid w:val="45525385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2023-08-07T07:45:14Z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43C5C19F595E49ADB249C54009B537F0_13</vt:lpwstr>
  </property>
</Properties>
</file>