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D78CC" w14:textId="3A155680" w:rsidR="00133C51" w:rsidRPr="00234144" w:rsidRDefault="00133C51" w:rsidP="00BA3EB0">
      <w:pPr>
        <w:spacing w:line="320" w:lineRule="exact"/>
        <w:jc w:val="both"/>
        <w:rPr>
          <w:rFonts w:ascii="Gentium" w:hAnsi="Gentium" w:cs="Gentium"/>
          <w:noProof/>
          <w:sz w:val="26"/>
          <w:szCs w:val="26"/>
        </w:rPr>
      </w:pPr>
      <w:r w:rsidRPr="00234144">
        <w:rPr>
          <w:rFonts w:ascii="Gentium" w:hAnsi="Gentium" w:cs="Gentium"/>
          <w:noProof/>
          <w:sz w:val="26"/>
          <w:szCs w:val="26"/>
        </w:rPr>
        <w:t xml:space="preserve">The </w:t>
      </w:r>
      <w:r w:rsidR="00BA3EB0" w:rsidRPr="00234144">
        <w:rPr>
          <w:rFonts w:ascii="Gentium" w:hAnsi="Gentium" w:cs="Gentium"/>
          <w:noProof/>
          <w:sz w:val="26"/>
          <w:szCs w:val="26"/>
        </w:rPr>
        <w:t>three</w:t>
      </w:r>
      <w:r w:rsidRPr="00234144">
        <w:rPr>
          <w:rFonts w:ascii="Gentium" w:hAnsi="Gentium" w:cs="Gentium"/>
          <w:noProof/>
          <w:sz w:val="26"/>
          <w:szCs w:val="26"/>
        </w:rPr>
        <w:t xml:space="preserve"> Latin fragments of </w:t>
      </w:r>
      <w:r w:rsidRPr="00234144">
        <w:rPr>
          <w:rFonts w:ascii="Gentium" w:hAnsi="Gentium" w:cs="Gentium"/>
          <w:i/>
          <w:iCs/>
          <w:noProof/>
          <w:sz w:val="26"/>
          <w:szCs w:val="26"/>
        </w:rPr>
        <w:t>The Apocalypse of Enoch</w:t>
      </w:r>
      <w:r w:rsidRPr="00234144">
        <w:rPr>
          <w:rFonts w:ascii="Gentium" w:hAnsi="Gentium" w:cs="Gentium"/>
          <w:noProof/>
          <w:sz w:val="26"/>
          <w:szCs w:val="26"/>
        </w:rPr>
        <w:t xml:space="preserve"> are here presented as on the </w:t>
      </w:r>
      <w:hyperlink r:id="rId4" w:tooltip="Website for the source text." w:history="1">
        <w:r w:rsidRPr="00234144">
          <w:rPr>
            <w:rStyle w:val="Hyperlink"/>
            <w:rFonts w:ascii="Gentium" w:hAnsi="Gentium" w:cs="Gentium"/>
            <w:noProof/>
            <w:sz w:val="26"/>
            <w:szCs w:val="26"/>
          </w:rPr>
          <w:t>Online Critical Pseudepigrapha</w:t>
        </w:r>
      </w:hyperlink>
      <w:r w:rsidRPr="00234144">
        <w:rPr>
          <w:rFonts w:ascii="Gentium" w:hAnsi="Gentium" w:cs="Gentium"/>
          <w:noProof/>
          <w:sz w:val="26"/>
          <w:szCs w:val="26"/>
        </w:rPr>
        <w:t xml:space="preserve">. The section of Ch. 99 is from </w:t>
      </w:r>
      <w:r w:rsidR="00BA3EB0" w:rsidRPr="00234144">
        <w:rPr>
          <w:rFonts w:ascii="Gentium" w:hAnsi="Gentium" w:cs="Gentium"/>
          <w:noProof/>
          <w:sz w:val="26"/>
          <w:szCs w:val="26"/>
        </w:rPr>
        <w:t xml:space="preserve">Tertullian’s </w:t>
      </w:r>
      <w:r w:rsidR="00BA3EB0" w:rsidRPr="00234144">
        <w:rPr>
          <w:rFonts w:ascii="Gentium" w:hAnsi="Gentium" w:cs="Gentium"/>
          <w:i/>
          <w:iCs/>
          <w:noProof/>
          <w:sz w:val="26"/>
          <w:szCs w:val="26"/>
        </w:rPr>
        <w:t>De Idolatria</w:t>
      </w:r>
      <w:r w:rsidR="00BA3EB0" w:rsidRPr="00234144">
        <w:rPr>
          <w:rFonts w:ascii="Gentium" w:hAnsi="Gentium" w:cs="Gentium"/>
          <w:noProof/>
          <w:sz w:val="26"/>
          <w:szCs w:val="26"/>
        </w:rPr>
        <w:t xml:space="preserve"> 4, 3.22–38 (</w:t>
      </w:r>
      <w:r w:rsidR="00BA3EB0" w:rsidRPr="00234144">
        <w:rPr>
          <w:rFonts w:ascii="Gentium" w:hAnsi="Gentium" w:cs="Gentium"/>
          <w:noProof/>
          <w:sz w:val="26"/>
          <w:szCs w:val="26"/>
          <w:u w:val="single"/>
        </w:rPr>
        <w:t>A. Reifferscheid &amp; G. Wissowa, eds., “Quinti Septimi Florentis Tertulliani Opera,” Pars 1; Corpus Scriptorum Ecclesiasticorum Latinorum 20, Vienna, 1890, 33</w:t>
      </w:r>
      <w:r w:rsidR="00BA3EB0" w:rsidRPr="00234144">
        <w:rPr>
          <w:rFonts w:ascii="Gentium" w:hAnsi="Gentium" w:cs="Gentium"/>
          <w:noProof/>
          <w:sz w:val="26"/>
          <w:szCs w:val="26"/>
        </w:rPr>
        <w:t>)</w:t>
      </w:r>
      <w:r w:rsidRPr="00234144">
        <w:rPr>
          <w:rFonts w:ascii="Gentium" w:hAnsi="Gentium" w:cs="Gentium"/>
          <w:noProof/>
          <w:sz w:val="26"/>
          <w:szCs w:val="26"/>
        </w:rPr>
        <w:t xml:space="preserve"> and that of Ch. 106 is from </w:t>
      </w:r>
      <w:r w:rsidRPr="00234144">
        <w:rPr>
          <w:rFonts w:ascii="Gentium" w:hAnsi="Gentium" w:cs="Gentium"/>
          <w:i/>
          <w:iCs/>
          <w:noProof/>
          <w:sz w:val="26"/>
          <w:szCs w:val="26"/>
        </w:rPr>
        <w:t>British Library Ref. 5 E XII, fol. 79v-80r</w:t>
      </w:r>
      <w:r w:rsidRPr="00234144">
        <w:rPr>
          <w:rFonts w:ascii="Gentium" w:hAnsi="Gentium" w:cs="Gentium"/>
          <w:noProof/>
          <w:sz w:val="26"/>
          <w:szCs w:val="26"/>
        </w:rPr>
        <w:t xml:space="preserve"> (</w:t>
      </w:r>
      <w:r w:rsidRPr="00234144">
        <w:rPr>
          <w:rFonts w:ascii="Gentium" w:hAnsi="Gentium" w:cs="Gentium"/>
          <w:noProof/>
          <w:sz w:val="26"/>
          <w:szCs w:val="26"/>
          <w:u w:val="single"/>
        </w:rPr>
        <w:t>M. R. James, “Apocrypha Ancedota,” T&amp;S 2.3; Cambridge, 1893, pp. 146–150, 186</w:t>
      </w:r>
      <w:r w:rsidRPr="00234144">
        <w:rPr>
          <w:rFonts w:ascii="Gentium" w:hAnsi="Gentium" w:cs="Gentium"/>
          <w:noProof/>
          <w:sz w:val="26"/>
          <w:szCs w:val="26"/>
        </w:rPr>
        <w:t>)</w:t>
      </w:r>
      <w:r w:rsidR="00BA3EB0" w:rsidRPr="00234144">
        <w:rPr>
          <w:rFonts w:ascii="Gentium" w:hAnsi="Gentium" w:cs="Gentium"/>
          <w:noProof/>
          <w:sz w:val="26"/>
          <w:szCs w:val="26"/>
        </w:rPr>
        <w:t xml:space="preserve">; one other minor fragment is also included, 1:9, </w:t>
      </w:r>
      <w:r w:rsidR="00FE084D" w:rsidRPr="00234144">
        <w:rPr>
          <w:rFonts w:ascii="Gentium" w:hAnsi="Gentium" w:cs="Gentium"/>
          <w:noProof/>
          <w:sz w:val="26"/>
          <w:szCs w:val="26"/>
        </w:rPr>
        <w:t>as</w:t>
      </w:r>
      <w:r w:rsidR="00BA3EB0" w:rsidRPr="00234144">
        <w:rPr>
          <w:rFonts w:ascii="Gentium" w:hAnsi="Gentium" w:cs="Gentium"/>
          <w:noProof/>
          <w:sz w:val="26"/>
          <w:szCs w:val="26"/>
        </w:rPr>
        <w:t xml:space="preserve"> quoted </w:t>
      </w:r>
      <w:r w:rsidR="00FE084D" w:rsidRPr="00234144">
        <w:rPr>
          <w:rFonts w:ascii="Gentium" w:hAnsi="Gentium" w:cs="Gentium"/>
          <w:noProof/>
          <w:sz w:val="26"/>
          <w:szCs w:val="26"/>
        </w:rPr>
        <w:t>by</w:t>
      </w:r>
      <w:r w:rsidR="00BA3EB0" w:rsidRPr="00234144">
        <w:rPr>
          <w:rFonts w:ascii="Gentium" w:hAnsi="Gentium" w:cs="Gentium"/>
          <w:noProof/>
          <w:sz w:val="26"/>
          <w:szCs w:val="26"/>
        </w:rPr>
        <w:t xml:space="preserve"> </w:t>
      </w:r>
      <w:r w:rsidR="00BA3EB0" w:rsidRPr="00234144">
        <w:rPr>
          <w:rFonts w:ascii="Gentium" w:hAnsi="Gentium" w:cs="Gentium"/>
          <w:i/>
          <w:iCs/>
          <w:noProof/>
          <w:sz w:val="26"/>
          <w:szCs w:val="26"/>
        </w:rPr>
        <w:t>Cyprian</w:t>
      </w:r>
      <w:r w:rsidR="00BA3EB0" w:rsidRPr="00234144">
        <w:rPr>
          <w:rFonts w:ascii="Gentium" w:hAnsi="Gentium" w:cs="Gentium"/>
          <w:noProof/>
          <w:sz w:val="26"/>
          <w:szCs w:val="26"/>
        </w:rPr>
        <w:t>.</w:t>
      </w:r>
    </w:p>
    <w:p w14:paraId="3F401A5A" w14:textId="77777777" w:rsidR="00133C51" w:rsidRPr="00234144" w:rsidRDefault="00133C51" w:rsidP="00133C51">
      <w:pPr>
        <w:pBdr>
          <w:bottom w:val="single" w:sz="6" w:space="1" w:color="auto"/>
        </w:pBdr>
        <w:spacing w:line="20" w:lineRule="exact"/>
        <w:jc w:val="both"/>
        <w:rPr>
          <w:rFonts w:ascii="Gentium" w:hAnsi="Gentium" w:cs="Gentium"/>
          <w:noProof/>
          <w:color w:val="003300"/>
        </w:rPr>
      </w:pPr>
    </w:p>
    <w:p w14:paraId="193FCC49" w14:textId="77777777" w:rsidR="00133C51" w:rsidRPr="00234144" w:rsidRDefault="00133C51" w:rsidP="00133C51">
      <w:pPr>
        <w:widowControl w:val="0"/>
        <w:pBdr>
          <w:bottom w:val="single" w:sz="6" w:space="1" w:color="auto"/>
        </w:pBdr>
        <w:spacing w:line="120" w:lineRule="exact"/>
        <w:jc w:val="both"/>
        <w:rPr>
          <w:rFonts w:ascii="Gentium" w:hAnsi="Gentium" w:cs="Gentium"/>
          <w:noProof/>
          <w:color w:val="003300"/>
        </w:rPr>
      </w:pPr>
    </w:p>
    <w:p w14:paraId="341F0A71" w14:textId="77777777" w:rsidR="00BA3EB0" w:rsidRPr="00234144" w:rsidRDefault="00BA3EB0" w:rsidP="00BA3EB0">
      <w:pPr>
        <w:keepNext/>
        <w:widowControl w:val="0"/>
        <w:spacing w:before="120"/>
        <w:jc w:val="center"/>
        <w:rPr>
          <w:rStyle w:val="versenumber1"/>
          <w:rFonts w:ascii="Gentium" w:eastAsia="Arial Unicode MS" w:hAnsi="Gentium" w:cs="Gentium"/>
          <w:b/>
          <w:bCs/>
          <w:i/>
          <w:iCs/>
          <w:noProof/>
          <w:sz w:val="32"/>
          <w:szCs w:val="32"/>
          <w:u w:val="single" w:color="800000"/>
          <w:lang w:val="la-Latn"/>
        </w:rPr>
        <w:sectPr w:rsidR="00BA3EB0" w:rsidRPr="00234144" w:rsidSect="00BA3EB0">
          <w:pgSz w:w="16838" w:h="11906" w:orient="landscape" w:code="9"/>
          <w:pgMar w:top="1418" w:right="1418" w:bottom="1418" w:left="1418" w:header="709" w:footer="709" w:gutter="0"/>
          <w:cols w:space="708"/>
          <w:docGrid w:linePitch="360"/>
        </w:sectPr>
      </w:pPr>
      <w:bookmarkStart w:id="0" w:name=".36"/>
    </w:p>
    <w:bookmarkEnd w:id="0"/>
    <w:p w14:paraId="302A82F5" w14:textId="77777777" w:rsidR="00BA3EB0" w:rsidRPr="00234144" w:rsidRDefault="00BA3EB0" w:rsidP="00BA3EB0">
      <w:pPr>
        <w:keepNext/>
        <w:widowControl w:val="0"/>
        <w:jc w:val="center"/>
        <w:rPr>
          <w:rStyle w:val="versenumber1"/>
          <w:rFonts w:ascii="Gentium" w:eastAsia="Arial Unicode MS" w:hAnsi="Gentium" w:cs="Gentium"/>
          <w:b/>
          <w:bCs/>
          <w:i/>
          <w:iCs/>
          <w:noProof/>
          <w:color w:val="auto"/>
          <w:sz w:val="32"/>
          <w:szCs w:val="32"/>
          <w:u w:val="single" w:color="800000"/>
          <w:lang w:val="la-Latn"/>
        </w:rPr>
      </w:pPr>
      <w:r w:rsidRPr="00234144">
        <w:rPr>
          <w:rStyle w:val="versenumber1"/>
          <w:rFonts w:ascii="Gentium" w:eastAsia="Arial Unicode MS" w:hAnsi="Gentium" w:cs="Gentium"/>
          <w:b/>
          <w:bCs/>
          <w:i/>
          <w:iCs/>
          <w:noProof/>
          <w:color w:val="auto"/>
          <w:sz w:val="32"/>
          <w:szCs w:val="32"/>
          <w:u w:val="single" w:color="800000"/>
          <w:lang w:val="la-Latn"/>
        </w:rPr>
        <w:t>1</w:t>
      </w:r>
    </w:p>
    <w:p w14:paraId="69EEBB41" w14:textId="3AC11993" w:rsidR="00BA3EB0" w:rsidRPr="00234144" w:rsidRDefault="00BA3EB0" w:rsidP="00BA3EB0">
      <w:pPr>
        <w:jc w:val="both"/>
        <w:rPr>
          <w:rFonts w:ascii="Gentium" w:hAnsi="Gentium" w:cs="Gentium"/>
          <w:i/>
          <w:iCs/>
          <w:noProof/>
          <w:color w:val="000080"/>
          <w:sz w:val="28"/>
          <w:szCs w:val="28"/>
          <w:lang w:val="la-Latn"/>
        </w:rPr>
      </w:pPr>
      <w:r w:rsidRPr="00234144">
        <w:rPr>
          <w:rFonts w:ascii="Gentium" w:hAnsi="Gentium" w:cs="Gentium"/>
          <w:i/>
          <w:iCs/>
          <w:noProof/>
          <w:color w:val="000080"/>
          <w:sz w:val="28"/>
          <w:szCs w:val="28"/>
          <w:lang w:val="la-Latn"/>
        </w:rPr>
        <w:t xml:space="preserve">... </w:t>
      </w:r>
      <w:r w:rsidRPr="00234144">
        <w:rPr>
          <w:rFonts w:ascii="Gentium" w:hAnsi="Gentium" w:cs="Gentium"/>
          <w:b/>
          <w:i/>
          <w:iCs/>
          <w:noProof/>
          <w:color w:val="FF0000"/>
          <w:sz w:val="28"/>
          <w:szCs w:val="28"/>
          <w:vertAlign w:val="superscript"/>
          <w:lang w:val="la-Latn"/>
        </w:rPr>
        <w:t>9</w:t>
      </w:r>
      <w:r w:rsidRPr="00234144">
        <w:rPr>
          <w:rFonts w:ascii="Gentium" w:hAnsi="Gentium" w:cs="Gentium"/>
          <w:i/>
          <w:iCs/>
          <w:noProof/>
          <w:color w:val="000080"/>
          <w:sz w:val="28"/>
          <w:szCs w:val="28"/>
          <w:lang w:val="la-Latn"/>
        </w:rPr>
        <w:t> Ecce venit cum multis milibus nuntiorum suorum facere iudicium de omnibus et perdere omnes impios et arguere omnem carnem de omnibus factis impiorum quae fecerunt impie et de omnibus verbis impiis quae de deo locuti sunt</w:t>
      </w:r>
    </w:p>
    <w:p w14:paraId="0692AD0B" w14:textId="301E026F" w:rsidR="00BA3EB0" w:rsidRPr="00234144" w:rsidRDefault="00BA3EB0" w:rsidP="00BA3EB0">
      <w:pPr>
        <w:keepNext/>
        <w:widowControl w:val="0"/>
        <w:jc w:val="center"/>
        <w:rPr>
          <w:rStyle w:val="versenumber1"/>
          <w:rFonts w:ascii="Gentium" w:eastAsia="Arial Unicode MS" w:hAnsi="Gentium" w:cs="Gentium"/>
          <w:b/>
          <w:bCs/>
          <w:i/>
          <w:iCs/>
          <w:noProof/>
          <w:color w:val="auto"/>
          <w:sz w:val="32"/>
          <w:szCs w:val="32"/>
          <w:u w:val="single" w:color="800000"/>
          <w:lang w:val="la-Latn"/>
        </w:rPr>
      </w:pPr>
      <w:r w:rsidRPr="00234144">
        <w:rPr>
          <w:rStyle w:val="versenumber1"/>
          <w:rFonts w:ascii="Gentium" w:eastAsia="Arial Unicode MS" w:hAnsi="Gentium" w:cs="Gentium"/>
          <w:b/>
          <w:bCs/>
          <w:i/>
          <w:iCs/>
          <w:noProof/>
          <w:color w:val="auto"/>
          <w:sz w:val="32"/>
          <w:szCs w:val="32"/>
          <w:u w:val="single" w:color="800000"/>
          <w:lang w:val="la-Latn"/>
        </w:rPr>
        <w:t>99</w:t>
      </w:r>
    </w:p>
    <w:p w14:paraId="3AB2A637" w14:textId="3FA11621" w:rsidR="00BA3EB0" w:rsidRPr="00234144" w:rsidRDefault="00BA3EB0" w:rsidP="00BA3EB0">
      <w:pPr>
        <w:jc w:val="both"/>
        <w:rPr>
          <w:rFonts w:ascii="Gentium" w:hAnsi="Gentium" w:cs="Gentium"/>
          <w:i/>
          <w:iCs/>
          <w:noProof/>
          <w:color w:val="000080"/>
          <w:sz w:val="28"/>
          <w:szCs w:val="28"/>
          <w:lang w:val="la-Latn"/>
        </w:rPr>
      </w:pPr>
      <w:r w:rsidRPr="00234144">
        <w:rPr>
          <w:rFonts w:ascii="Gentium" w:hAnsi="Gentium" w:cs="Gentium"/>
          <w:b/>
          <w:i/>
          <w:iCs/>
          <w:noProof/>
          <w:color w:val="FF0000"/>
          <w:sz w:val="28"/>
          <w:szCs w:val="28"/>
          <w:vertAlign w:val="superscript"/>
          <w:lang w:val="la-Latn"/>
        </w:rPr>
        <w:t>6</w:t>
      </w:r>
      <w:r w:rsidRPr="00234144">
        <w:rPr>
          <w:rFonts w:ascii="Gentium" w:hAnsi="Gentium" w:cs="Gentium"/>
          <w:i/>
          <w:iCs/>
          <w:noProof/>
          <w:color w:val="000080"/>
          <w:sz w:val="28"/>
          <w:szCs w:val="28"/>
          <w:lang w:val="la-Latn"/>
        </w:rPr>
        <w:t xml:space="preserve"> Et rursus iuro vobis peccatores, quod in diem sanguinis perditionis tristitia parata est. </w:t>
      </w:r>
      <w:r w:rsidRPr="00234144">
        <w:rPr>
          <w:rFonts w:ascii="Gentium" w:hAnsi="Gentium" w:cs="Gentium"/>
          <w:b/>
          <w:i/>
          <w:iCs/>
          <w:noProof/>
          <w:color w:val="FF0000"/>
          <w:sz w:val="28"/>
          <w:szCs w:val="28"/>
          <w:vertAlign w:val="superscript"/>
          <w:lang w:val="la-Latn"/>
        </w:rPr>
        <w:t>7</w:t>
      </w:r>
      <w:r w:rsidRPr="00234144">
        <w:rPr>
          <w:rFonts w:ascii="Gentium" w:hAnsi="Gentium" w:cs="Gentium"/>
          <w:i/>
          <w:iCs/>
          <w:noProof/>
          <w:color w:val="000080"/>
          <w:sz w:val="28"/>
          <w:szCs w:val="28"/>
          <w:lang w:val="la-Latn"/>
        </w:rPr>
        <w:t> Qui servitis lapidibus et qui imagines facitis aureas et argenteas et ligneas et lapideas et fictiles et servitis phantasmatibus et daemoniis et spiritibus et infamiis et omnibus erroribus non secundum scientiam, nullam ab iis invenietis auxilium.</w:t>
      </w:r>
    </w:p>
    <w:p w14:paraId="4CC9DFDD" w14:textId="77777777" w:rsidR="00BA3EB0" w:rsidRPr="00234144" w:rsidRDefault="00BA3EB0" w:rsidP="00BA3EB0">
      <w:pPr>
        <w:keepNext/>
        <w:widowControl w:val="0"/>
        <w:spacing w:before="120"/>
        <w:jc w:val="center"/>
        <w:rPr>
          <w:rStyle w:val="versenumber1"/>
          <w:rFonts w:ascii="Gentium" w:eastAsia="Arial Unicode MS" w:hAnsi="Gentium" w:cs="Gentium"/>
          <w:b/>
          <w:bCs/>
          <w:i/>
          <w:iCs/>
          <w:noProof/>
          <w:sz w:val="32"/>
          <w:szCs w:val="32"/>
          <w:u w:val="single" w:color="800000"/>
          <w:lang w:val="la-Latn"/>
        </w:rPr>
        <w:sectPr w:rsidR="00BA3EB0" w:rsidRPr="00234144" w:rsidSect="00BA3EB0">
          <w:type w:val="continuous"/>
          <w:pgSz w:w="16838" w:h="11906" w:orient="landscape" w:code="9"/>
          <w:pgMar w:top="1418" w:right="1418" w:bottom="1418" w:left="1418" w:header="709" w:footer="709" w:gutter="0"/>
          <w:cols w:space="708"/>
          <w:docGrid w:linePitch="360"/>
        </w:sectPr>
      </w:pPr>
    </w:p>
    <w:p w14:paraId="779DF008" w14:textId="77777777" w:rsidR="00BA3EB0" w:rsidRPr="00234144" w:rsidRDefault="00BA3EB0" w:rsidP="00BA3EB0">
      <w:pPr>
        <w:keepNext/>
        <w:widowControl w:val="0"/>
        <w:jc w:val="center"/>
        <w:rPr>
          <w:rStyle w:val="versenumber1"/>
          <w:rFonts w:ascii="Gentium" w:eastAsia="Arial Unicode MS" w:hAnsi="Gentium" w:cs="Gentium"/>
          <w:b/>
          <w:bCs/>
          <w:i/>
          <w:iCs/>
          <w:noProof/>
          <w:color w:val="auto"/>
          <w:sz w:val="32"/>
          <w:szCs w:val="32"/>
          <w:u w:val="single" w:color="800000"/>
          <w:lang w:val="la-Latn"/>
        </w:rPr>
      </w:pPr>
      <w:r w:rsidRPr="00234144">
        <w:rPr>
          <w:rStyle w:val="versenumber1"/>
          <w:rFonts w:ascii="Gentium" w:eastAsia="Arial Unicode MS" w:hAnsi="Gentium" w:cs="Gentium"/>
          <w:b/>
          <w:bCs/>
          <w:i/>
          <w:iCs/>
          <w:noProof/>
          <w:color w:val="auto"/>
          <w:sz w:val="32"/>
          <w:szCs w:val="32"/>
          <w:u w:val="single" w:color="800000"/>
          <w:lang w:val="la-Latn"/>
        </w:rPr>
        <w:t>106</w:t>
      </w:r>
    </w:p>
    <w:p w14:paraId="010E5F71" w14:textId="77777777" w:rsidR="00BA3EB0" w:rsidRPr="00234144" w:rsidRDefault="00BA3EB0" w:rsidP="00BA3EB0">
      <w:pPr>
        <w:jc w:val="both"/>
        <w:rPr>
          <w:rFonts w:ascii="Gentium" w:hAnsi="Gentium" w:cs="Gentium"/>
          <w:i/>
          <w:iCs/>
          <w:noProof/>
          <w:color w:val="000080"/>
          <w:sz w:val="28"/>
          <w:szCs w:val="28"/>
          <w:lang w:val="la-Latn"/>
        </w:rPr>
      </w:pPr>
      <w:r w:rsidRPr="00234144">
        <w:rPr>
          <w:rFonts w:ascii="Gentium" w:hAnsi="Gentium" w:cs="Gentium"/>
          <w:b/>
          <w:i/>
          <w:iCs/>
          <w:noProof/>
          <w:color w:val="FF0000"/>
          <w:sz w:val="28"/>
          <w:szCs w:val="28"/>
          <w:vertAlign w:val="superscript"/>
          <w:lang w:val="la-Latn"/>
        </w:rPr>
        <w:t>1 </w:t>
      </w:r>
      <w:r w:rsidRPr="00234144">
        <w:rPr>
          <w:rFonts w:ascii="Gentium" w:hAnsi="Gentium" w:cs="Gentium"/>
          <w:i/>
          <w:iCs/>
          <w:noProof/>
          <w:color w:val="000080"/>
          <w:sz w:val="28"/>
          <w:szCs w:val="28"/>
          <w:lang w:val="la-Latn"/>
        </w:rPr>
        <w:t xml:space="preserve">Factum est autem cum esset lamech annorum tricentorum quinquagenta natus est ei filiu{s} </w:t>
      </w:r>
      <w:r w:rsidRPr="00234144">
        <w:rPr>
          <w:rFonts w:ascii="Gentium" w:hAnsi="Gentium" w:cs="Gentium"/>
          <w:b/>
          <w:i/>
          <w:iCs/>
          <w:noProof/>
          <w:color w:val="FF0000"/>
          <w:sz w:val="28"/>
          <w:szCs w:val="28"/>
          <w:vertAlign w:val="superscript"/>
          <w:lang w:val="la-Latn"/>
        </w:rPr>
        <w:t>2</w:t>
      </w:r>
      <w:r w:rsidRPr="00234144">
        <w:rPr>
          <w:rFonts w:ascii="Gentium" w:hAnsi="Gentium" w:cs="Gentium"/>
          <w:i/>
          <w:iCs/>
          <w:noProof/>
          <w:color w:val="000080"/>
          <w:sz w:val="28"/>
          <w:szCs w:val="28"/>
          <w:lang w:val="la-Latn"/>
        </w:rPr>
        <w:t xml:space="preserve"> cui oculi sunt sicut radi solis, capilli autem eius candi{di}ores in septies niue, corpori autem e ius nemo hominum potest intueri: </w:t>
      </w:r>
      <w:r w:rsidRPr="00234144">
        <w:rPr>
          <w:rFonts w:ascii="Gentium" w:hAnsi="Gentium" w:cs="Gentium"/>
          <w:b/>
          <w:i/>
          <w:iCs/>
          <w:noProof/>
          <w:color w:val="FF0000"/>
          <w:sz w:val="28"/>
          <w:szCs w:val="28"/>
          <w:vertAlign w:val="superscript"/>
          <w:lang w:val="la-Latn"/>
        </w:rPr>
        <w:t>3</w:t>
      </w:r>
      <w:r w:rsidRPr="00234144">
        <w:rPr>
          <w:rFonts w:ascii="Gentium" w:hAnsi="Gentium" w:cs="Gentium"/>
          <w:i/>
          <w:iCs/>
          <w:noProof/>
          <w:color w:val="000080"/>
          <w:sz w:val="28"/>
          <w:szCs w:val="28"/>
          <w:lang w:val="la-Latn"/>
        </w:rPr>
        <w:t xml:space="preserve"> et surexit inter manus obstetricis suae et adorauit dominum uiuentem in secula {et} laudauit. </w:t>
      </w:r>
      <w:r w:rsidRPr="00234144">
        <w:rPr>
          <w:rFonts w:ascii="Gentium" w:hAnsi="Gentium" w:cs="Gentium"/>
          <w:b/>
          <w:i/>
          <w:iCs/>
          <w:noProof/>
          <w:color w:val="FF0000"/>
          <w:sz w:val="28"/>
          <w:szCs w:val="28"/>
          <w:vertAlign w:val="superscript"/>
          <w:lang w:val="la-Latn"/>
        </w:rPr>
        <w:t>4</w:t>
      </w:r>
      <w:r w:rsidRPr="00234144">
        <w:rPr>
          <w:rFonts w:ascii="Gentium" w:hAnsi="Gentium" w:cs="Gentium"/>
          <w:i/>
          <w:iCs/>
          <w:noProof/>
          <w:color w:val="000080"/>
          <w:sz w:val="28"/>
          <w:szCs w:val="28"/>
          <w:lang w:val="la-Latn"/>
        </w:rPr>
        <w:t xml:space="preserve"> et timuit lamech </w:t>
      </w:r>
      <w:r w:rsidRPr="00234144">
        <w:rPr>
          <w:rFonts w:ascii="Gentium" w:hAnsi="Gentium" w:cs="Gentium"/>
          <w:b/>
          <w:i/>
          <w:iCs/>
          <w:noProof/>
          <w:color w:val="FF0000"/>
          <w:sz w:val="28"/>
          <w:szCs w:val="28"/>
          <w:vertAlign w:val="superscript"/>
          <w:lang w:val="la-Latn"/>
        </w:rPr>
        <w:t>5</w:t>
      </w:r>
      <w:r w:rsidRPr="00234144">
        <w:rPr>
          <w:rFonts w:ascii="Gentium" w:hAnsi="Gentium" w:cs="Gentium"/>
          <w:i/>
          <w:iCs/>
          <w:noProof/>
          <w:color w:val="000080"/>
          <w:sz w:val="28"/>
          <w:szCs w:val="28"/>
          <w:lang w:val="la-Latn"/>
        </w:rPr>
        <w:t xml:space="preserve"> ... </w:t>
      </w:r>
      <w:r w:rsidRPr="00234144">
        <w:rPr>
          <w:rFonts w:ascii="Gentium" w:hAnsi="Gentium" w:cs="Gentium"/>
          <w:b/>
          <w:i/>
          <w:iCs/>
          <w:noProof/>
          <w:color w:val="FF0000"/>
          <w:sz w:val="28"/>
          <w:szCs w:val="28"/>
          <w:vertAlign w:val="superscript"/>
          <w:lang w:val="la-Latn"/>
        </w:rPr>
        <w:t>6</w:t>
      </w:r>
      <w:r w:rsidRPr="00234144">
        <w:rPr>
          <w:rFonts w:ascii="Gentium" w:hAnsi="Gentium" w:cs="Gentium"/>
          <w:i/>
          <w:iCs/>
          <w:noProof/>
          <w:color w:val="000080"/>
          <w:sz w:val="28"/>
          <w:szCs w:val="28"/>
          <w:lang w:val="la-Latn"/>
        </w:rPr>
        <w:t xml:space="preserve"> ne non ex eo natus esset nisi nontius dei et uenit ad patrem suum mathusalem et narrauit illi omnia. </w:t>
      </w:r>
      <w:r w:rsidRPr="00234144">
        <w:rPr>
          <w:rFonts w:ascii="Gentium" w:hAnsi="Gentium" w:cs="Gentium"/>
          <w:b/>
          <w:i/>
          <w:iCs/>
          <w:noProof/>
          <w:color w:val="FF0000"/>
          <w:sz w:val="28"/>
          <w:szCs w:val="28"/>
          <w:vertAlign w:val="superscript"/>
          <w:lang w:val="la-Latn"/>
        </w:rPr>
        <w:t>7</w:t>
      </w:r>
      <w:r w:rsidRPr="00234144">
        <w:rPr>
          <w:rFonts w:ascii="Gentium" w:hAnsi="Gentium" w:cs="Gentium"/>
          <w:i/>
          <w:iCs/>
          <w:noProof/>
          <w:color w:val="000080"/>
          <w:sz w:val="28"/>
          <w:szCs w:val="28"/>
          <w:lang w:val="la-Latn"/>
        </w:rPr>
        <w:t xml:space="preserve"> dixit mathusalem Ego autem non possum scire nisi eamus ad patrem nostrum enoc. </w:t>
      </w:r>
      <w:r w:rsidRPr="00234144">
        <w:rPr>
          <w:rFonts w:ascii="Gentium" w:hAnsi="Gentium" w:cs="Gentium"/>
          <w:b/>
          <w:i/>
          <w:iCs/>
          <w:noProof/>
          <w:color w:val="FF0000"/>
          <w:sz w:val="28"/>
          <w:szCs w:val="28"/>
          <w:vertAlign w:val="superscript"/>
          <w:lang w:val="la-Latn"/>
        </w:rPr>
        <w:t>8</w:t>
      </w:r>
      <w:r w:rsidRPr="00234144">
        <w:rPr>
          <w:rFonts w:ascii="Gentium" w:hAnsi="Gentium" w:cs="Gentium"/>
          <w:i/>
          <w:iCs/>
          <w:noProof/>
          <w:color w:val="000080"/>
          <w:sz w:val="28"/>
          <w:szCs w:val="28"/>
          <w:lang w:val="la-Latn"/>
        </w:rPr>
        <w:t xml:space="preserve"> quum autem uidit enoc filium suum mathusalem uenientem ad se [et] ait Quid est quod uenisti ad me, nate ? </w:t>
      </w:r>
      <w:r w:rsidRPr="00234144">
        <w:rPr>
          <w:rFonts w:ascii="Gentium" w:hAnsi="Gentium" w:cs="Gentium"/>
          <w:b/>
          <w:i/>
          <w:iCs/>
          <w:noProof/>
          <w:color w:val="FF0000"/>
          <w:sz w:val="28"/>
          <w:szCs w:val="28"/>
          <w:vertAlign w:val="superscript"/>
          <w:lang w:val="la-Latn"/>
        </w:rPr>
        <w:t>9</w:t>
      </w:r>
      <w:r w:rsidRPr="00234144">
        <w:rPr>
          <w:rFonts w:ascii="Gentium" w:hAnsi="Gentium" w:cs="Gentium"/>
          <w:i/>
          <w:iCs/>
          <w:noProof/>
          <w:color w:val="000080"/>
          <w:sz w:val="28"/>
          <w:szCs w:val="28"/>
          <w:lang w:val="la-Latn"/>
        </w:rPr>
        <w:t xml:space="preserve"> dixit Quod </w:t>
      </w:r>
      <w:r w:rsidRPr="00234144">
        <w:rPr>
          <w:rFonts w:ascii="Gentium" w:hAnsi="Gentium" w:cs="Gentium"/>
          <w:b/>
          <w:i/>
          <w:iCs/>
          <w:noProof/>
          <w:color w:val="FF0000"/>
          <w:sz w:val="28"/>
          <w:szCs w:val="28"/>
          <w:vertAlign w:val="superscript"/>
          <w:lang w:val="la-Latn"/>
        </w:rPr>
        <w:t>10</w:t>
      </w:r>
      <w:r w:rsidRPr="00234144">
        <w:rPr>
          <w:rFonts w:ascii="Gentium" w:hAnsi="Gentium" w:cs="Gentium"/>
          <w:i/>
          <w:iCs/>
          <w:noProof/>
          <w:color w:val="000080"/>
          <w:sz w:val="28"/>
          <w:szCs w:val="28"/>
          <w:lang w:val="la-Latn"/>
        </w:rPr>
        <w:t xml:space="preserve"> natus est filio suo nomine lamech cui oculi sunt sicut radi solis, capilli[s] eius candidiores septies niue, corpori autem eius nemo hominum potest intueri, </w:t>
      </w:r>
      <w:r w:rsidRPr="00234144">
        <w:rPr>
          <w:rFonts w:ascii="Gentium" w:hAnsi="Gentium" w:cs="Gentium"/>
          <w:b/>
          <w:i/>
          <w:iCs/>
          <w:noProof/>
          <w:color w:val="FF0000"/>
          <w:sz w:val="28"/>
          <w:szCs w:val="28"/>
          <w:vertAlign w:val="superscript"/>
          <w:lang w:val="la-Latn"/>
        </w:rPr>
        <w:t>11</w:t>
      </w:r>
      <w:r w:rsidRPr="00234144">
        <w:rPr>
          <w:rFonts w:ascii="Gentium" w:hAnsi="Gentium" w:cs="Gentium"/>
          <w:i/>
          <w:iCs/>
          <w:noProof/>
          <w:color w:val="000080"/>
          <w:sz w:val="28"/>
          <w:szCs w:val="28"/>
          <w:lang w:val="la-Latn"/>
        </w:rPr>
        <w:t xml:space="preserve"> et surexit inter manus obstetricis suae eadem hora qua procidit de utero matris suae {et ad}orauit dominum uiuentem in secula et laudauit: </w:t>
      </w:r>
      <w:r w:rsidRPr="00234144">
        <w:rPr>
          <w:rFonts w:ascii="Gentium" w:hAnsi="Gentium" w:cs="Gentium"/>
          <w:b/>
          <w:i/>
          <w:iCs/>
          <w:noProof/>
          <w:color w:val="FF0000"/>
          <w:sz w:val="28"/>
          <w:szCs w:val="28"/>
          <w:vertAlign w:val="superscript"/>
          <w:lang w:val="la-Latn"/>
        </w:rPr>
        <w:t>12</w:t>
      </w:r>
      <w:r w:rsidRPr="00234144">
        <w:rPr>
          <w:rFonts w:ascii="Gentium" w:hAnsi="Gentium" w:cs="Gentium"/>
          <w:i/>
          <w:iCs/>
          <w:noProof/>
          <w:color w:val="000080"/>
          <w:sz w:val="28"/>
          <w:szCs w:val="28"/>
          <w:lang w:val="la-Latn"/>
        </w:rPr>
        <w:t xml:space="preserve"> et timuit lamech. </w:t>
      </w:r>
      <w:r w:rsidRPr="00234144">
        <w:rPr>
          <w:rFonts w:ascii="Gentium" w:hAnsi="Gentium" w:cs="Gentium"/>
          <w:b/>
          <w:i/>
          <w:iCs/>
          <w:noProof/>
          <w:color w:val="FF0000"/>
          <w:sz w:val="28"/>
          <w:szCs w:val="28"/>
          <w:vertAlign w:val="superscript"/>
          <w:lang w:val="la-Latn"/>
        </w:rPr>
        <w:t>13</w:t>
      </w:r>
      <w:r w:rsidRPr="00234144">
        <w:rPr>
          <w:rFonts w:ascii="Gentium" w:hAnsi="Gentium" w:cs="Gentium"/>
          <w:i/>
          <w:iCs/>
          <w:noProof/>
          <w:color w:val="000080"/>
          <w:sz w:val="28"/>
          <w:szCs w:val="28"/>
          <w:lang w:val="la-Latn"/>
        </w:rPr>
        <w:t xml:space="preserve"> et dixit enoc. Nontiatum est mihi, fili, </w:t>
      </w:r>
      <w:r w:rsidRPr="00234144">
        <w:rPr>
          <w:rFonts w:ascii="Gentium" w:hAnsi="Gentium" w:cs="Gentium"/>
          <w:b/>
          <w:i/>
          <w:iCs/>
          <w:noProof/>
          <w:color w:val="FF0000"/>
          <w:sz w:val="28"/>
          <w:szCs w:val="28"/>
          <w:vertAlign w:val="superscript"/>
          <w:lang w:val="la-Latn"/>
        </w:rPr>
        <w:t>14</w:t>
      </w:r>
      <w:r w:rsidRPr="00234144">
        <w:rPr>
          <w:rFonts w:ascii="Gentium" w:hAnsi="Gentium" w:cs="Gentium"/>
          <w:i/>
          <w:iCs/>
          <w:noProof/>
          <w:color w:val="000080"/>
          <w:sz w:val="28"/>
          <w:szCs w:val="28"/>
          <w:lang w:val="la-Latn"/>
        </w:rPr>
        <w:t xml:space="preserve"> ... </w:t>
      </w:r>
      <w:r w:rsidRPr="00234144">
        <w:rPr>
          <w:rFonts w:ascii="Gentium" w:hAnsi="Gentium" w:cs="Gentium"/>
          <w:b/>
          <w:i/>
          <w:iCs/>
          <w:noProof/>
          <w:color w:val="FF0000"/>
          <w:sz w:val="28"/>
          <w:szCs w:val="28"/>
          <w:vertAlign w:val="superscript"/>
          <w:lang w:val="la-Latn"/>
        </w:rPr>
        <w:t>15</w:t>
      </w:r>
      <w:r w:rsidRPr="00234144">
        <w:rPr>
          <w:rFonts w:ascii="Gentium" w:hAnsi="Gentium" w:cs="Gentium"/>
          <w:i/>
          <w:iCs/>
          <w:noProof/>
          <w:color w:val="000080"/>
          <w:sz w:val="28"/>
          <w:szCs w:val="28"/>
          <w:lang w:val="la-Latn"/>
        </w:rPr>
        <w:t xml:space="preserve"> quia post quingentos annos mittet deus cataclismum aquae ut deleat omnem creaturam xl {diebus, sicut} ostendit oculis nostris, </w:t>
      </w:r>
      <w:r w:rsidRPr="00234144">
        <w:rPr>
          <w:rFonts w:ascii="Gentium" w:hAnsi="Gentium" w:cs="Gentium"/>
          <w:b/>
          <w:i/>
          <w:iCs/>
          <w:noProof/>
          <w:color w:val="FF0000"/>
          <w:sz w:val="28"/>
          <w:szCs w:val="28"/>
          <w:vertAlign w:val="superscript"/>
          <w:lang w:val="la-Latn"/>
        </w:rPr>
        <w:t>16</w:t>
      </w:r>
      <w:r w:rsidRPr="00234144">
        <w:rPr>
          <w:rFonts w:ascii="Gentium" w:hAnsi="Gentium" w:cs="Gentium"/>
          <w:i/>
          <w:iCs/>
          <w:noProof/>
          <w:color w:val="000080"/>
          <w:sz w:val="28"/>
          <w:szCs w:val="28"/>
          <w:lang w:val="la-Latn"/>
        </w:rPr>
        <w:t xml:space="preserve"> et erunt illi iii filii, et erunt nomina filiorum e ius sem cham iafeth, </w:t>
      </w:r>
      <w:r w:rsidRPr="00234144">
        <w:rPr>
          <w:rFonts w:ascii="Gentium" w:hAnsi="Gentium" w:cs="Gentium"/>
          <w:b/>
          <w:i/>
          <w:iCs/>
          <w:noProof/>
          <w:color w:val="FF0000"/>
          <w:sz w:val="28"/>
          <w:szCs w:val="28"/>
          <w:vertAlign w:val="superscript"/>
          <w:lang w:val="la-Latn"/>
        </w:rPr>
        <w:t>17b</w:t>
      </w:r>
      <w:r w:rsidRPr="00234144">
        <w:rPr>
          <w:rFonts w:ascii="Gentium" w:hAnsi="Gentium" w:cs="Gentium"/>
          <w:i/>
          <w:iCs/>
          <w:noProof/>
          <w:color w:val="000080"/>
          <w:sz w:val="28"/>
          <w:szCs w:val="28"/>
          <w:lang w:val="la-Latn"/>
        </w:rPr>
        <w:t xml:space="preserve"> ... </w:t>
      </w:r>
      <w:r w:rsidRPr="00234144">
        <w:rPr>
          <w:rFonts w:ascii="Gentium" w:hAnsi="Gentium" w:cs="Gentium"/>
          <w:b/>
          <w:i/>
          <w:iCs/>
          <w:noProof/>
          <w:color w:val="FF0000"/>
          <w:sz w:val="28"/>
          <w:szCs w:val="28"/>
          <w:vertAlign w:val="superscript"/>
          <w:lang w:val="la-Latn"/>
        </w:rPr>
        <w:t>18</w:t>
      </w:r>
      <w:r w:rsidRPr="00234144">
        <w:rPr>
          <w:rFonts w:ascii="Gentium" w:hAnsi="Gentium" w:cs="Gentium"/>
          <w:i/>
          <w:iCs/>
          <w:noProof/>
          <w:color w:val="000080"/>
          <w:sz w:val="28"/>
          <w:szCs w:val="28"/>
          <w:lang w:val="la-Latn"/>
        </w:rPr>
        <w:t> et ipse uocabitur noe qui interpretatur requies quia requiem prestabit in archam.</w:t>
      </w:r>
    </w:p>
    <w:sectPr w:rsidR="00BA3EB0" w:rsidRPr="00234144" w:rsidSect="00133C51">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usillus Old Face">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58"/>
    <w:rsid w:val="00133C51"/>
    <w:rsid w:val="00234144"/>
    <w:rsid w:val="00292470"/>
    <w:rsid w:val="002D48C4"/>
    <w:rsid w:val="003F7213"/>
    <w:rsid w:val="00481F70"/>
    <w:rsid w:val="005447CE"/>
    <w:rsid w:val="00586EC4"/>
    <w:rsid w:val="00AA6B78"/>
    <w:rsid w:val="00AA7FF5"/>
    <w:rsid w:val="00BA3EB0"/>
    <w:rsid w:val="00BC364A"/>
    <w:rsid w:val="00C40258"/>
    <w:rsid w:val="00C73C0A"/>
    <w:rsid w:val="00D06B94"/>
    <w:rsid w:val="00D452DB"/>
    <w:rsid w:val="00D95C3F"/>
    <w:rsid w:val="00E0107C"/>
    <w:rsid w:val="00E9304F"/>
    <w:rsid w:val="00EA3218"/>
    <w:rsid w:val="00EE357D"/>
    <w:rsid w:val="00FA56E3"/>
    <w:rsid w:val="00FD1E63"/>
    <w:rsid w:val="00FE084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04CF7"/>
  <w15:chartTrackingRefBased/>
  <w15:docId w15:val="{D74CE1F6-8EE4-4D04-878D-C6C8376B2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next w:val="Normal"/>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Vusillus Old Face" w:hAnsi="Vusillus Old Face" w:cs="Vusillus Old Face"/>
      <w:bCs/>
      <w:i/>
      <w:iCs/>
      <w:noProof/>
      <w:sz w:val="28"/>
      <w:lang w:val="el-GR"/>
    </w:rPr>
  </w:style>
  <w:style w:type="paragraph" w:customStyle="1" w:styleId="close">
    <w:name w:val="close"/>
    <w:basedOn w:val="Normal"/>
    <w:rsid w:val="005447CE"/>
    <w:pPr>
      <w:spacing w:before="100" w:after="100"/>
      <w:ind w:left="400" w:right="400" w:firstLine="200"/>
    </w:pPr>
    <w:rPr>
      <w:lang w:eastAsia="en-GB" w:bidi="he-IL"/>
    </w:rPr>
  </w:style>
  <w:style w:type="character" w:styleId="Hyperlink">
    <w:name w:val="Hyperlink"/>
    <w:basedOn w:val="DefaultParagraphFont"/>
    <w:rsid w:val="00133C51"/>
    <w:rPr>
      <w:color w:val="0000FF"/>
      <w:u w:val="single"/>
    </w:rPr>
  </w:style>
  <w:style w:type="character" w:customStyle="1" w:styleId="versenumber1">
    <w:name w:val="versenumber1"/>
    <w:basedOn w:val="DefaultParagraphFont"/>
    <w:rsid w:val="00133C51"/>
    <w:rPr>
      <w:color w:val="FF0000"/>
    </w:rPr>
  </w:style>
  <w:style w:type="character" w:styleId="FollowedHyperlink">
    <w:name w:val="FollowedHyperlink"/>
    <w:basedOn w:val="DefaultParagraphFont"/>
    <w:rsid w:val="00FE08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seudepigraph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The Book of Enoch</vt:lpstr>
    </vt:vector>
  </TitlesOfParts>
  <Company>Zacchaeus</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Enoch</dc:title>
  <dc:subject/>
  <cp:keywords/>
  <dc:description/>
  <cp:lastModifiedBy>Adrian Hills</cp:lastModifiedBy>
  <cp:revision>1</cp:revision>
  <dcterms:created xsi:type="dcterms:W3CDTF">2025-01-19T14:22:00Z</dcterms:created>
  <dcterms:modified xsi:type="dcterms:W3CDTF">2025-06-29T17:21:00Z</dcterms:modified>
  <cp:category>Ethiopic/Coptic Broad Canon (Hxxx-nnn)</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H402</vt:lpwstr>
  </property>
  <property fmtid="{D5CDD505-2E9C-101B-9397-08002B2CF9AE}" pid="3" name="Source">
    <vt:lpwstr>Not Available</vt:lpwstr>
  </property>
</Properties>
</file>