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F5A527" w14:textId="35F0B11D" w:rsidR="00EA679B" w:rsidRPr="00D3013E" w:rsidRDefault="0020008C" w:rsidP="007C2B1C">
      <w:pPr>
        <w:pStyle w:val="Heading1"/>
        <w:widowControl w:val="0"/>
        <w:spacing w:before="120"/>
        <w:jc w:val="center"/>
        <w:rPr>
          <w:rFonts w:ascii="Vusillus" w:hAnsi="Vusillus" w:cs="Vusillus"/>
          <w:i/>
          <w:iCs/>
          <w:noProof/>
          <w:kern w:val="0"/>
          <w:u w:val="single" w:color="76923C" w:themeColor="accent3" w:themeShade="BF"/>
          <w:lang w:val="el-GR"/>
        </w:rPr>
      </w:pPr>
      <w:r w:rsidRPr="00D3013E">
        <w:rPr>
          <w:rFonts w:ascii="Vusillus" w:hAnsi="Vusillus" w:cs="Vusillus"/>
          <w:i/>
          <w:iCs/>
          <w:noProof/>
          <w:kern w:val="0"/>
          <w:u w:val="single" w:color="76923C" w:themeColor="accent3" w:themeShade="BF"/>
          <w:lang w:val="el-GR"/>
        </w:rPr>
        <w:t>Ιωαννου Β</w:t>
      </w:r>
      <w:r w:rsidR="00D3013E" w:rsidRPr="00D3013E">
        <w:rPr>
          <w:rFonts w:ascii="Vusillus" w:hAnsi="Vusillus" w:cs="Vusillus"/>
          <w:i/>
          <w:iCs/>
          <w:u w:val="single" w:color="76923C" w:themeColor="accent3" w:themeShade="BF"/>
          <w:lang w:eastAsia="en-GB" w:bidi="he-IL"/>
        </w:rPr>
        <w:t xml:space="preserve">ʹ </w:t>
      </w:r>
      <w:r w:rsidRPr="00D3013E">
        <w:rPr>
          <w:rFonts w:ascii="Vusillus" w:hAnsi="Vusillus" w:cs="Vusillus"/>
          <w:i/>
          <w:iCs/>
          <w:noProof/>
          <w:kern w:val="0"/>
          <w:u w:val="single" w:color="76923C" w:themeColor="accent3" w:themeShade="BF"/>
          <w:lang w:val="el-GR"/>
        </w:rPr>
        <w:t>1</w:t>
      </w:r>
    </w:p>
    <w:p w14:paraId="5ACD85B5" w14:textId="7F813B00" w:rsidR="00C42016" w:rsidRPr="007C2B1C" w:rsidRDefault="0020008C" w:rsidP="007C2B1C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7C2B1C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7C2B1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Ὁ πρεσβ</w:t>
      </w:r>
      <w:r w:rsidR="008F017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7C2B1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τερος ἐκλεκτῇ κυρ</w:t>
      </w:r>
      <w:r w:rsidR="008F017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7C2B1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καὶ τοῖς τ</w:t>
      </w:r>
      <w:r w:rsidR="008F017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7C2B1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κνοις αὐτῆς, οὓς ἐγὼ ἀγαπῶ ἐν ἀληθε</w:t>
      </w:r>
      <w:r w:rsidR="008F017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7C2B1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ᾳ, καὶ οὐκ ἐγὼ μ</w:t>
      </w:r>
      <w:r w:rsidR="008F017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7C2B1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νος ἀλλὰ καὶ π</w:t>
      </w:r>
      <w:r w:rsidR="008F017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7C2B1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οἱ ἐγνωκ</w:t>
      </w:r>
      <w:r w:rsidR="008F017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7C2B1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τες τὴν ἀλ</w:t>
      </w:r>
      <w:r w:rsidR="008F017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7C2B1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θειαν, </w:t>
      </w:r>
      <w:r w:rsidRPr="007C2B1C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Pr="007C2B1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διὰ τὴν ἀλ</w:t>
      </w:r>
      <w:r w:rsidR="008F017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7C2B1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θειαν τὴν μ</w:t>
      </w:r>
      <w:r w:rsidR="008F017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7C2B1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νουσαν ἐν ἡμῖν, καὶ μεθ’ ἡμῶν ἔσται εἰς τὸν αἰῶνα. </w:t>
      </w:r>
      <w:r w:rsidRPr="007C2B1C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Pr="007C2B1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ἔσται μεθ’ ἡμῶν χ</w:t>
      </w:r>
      <w:r w:rsidR="008F017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7C2B1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ρις ἔλεος εἰρ</w:t>
      </w:r>
      <w:r w:rsidR="008F017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7C2B1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 παρὰ θεοῦ πατρ</w:t>
      </w:r>
      <w:r w:rsidR="008F017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7C2B1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καὶ παρὰ Ἰησοῦ Χριστοῦ τοῦ υἱοῦ τοῦ πατρ</w:t>
      </w:r>
      <w:r w:rsidR="008F017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7C2B1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ἐν ἀληθε</w:t>
      </w:r>
      <w:r w:rsidR="008F017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7C2B1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καὶ ἀγ</w:t>
      </w:r>
      <w:r w:rsidR="008F017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7C2B1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πῃ. </w:t>
      </w:r>
    </w:p>
    <w:p w14:paraId="198F67F8" w14:textId="40294C0E" w:rsidR="00C42016" w:rsidRPr="007C2B1C" w:rsidRDefault="0020008C" w:rsidP="007C2B1C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7C2B1C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Pr="007C2B1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Ἐχ</w:t>
      </w:r>
      <w:r w:rsidR="008F017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7C2B1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ρην λ</w:t>
      </w:r>
      <w:r w:rsidR="008F017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7C2B1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ὅτι εὕρηκα ἐκ τῶν τ</w:t>
      </w:r>
      <w:r w:rsidR="008F017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7C2B1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κνων σου περιπατοῦντας ἐν ἀληθε</w:t>
      </w:r>
      <w:r w:rsidR="008F017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7C2B1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ᾳ, καθὼς ἐντολὴν ἐλ</w:t>
      </w:r>
      <w:r w:rsidR="008F017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7C2B1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βομεν παρὰ τοῦ πατρ</w:t>
      </w:r>
      <w:r w:rsidR="008F017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7C2B1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ς. </w:t>
      </w:r>
      <w:r w:rsidRPr="007C2B1C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Pr="007C2B1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καὶ νῦν ἐρωτῶ σε, κυρ</w:t>
      </w:r>
      <w:r w:rsidR="008F017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7C2B1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α, οὐχ ὡς ἐντολὴν γρ</w:t>
      </w:r>
      <w:r w:rsidR="008F017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7C2B1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φων σοι καινὴν ἀλλὰ ἣν εἴχομεν ἀπ’ ἀρχῆς, ἵνα ἀγαπῶμεν ἀλλ</w:t>
      </w:r>
      <w:r w:rsidR="008F017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7C2B1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λους. </w:t>
      </w:r>
      <w:r w:rsidRPr="007C2B1C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Pr="007C2B1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καὶ αὕτη ἐστὶν ἡ ἀγ</w:t>
      </w:r>
      <w:r w:rsidR="008F017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7C2B1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πη, ἵνα περιπατῶμεν κατὰ τὰς ἐντολὰς αὐτοῦ· αὕτη ἡ ἐντολ</w:t>
      </w:r>
      <w:r w:rsidR="008F017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7C2B1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ἐστιν, καθὼς ἠκο</w:t>
      </w:r>
      <w:r w:rsidR="008F017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7C2B1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σατε ἀπ’ ἀρχῆς, ἵνα ἐν αὐτῇ περιπατῆτε. </w:t>
      </w:r>
      <w:r w:rsidRPr="007C2B1C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</w:t>
      </w:r>
      <w:r w:rsidRPr="007C2B1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ὅτι πολλοὶ πλ</w:t>
      </w:r>
      <w:r w:rsidR="008F017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7C2B1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νοι ἐξῆλθον εἰς τὸν κ</w:t>
      </w:r>
      <w:r w:rsidR="008F017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7C2B1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σμον, οἱ μὴ ὁμολογοῦντες Ἰησοῦν Χριστὸν ἐρχ</w:t>
      </w:r>
      <w:r w:rsidR="008F017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7C2B1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μενον ἐν σαρκ</w:t>
      </w:r>
      <w:r w:rsidR="008F017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7C2B1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· οὗτ</w:t>
      </w:r>
      <w:r w:rsidR="008F017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7C2B1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ἐστιν ὁ πλ</w:t>
      </w:r>
      <w:r w:rsidR="008F017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7C2B1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νος καὶ ὁ ἀντ</w:t>
      </w:r>
      <w:r w:rsidR="008F017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7C2B1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χριστος. </w:t>
      </w:r>
      <w:r w:rsidRPr="007C2B1C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</w:t>
      </w:r>
      <w:r w:rsidRPr="007C2B1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βλ</w:t>
      </w:r>
      <w:r w:rsidR="008F017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7C2B1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πετε ἑαυτο</w:t>
      </w:r>
      <w:r w:rsidR="008F017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7C2B1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ἵνα μὴ ἀπολ</w:t>
      </w:r>
      <w:r w:rsidR="008F017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7C2B1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σητε ἃ εἰργ</w:t>
      </w:r>
      <w:r w:rsidR="008F017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7C2B1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σασθε ἀλλὰ μισθὸν πλ</w:t>
      </w:r>
      <w:r w:rsidR="008F017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7C2B1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ρη ἀπολ</w:t>
      </w:r>
      <w:r w:rsidR="008F017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7C2B1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βητε. </w:t>
      </w:r>
      <w:r w:rsidRPr="007C2B1C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</w:t>
      </w:r>
      <w:r w:rsidRPr="007C2B1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πᾶς ὁ προ</w:t>
      </w:r>
      <w:r w:rsidR="008F017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7C2B1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γων καὶ μὴ μ</w:t>
      </w:r>
      <w:r w:rsidR="008F017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7C2B1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νων ἐν τῇ διδαχῇ τοῦ Χριστοῦ θεὸν οὐκ ἔχει· ὁ μ</w:t>
      </w:r>
      <w:r w:rsidR="008F017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7C2B1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νων ἐν τῇ διδαχῇ, οὗτος καὶ τὸν πατ</w:t>
      </w:r>
      <w:r w:rsidR="008F017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7C2B1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ρα καὶ τὸν υἱὸν ἔχει. </w:t>
      </w:r>
      <w:r w:rsidRPr="007C2B1C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10</w:t>
      </w:r>
      <w:r w:rsidRPr="007C2B1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εἴ τις ἔρχεται πρὸς ὑμᾶς καὶ τα</w:t>
      </w:r>
      <w:r w:rsidR="008F017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7C2B1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την τὴν διδαχὴν οὐ φ</w:t>
      </w:r>
      <w:r w:rsidR="008F017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7C2B1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ρει, μὴ λαμβ</w:t>
      </w:r>
      <w:r w:rsidR="008F017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7C2B1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νετε αὐτὸν εἰς οἰκ</w:t>
      </w:r>
      <w:r w:rsidR="008F017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7C2B1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καὶ χα</w:t>
      </w:r>
      <w:r w:rsidR="008F017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7C2B1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ρειν αὐτῷ μὴ λ</w:t>
      </w:r>
      <w:r w:rsidR="008F017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7C2B1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γετε· </w:t>
      </w:r>
      <w:r w:rsidRPr="007C2B1C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11</w:t>
      </w:r>
      <w:r w:rsidRPr="007C2B1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ὁ λ</w:t>
      </w:r>
      <w:r w:rsidR="008F017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7C2B1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γων γὰρ αὐτῷ χα</w:t>
      </w:r>
      <w:r w:rsidR="008F017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7C2B1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ρειν κοινωνεῖ τοῖς ἔργοις αὐτοῦ τοῖς πονηροῖς. </w:t>
      </w:r>
    </w:p>
    <w:p w14:paraId="2CA27B5C" w14:textId="4EA85040" w:rsidR="00EA679B" w:rsidRPr="007C2B1C" w:rsidRDefault="0020008C" w:rsidP="007C2B1C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7C2B1C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12</w:t>
      </w:r>
      <w:r w:rsidRPr="007C2B1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Πολλὰ ἔχων ὑμῖν γρ</w:t>
      </w:r>
      <w:r w:rsidR="008F017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7C2B1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φειν οὐκ ἐβουλ</w:t>
      </w:r>
      <w:r w:rsidR="008F017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7C2B1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θην διὰ χ</w:t>
      </w:r>
      <w:r w:rsidR="008F017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7C2B1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ρτου καὶ μ</w:t>
      </w:r>
      <w:r w:rsidR="008F017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7C2B1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λανος, ἀλλὰ ἐλπ</w:t>
      </w:r>
      <w:r w:rsidR="008F017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7C2B1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ζω γεν</w:t>
      </w:r>
      <w:r w:rsidR="008F017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7C2B1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σθαι πρὸς ὑμᾶς καὶ στ</w:t>
      </w:r>
      <w:r w:rsidR="008F017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7C2B1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 πρὸς στ</w:t>
      </w:r>
      <w:r w:rsidR="008F017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7C2B1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 λαλῆσαι, ἵνα ἡ χαρὰ ἡμῶν πεπληρωμ</w:t>
      </w:r>
      <w:r w:rsidR="008F017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7C2B1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νη ᾖ. </w:t>
      </w:r>
      <w:r w:rsidRPr="007C2B1C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13</w:t>
      </w:r>
      <w:r w:rsidRPr="007C2B1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Ἀσπ</w:t>
      </w:r>
      <w:r w:rsidR="008F017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7C2B1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ζετα</w:t>
      </w:r>
      <w:r w:rsidR="008F017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7C2B1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σε τὰ τ</w:t>
      </w:r>
      <w:r w:rsidR="008F017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7C2B1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κνα τῆς ἀδελφῆς σου τῆς ἐκλεκτῆς. </w:t>
      </w:r>
    </w:p>
    <w:sectPr w:rsidR="00EA679B" w:rsidRPr="007C2B1C" w:rsidSect="0020008C">
      <w:type w:val="continuous"/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usillus Old Face">
    <w:altName w:val="Times New Roman"/>
    <w:panose1 w:val="02030502060405010103"/>
    <w:charset w:val="00"/>
    <w:family w:val="roman"/>
    <w:pitch w:val="variable"/>
    <w:sig w:usb0="C00009EF" w:usb1="4000001B" w:usb2="00000000" w:usb3="00000000" w:csb0="000000B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usillus">
    <w:panose1 w:val="02030502060405010103"/>
    <w:charset w:val="00"/>
    <w:family w:val="roman"/>
    <w:pitch w:val="variable"/>
    <w:sig w:usb0="C00008EF" w:usb1="5000201B" w:usb2="00000000" w:usb3="00000000" w:csb0="000000B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08C"/>
    <w:rsid w:val="0012291E"/>
    <w:rsid w:val="0020008C"/>
    <w:rsid w:val="004247A0"/>
    <w:rsid w:val="006B5CE0"/>
    <w:rsid w:val="007C2B1C"/>
    <w:rsid w:val="00891858"/>
    <w:rsid w:val="008F0176"/>
    <w:rsid w:val="00C42016"/>
    <w:rsid w:val="00D3013E"/>
    <w:rsid w:val="00EA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B2171F"/>
  <w15:docId w15:val="{45F33A68-51B7-4C3C-9480-42FF89DCC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 w:bidi="ar-SA"/>
    </w:rPr>
  </w:style>
  <w:style w:type="paragraph" w:styleId="Heading1">
    <w:name w:val="heading 1"/>
    <w:basedOn w:val="Normal"/>
    <w:next w:val="Normal"/>
    <w:qFormat/>
    <w:pPr>
      <w:keepNext/>
      <w:overflowPunct w:val="0"/>
      <w:autoSpaceDE w:val="0"/>
      <w:autoSpaceDN w:val="0"/>
      <w:adjustRightInd w:val="0"/>
      <w:spacing w:before="240"/>
      <w:jc w:val="both"/>
      <w:textAlignment w:val="baseline"/>
      <w:outlineLvl w:val="0"/>
    </w:pPr>
    <w:rPr>
      <w:rFonts w:ascii="Vusillus Old Face" w:hAnsi="Vusillus Old Face" w:cs="Arial"/>
      <w:b/>
      <w:bCs/>
      <w:kern w:val="32"/>
      <w:sz w:val="32"/>
      <w:szCs w:val="32"/>
      <w:lang w:val="de-DE"/>
    </w:rPr>
  </w:style>
  <w:style w:type="paragraph" w:styleId="Heading2">
    <w:name w:val="heading 2"/>
    <w:basedOn w:val="Normal"/>
    <w:next w:val="Normal"/>
    <w:qFormat/>
    <w:pPr>
      <w:keepNext/>
      <w:overflowPunct w:val="0"/>
      <w:autoSpaceDE w:val="0"/>
      <w:autoSpaceDN w:val="0"/>
      <w:adjustRightInd w:val="0"/>
      <w:spacing w:before="120" w:after="120"/>
      <w:jc w:val="both"/>
      <w:textAlignment w:val="baseline"/>
      <w:outlineLvl w:val="1"/>
    </w:pPr>
    <w:rPr>
      <w:rFonts w:ascii="Vusillus Old Face" w:hAnsi="Vusillus Old Face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2nd Letter of John</vt:lpstr>
    </vt:vector>
  </TitlesOfParts>
  <Company>Zacchaeus</Company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Second Letter of John</dc:title>
  <dc:subject/>
  <cp:keywords/>
  <dc:description/>
  <cp:lastModifiedBy>Adrian Hills</cp:lastModifiedBy>
  <cp:revision>1</cp:revision>
  <dcterms:created xsi:type="dcterms:W3CDTF">2024-10-15T10:50:00Z</dcterms:created>
  <dcterms:modified xsi:type="dcterms:W3CDTF">2025-02-11T11:39:00Z</dcterms:modified>
  <cp:category>The Johannine Writings (Pnnn-Xxx)</cp:category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P103</vt:lpwstr>
  </property>
  <property fmtid="{D5CDD505-2E9C-101B-9397-08002B2CF9AE}" pid="3" name="Source">
    <vt:lpwstr>Ralph Hancock</vt:lpwstr>
  </property>
</Properties>
</file>